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before="0" w:line="283" w:lineRule="auto"/>
        <w:jc w:val="center"/>
      </w:pPr>
      <w:r>
        <w:rPr>
          <w:rFonts w:ascii="맑은 고딕" w:hAnsi="맑은 고딕" w:eastAsia="맑은 고딕"/>
          <w:b w:val="0"/>
          <w:i w:val="0"/>
          <w:color w:val="4B5563"/>
          <w:sz w:val="21"/>
        </w:rPr>
        <w:t>2026. 9. 11–15  ·  PDF 17개 + Quick 코멘트 통합</w:t>
      </w:r>
    </w:p>
    <w:p>
      <w:pPr>
        <w:spacing w:after="40" w:before="0" w:line="283" w:lineRule="auto"/>
        <w:jc w:val="center"/>
      </w:pPr>
      <w:r>
        <w:rPr>
          <w:rFonts w:ascii="맑은 고딕" w:hAnsi="맑은 고딕" w:eastAsia="맑은 고딕"/>
          <w:b/>
          <w:i w:val="0"/>
          <w:color w:val="B8943A"/>
          <w:sz w:val="26"/>
        </w:rPr>
        <w:t>통합 브리핑</w:t>
      </w:r>
    </w:p>
    <w:p>
      <w:pPr>
        <w:spacing w:after="40" w:before="0" w:line="283" w:lineRule="auto"/>
        <w:jc w:val="center"/>
      </w:pPr>
      <w:r>
        <w:rPr>
          <w:rFonts w:ascii="맑은 고딕" w:hAnsi="맑은 고딕" w:eastAsia="맑은 고딕"/>
          <w:b/>
          <w:i w:val="0"/>
          <w:color w:val="0F2043"/>
          <w:sz w:val="40"/>
        </w:rPr>
        <w:t>AI 속도조절론 · Token Economy · 매크로 New Normal</w:t>
      </w:r>
    </w:p>
    <w:p>
      <w:pPr>
        <w:spacing w:after="200" w:before="0" w:line="283" w:lineRule="auto"/>
        <w:jc w:val="center"/>
      </w:pPr>
      <w:r>
        <w:rPr>
          <w:rFonts w:ascii="맑은 고딕" w:hAnsi="맑은 고딕" w:eastAsia="맑은 고딕"/>
          <w:b/>
          <w:i w:val="0"/>
          <w:color w:val="1E407C"/>
          <w:sz w:val="30"/>
        </w:rPr>
        <w:t>결국 현재 속도로도 생산성 이득은 충분한가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shd w:val="clear" w:color="auto" w:fill="EEF2F8"/>
            <w:tcBorders>
              <w:top w:val="nil"/>
              <w:left w:val="single" w:sz="28" w:space="0" w:color="0F2043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b/>
                <w:i w:val="0"/>
                <w:color w:val="0F2043"/>
                <w:sz w:val="20"/>
              </w:rPr>
              <w:t>한 장으로 보면</w:t>
            </w:r>
          </w:p>
          <w:p>
            <w:pPr>
              <w:spacing w:after="2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21"/>
              </w:rPr>
              <w:t>「Pacing the Frontier」≠ AI 인프라 Peak-out. 더 강한 모델 → 더 많은 토큰.</w:t>
            </w:r>
          </w:p>
          <w:p>
            <w:pPr>
              <w:spacing w:after="2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21"/>
              </w:rPr>
              <w:t>9/14 SOX 급락은 수요 훼손보다 속도조절 우려 + 10년물 5% + 유가 $100대가 겹친 Risk-off.</w:t>
            </w:r>
          </w:p>
          <w:p>
            <w:pPr>
              <w:spacing w:after="2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21"/>
              </w:rPr>
              <w:t>지금은 Peak-out이 아니라 Timing Risk 점검. KEY는 Frontier가 늦어도 현재 AI+Agent만으로 Capex가 지속되느냐.</w:t>
            </w:r>
          </w:p>
        </w:tc>
      </w:tr>
    </w:tbl>
    <w:p>
      <w:pPr>
        <w:spacing w:after="120"/>
      </w:pPr>
    </w:p>
    <w:p>
      <w:pPr>
        <w:spacing w:before="200" w:after="80"/>
      </w:pPr>
      <w:r>
        <w:rPr>
          <w:rFonts w:ascii="맑은 고딕" w:hAnsi="맑은 고딕" w:eastAsia="맑은 고딕"/>
          <w:b/>
          <w:i w:val="0"/>
          <w:color w:val="1E407C"/>
          <w:sz w:val="26"/>
        </w:rPr>
        <w:t>구성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5DCE6"/>
          <w:left w:val="single" w:sz="4" w:space="0" w:color="D5DCE6"/>
          <w:bottom w:val="single" w:sz="4" w:space="0" w:color="D5DCE6"/>
          <w:right w:val="single" w:sz="4" w:space="0" w:color="D5DCE6"/>
          <w:insideH w:val="single" w:sz="4" w:space="0" w:color="D5DCE6"/>
          <w:insideV w:val="single" w:sz="4" w:space="0" w:color="D5DCE6"/>
        </w:tblBorders>
      </w:tblPr>
      <w:tblGrid>
        <w:gridCol w:w="3364"/>
        <w:gridCol w:w="3364"/>
        <w:gridCol w:w="3364"/>
      </w:tblGrid>
      <w:tr>
        <w:trPr>
          <w:cantSplit/>
        </w:trPr>
        <w:tc>
          <w:tcPr>
            <w:tcW w:type="dxa" w:w="1134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8"/>
              </w:rPr>
              <w:t>파트</w:t>
            </w:r>
          </w:p>
        </w:tc>
        <w:tc>
          <w:tcPr>
            <w:tcW w:type="dxa" w:w="2948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8"/>
              </w:rPr>
              <w:t>주제</w:t>
            </w:r>
          </w:p>
        </w:tc>
        <w:tc>
          <w:tcPr>
            <w:tcW w:type="dxa" w:w="5896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8"/>
              </w:rPr>
              <w:t>가져갈 한 줄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8"/>
              </w:rPr>
              <w:t>0</w:t>
            </w:r>
          </w:p>
        </w:tc>
        <w:tc>
          <w:tcPr>
            <w:tcW w:type="dxa" w:w="2948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</w:rPr>
              <w:t>숫자 한 장</w:t>
            </w:r>
          </w:p>
        </w:tc>
        <w:tc>
          <w:tcPr>
            <w:tcW w:type="dxa" w:w="5896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</w:rPr>
              <w:t>7/31 이후 금리·유가 악재에도 메모리가 이김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8"/>
              </w:rPr>
              <w:t>1</w:t>
            </w:r>
          </w:p>
        </w:tc>
        <w:tc>
          <w:tcPr>
            <w:tcW w:type="dxa" w:w="2948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</w:rPr>
              <w:t>속도조절·종말론</w:t>
            </w:r>
          </w:p>
        </w:tc>
        <w:tc>
          <w:tcPr>
            <w:tcW w:type="dxa" w:w="5896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</w:rPr>
              <w:t>출시 속도 ≠ 인프라 속도. 킬 스위치 6층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8"/>
              </w:rPr>
              <w:t>2</w:t>
            </w:r>
          </w:p>
        </w:tc>
        <w:tc>
          <w:tcPr>
            <w:tcW w:type="dxa" w:w="2948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</w:rPr>
              <w:t>Token / NVDA vs Memory</w:t>
            </w:r>
          </w:p>
        </w:tc>
        <w:tc>
          <w:tcPr>
            <w:tcW w:type="dxa" w:w="5896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</w:rPr>
              <w:t>논리 70~80% 타당. Inference 점유율이 진짜 위험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8"/>
              </w:rPr>
              <w:t>3</w:t>
            </w:r>
          </w:p>
        </w:tc>
        <w:tc>
          <w:tcPr>
            <w:tcW w:type="dxa" w:w="2948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</w:rPr>
              <w:t>KEY 질문</w:t>
            </w:r>
          </w:p>
        </w:tc>
        <w:tc>
          <w:tcPr>
            <w:tcW w:type="dxa" w:w="5896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</w:rPr>
              <w:t>생산성 ROI · RSI · 가드레일=추가 연산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8"/>
              </w:rPr>
              <w:t>4</w:t>
            </w:r>
          </w:p>
        </w:tc>
        <w:tc>
          <w:tcPr>
            <w:tcW w:type="dxa" w:w="2948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</w:rPr>
              <w:t>매크로</w:t>
            </w:r>
          </w:p>
        </w:tc>
        <w:tc>
          <w:tcPr>
            <w:tcW w:type="dxa" w:w="5896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</w:rPr>
              <w:t>바닥↑와 장기채 가격↑는 모순 아님. 유가가 Key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8"/>
              </w:rPr>
              <w:t>5</w:t>
            </w:r>
          </w:p>
        </w:tc>
        <w:tc>
          <w:tcPr>
            <w:tcW w:type="dxa" w:w="2948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</w:rPr>
              <w:t>메모리 밸류·가격</w:t>
            </w:r>
          </w:p>
        </w:tc>
        <w:tc>
          <w:tcPr>
            <w:tcW w:type="dxa" w:w="5896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</w:rPr>
              <w:t>본주 할인 / ADR 40% 프리미엄 too high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8"/>
              </w:rPr>
              <w:t>6</w:t>
            </w:r>
          </w:p>
        </w:tc>
        <w:tc>
          <w:tcPr>
            <w:tcW w:type="dxa" w:w="2948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</w:rPr>
              <w:t>전력</w:t>
            </w:r>
          </w:p>
        </w:tc>
        <w:tc>
          <w:tcPr>
            <w:tcW w:type="dxa" w:w="5896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</w:rPr>
              <w:t>상품은 효율이 아니라 Time-to-Power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8"/>
              </w:rPr>
              <w:t>7</w:t>
            </w:r>
          </w:p>
        </w:tc>
        <w:tc>
          <w:tcPr>
            <w:tcW w:type="dxa" w:w="2948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</w:rPr>
              <w:t>종목</w:t>
            </w:r>
          </w:p>
        </w:tc>
        <w:tc>
          <w:tcPr>
            <w:tcW w:type="dxa" w:w="5896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</w:rPr>
              <w:t>SFA · PSK · BH · 휴머노이드 · Oracle · 무라타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8"/>
              </w:rPr>
              <w:t>8</w:t>
            </w:r>
          </w:p>
        </w:tc>
        <w:tc>
          <w:tcPr>
            <w:tcW w:type="dxa" w:w="2948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</w:rPr>
              <w:t>체크리스트</w:t>
            </w:r>
          </w:p>
        </w:tc>
        <w:tc>
          <w:tcPr>
            <w:tcW w:type="dxa" w:w="5896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</w:rPr>
              <w:t>가이던스→발주→가동→출시 연속 지연만 Downside</w:t>
            </w:r>
          </w:p>
        </w:tc>
      </w:tr>
    </w:tbl>
    <w:p>
      <w:pPr>
        <w:spacing w:after="160"/>
      </w:pPr>
    </w:p>
    <w:p>
      <w:pPr>
        <w:spacing w:before="280" w:after="160"/>
        <w:pBdr>
          <w:bottom w:val="single" w:sz="12" w:space="4" w:color="0F2043"/>
        </w:pBdr>
      </w:pPr>
      <w:r>
        <w:rPr>
          <w:rFonts w:ascii="맑은 고딕" w:hAnsi="맑은 고딕" w:eastAsia="맑은 고딕"/>
          <w:b/>
          <w:i w:val="0"/>
          <w:color w:val="B8943A"/>
          <w:sz w:val="32"/>
        </w:rPr>
        <w:t xml:space="preserve">0.  </w:t>
      </w:r>
      <w:r>
        <w:rPr>
          <w:rFonts w:ascii="맑은 고딕" w:hAnsi="맑은 고딕" w:eastAsia="맑은 고딕"/>
          <w:b/>
          <w:i w:val="0"/>
          <w:color w:val="0F2043"/>
          <w:sz w:val="32"/>
        </w:rPr>
        <w:t>오늘 숫자 한 장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832000" cy="379886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july_sep_return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7988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 w:line="283" w:lineRule="auto"/>
        <w:jc w:val="center"/>
      </w:pPr>
      <w:r>
        <w:rPr>
          <w:rFonts w:ascii="맑은 고딕" w:hAnsi="맑은 고딕" w:eastAsia="맑은 고딕"/>
          <w:b w:val="0"/>
          <w:i w:val="0"/>
          <w:color w:val="4B5563"/>
          <w:sz w:val="17"/>
        </w:rPr>
        <w:t>7/31→9/1. 유가 +18.8% · 2년물 +7.9% · 10년물 +4.8%에도 샌디스크 +34.5% · 하이닉스 ADR +32.2%.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832000" cy="406744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macro_shock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4067446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5DCE6"/>
          <w:left w:val="single" w:sz="4" w:space="0" w:color="D5DCE6"/>
          <w:bottom w:val="single" w:sz="4" w:space="0" w:color="D5DCE6"/>
          <w:right w:val="single" w:sz="4" w:space="0" w:color="D5DCE6"/>
          <w:insideH w:val="single" w:sz="4" w:space="0" w:color="D5DCE6"/>
          <w:insideV w:val="single" w:sz="4" w:space="0" w:color="D5DCE6"/>
        </w:tblBorders>
      </w:tblPr>
      <w:tblGrid>
        <w:gridCol w:w="2523"/>
        <w:gridCol w:w="2523"/>
        <w:gridCol w:w="2523"/>
        <w:gridCol w:w="2523"/>
      </w:tblGrid>
      <w:tr>
        <w:trPr>
          <w:cantSplit/>
        </w:trPr>
        <w:tc>
          <w:tcPr>
            <w:tcW w:type="dxa" w:w="2041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8"/>
              </w:rPr>
              <w:t>항목</w:t>
            </w:r>
          </w:p>
        </w:tc>
        <w:tc>
          <w:tcPr>
            <w:tcW w:type="dxa" w:w="2494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8"/>
              </w:rPr>
              <w:t>9/11</w:t>
            </w:r>
          </w:p>
        </w:tc>
        <w:tc>
          <w:tcPr>
            <w:tcW w:type="dxa" w:w="2608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8"/>
              </w:rPr>
              <w:t>9/14</w:t>
            </w:r>
          </w:p>
        </w:tc>
        <w:tc>
          <w:tcPr>
            <w:tcW w:type="dxa" w:w="2835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8"/>
              </w:rPr>
              <w:t>읽는 법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8"/>
              </w:rPr>
              <w:t>Sandisk FY27 PER</w:t>
            </w:r>
          </w:p>
        </w:tc>
        <w:tc>
          <w:tcPr>
            <w:tcW w:type="dxa" w:w="2494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</w:rPr>
              <w:t>8.1배 ($1,633)</w:t>
            </w:r>
          </w:p>
        </w:tc>
        <w:tc>
          <w:tcPr>
            <w:tcW w:type="dxa" w:w="2608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</w:rPr>
              <w:t>7.7배 ($1,552)</w:t>
            </w:r>
          </w:p>
        </w:tc>
        <w:tc>
          <w:tcPr>
            <w:tcW w:type="dxa" w:w="2835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</w:rPr>
              <w:t>EPS $201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8"/>
              </w:rPr>
              <w:t>Micron CY27 PER</w:t>
            </w:r>
          </w:p>
        </w:tc>
        <w:tc>
          <w:tcPr>
            <w:tcW w:type="dxa" w:w="2494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</w:rPr>
              <w:t>6.5배 ($975)</w:t>
            </w:r>
          </w:p>
        </w:tc>
        <w:tc>
          <w:tcPr>
            <w:tcW w:type="dxa" w:w="2608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</w:rPr>
              <w:t>6.2배 ($924)</w:t>
            </w:r>
          </w:p>
        </w:tc>
        <w:tc>
          <w:tcPr>
            <w:tcW w:type="dxa" w:w="2835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</w:rPr>
              <w:t>EPS $150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8"/>
              </w:rPr>
              <w:t>하이닉스 ADR 27E</w:t>
            </w:r>
          </w:p>
        </w:tc>
        <w:tc>
          <w:tcPr>
            <w:tcW w:type="dxa" w:w="2494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</w:rPr>
              <w:t>5.8~6.5배 / $190</w:t>
            </w:r>
          </w:p>
        </w:tc>
        <w:tc>
          <w:tcPr>
            <w:tcW w:type="dxa" w:w="2608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</w:rPr>
              <w:t>5.4~6.0배 / $176</w:t>
            </w:r>
          </w:p>
        </w:tc>
        <w:tc>
          <w:tcPr>
            <w:tcW w:type="dxa" w:w="2835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</w:rPr>
              <w:t>과거 vs MU −20~−50%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8"/>
              </w:rPr>
              <w:t>하이닉스 본주</w:t>
            </w:r>
          </w:p>
        </w:tc>
        <w:tc>
          <w:tcPr>
            <w:tcW w:type="dxa" w:w="2494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</w:rPr>
              <w:t>181.2만 / 27E 4.6배*</w:t>
            </w:r>
          </w:p>
        </w:tc>
        <w:tc>
          <w:tcPr>
            <w:tcW w:type="dxa" w:w="2608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</w:rPr>
              <w:t>169.7만 / 4.3배*</w:t>
            </w:r>
          </w:p>
        </w:tc>
        <w:tc>
          <w:tcPr>
            <w:tcW w:type="dxa" w:w="2835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</w:rPr>
              <w:t>ADR 프리미엄 ~40% too high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8"/>
              </w:rPr>
              <w:t>삼성전자</w:t>
            </w:r>
          </w:p>
        </w:tc>
        <w:tc>
          <w:tcPr>
            <w:tcW w:type="dxa" w:w="2494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</w:rPr>
              <w:t>25.95만 / 4배대</w:t>
            </w:r>
          </w:p>
        </w:tc>
        <w:tc>
          <w:tcPr>
            <w:tcW w:type="dxa" w:w="2608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</w:rPr>
              <w:t>24.9만 / 4.2배</w:t>
            </w:r>
          </w:p>
        </w:tc>
        <w:tc>
          <w:tcPr>
            <w:tcW w:type="dxa" w:w="2835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</w:rPr>
              <w:t>MU 대비 ~30%대 할인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8"/>
              </w:rPr>
              <w:t>S&amp;P Fwd PER</w:t>
            </w:r>
          </w:p>
        </w:tc>
        <w:tc>
          <w:tcPr>
            <w:tcW w:type="dxa" w:w="2494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</w:rPr>
              <w:t>26E 21 / 27E 18.5</w:t>
            </w:r>
          </w:p>
        </w:tc>
        <w:tc>
          <w:tcPr>
            <w:tcW w:type="dxa" w:w="2608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</w:rPr>
              <w:t>—</w:t>
            </w:r>
          </w:p>
        </w:tc>
        <w:tc>
          <w:tcPr>
            <w:tcW w:type="dxa" w:w="2835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</w:rPr>
              <w:t>EY 21배=4.76%, 10Y 5% 대비 −0.24%p</w:t>
            </w:r>
          </w:p>
        </w:tc>
      </w:tr>
    </w:tbl>
    <w:p>
      <w:pPr>
        <w:spacing w:after="160"/>
      </w:pPr>
    </w:p>
    <w:p>
      <w:pPr>
        <w:spacing w:after="120" w:before="0" w:line="283" w:lineRule="auto"/>
        <w:jc w:val="left"/>
      </w:pPr>
      <w:r>
        <w:rPr>
          <w:rFonts w:ascii="맑은 고딕" w:hAnsi="맑은 고딕" w:eastAsia="맑은 고딕"/>
          <w:b w:val="0"/>
          <w:i w:val="0"/>
          <w:color w:val="4B5563"/>
          <w:sz w:val="19"/>
        </w:rPr>
        <w:t>*본주 27E는 환율 하향 반영. 원화 강세 10% ≈ 삼전닉스 −12%.</w:t>
      </w:r>
    </w:p>
    <w:p>
      <w:pPr>
        <w:spacing w:before="280" w:after="160"/>
        <w:pBdr>
          <w:bottom w:val="single" w:sz="12" w:space="4" w:color="0F2043"/>
        </w:pBdr>
      </w:pPr>
      <w:r>
        <w:rPr>
          <w:rFonts w:ascii="맑은 고딕" w:hAnsi="맑은 고딕" w:eastAsia="맑은 고딕"/>
          <w:b/>
          <w:i w:val="0"/>
          <w:color w:val="B8943A"/>
          <w:sz w:val="32"/>
        </w:rPr>
        <w:t xml:space="preserve">1.  </w:t>
      </w:r>
      <w:r>
        <w:rPr>
          <w:rFonts w:ascii="맑은 고딕" w:hAnsi="맑은 고딕" w:eastAsia="맑은 고딕"/>
          <w:b/>
          <w:i w:val="0"/>
          <w:color w:val="0F2043"/>
          <w:sz w:val="32"/>
        </w:rPr>
        <w:t>속도조절론 · 종말론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shd w:val="clear" w:color="auto" w:fill="EEF2F8"/>
            <w:tcBorders>
              <w:top w:val="nil"/>
              <w:left w:val="single" w:sz="28" w:space="0" w:color="0F2043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b/>
                <w:i w:val="0"/>
                <w:color w:val="0F2043"/>
                <w:sz w:val="20"/>
              </w:rPr>
              <w:t>Amodei가 말한 것 / 말하지 않은 것</w:t>
            </w:r>
          </w:p>
          <w:p>
            <w:pPr>
              <w:spacing w:after="2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21"/>
              </w:rPr>
              <w:t>말한 것: 위험이 있다. 속도가 예상보다 빨랐다. 모델마다 안전 테스트. 킬 스위치는 좋은 아이디어일 수 있다. 독립 평가자=식품 검사관. 중국이 안 멈추면 미국만 멈추기 어렵다.</w:t>
            </w:r>
          </w:p>
          <w:p>
            <w:pPr>
              <w:spacing w:after="2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21"/>
              </w:rPr>
              <w:t>말하지 않은 것: 개발 전면 중단, GPU·DC 축소. Anthropic은 최대 $517B 컴퓨팅 계약·14.8GW, Google Cloud 5년 $200B. Pacing = 모델 출시 속도.</w:t>
            </w:r>
          </w:p>
        </w:tc>
      </w:tr>
    </w:tbl>
    <w:p>
      <w:pPr>
        <w:spacing w:after="120"/>
      </w:pPr>
    </w:p>
    <w:p>
      <w:pPr>
        <w:spacing w:before="80" w:after="160"/>
        <w:jc w:val="center"/>
      </w:pPr>
      <w:r>
        <w:rPr>
          <w:rFonts w:ascii="맑은 고딕" w:hAnsi="맑은 고딕" w:eastAsia="맑은 고딕"/>
          <w:b/>
          <w:i w:val="0"/>
          <w:color w:val="0F2043"/>
          <w:sz w:val="21"/>
        </w:rPr>
        <w:t>챗봇=답하는 도구</w:t>
      </w:r>
      <w:r>
        <w:rPr>
          <w:rFonts w:ascii="맑은 고딕" w:hAnsi="맑은 고딕" w:eastAsia="맑은 고딕"/>
          <w:b/>
          <w:i w:val="0"/>
          <w:color w:val="B8943A"/>
          <w:sz w:val="21"/>
        </w:rPr>
        <w:t xml:space="preserve">  →  </w:t>
      </w:r>
      <w:r>
        <w:rPr>
          <w:rFonts w:ascii="맑은 고딕" w:hAnsi="맑은 고딕" w:eastAsia="맑은 고딕"/>
          <w:b/>
          <w:i w:val="0"/>
          <w:color w:val="0F2043"/>
          <w:sz w:val="21"/>
        </w:rPr>
        <w:t>Agent=행동하는 주체</w:t>
      </w:r>
      <w:r>
        <w:rPr>
          <w:rFonts w:ascii="맑은 고딕" w:hAnsi="맑은 고딕" w:eastAsia="맑은 고딕"/>
          <w:b/>
          <w:i w:val="0"/>
          <w:color w:val="B8943A"/>
          <w:sz w:val="21"/>
        </w:rPr>
        <w:t xml:space="preserve">  →  </w:t>
      </w:r>
      <w:r>
        <w:rPr>
          <w:rFonts w:ascii="맑은 고딕" w:hAnsi="맑은 고딕" w:eastAsia="맑은 고딕"/>
          <w:b/>
          <w:i w:val="0"/>
          <w:color w:val="0F2043"/>
          <w:sz w:val="21"/>
        </w:rPr>
        <w:t>검색·코드·CRM·금융</w:t>
      </w:r>
      <w:r>
        <w:rPr>
          <w:rFonts w:ascii="맑은 고딕" w:hAnsi="맑은 고딕" w:eastAsia="맑은 고딕"/>
          <w:b/>
          <w:i w:val="0"/>
          <w:color w:val="B8943A"/>
          <w:sz w:val="21"/>
        </w:rPr>
        <w:t xml:space="preserve">  →  </w:t>
      </w:r>
      <w:r>
        <w:rPr>
          <w:rFonts w:ascii="맑은 고딕" w:hAnsi="맑은 고딕" w:eastAsia="맑은 고딕"/>
          <w:b/>
          <w:i w:val="0"/>
          <w:color w:val="0F2043"/>
          <w:sz w:val="21"/>
        </w:rPr>
        <w:t>위험의 차원이 달라짐</w:t>
      </w:r>
    </w:p>
    <w:p>
      <w:pPr>
        <w:spacing w:before="200" w:after="80"/>
      </w:pPr>
      <w:r>
        <w:rPr>
          <w:rFonts w:ascii="맑은 고딕" w:hAnsi="맑은 고딕" w:eastAsia="맑은 고딕"/>
          <w:b/>
          <w:i w:val="0"/>
          <w:color w:val="1E407C"/>
          <w:sz w:val="26"/>
        </w:rPr>
        <w:t>킬 스위치 6층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5DCE6"/>
          <w:left w:val="single" w:sz="4" w:space="0" w:color="D5DCE6"/>
          <w:bottom w:val="single" w:sz="4" w:space="0" w:color="D5DCE6"/>
          <w:right w:val="single" w:sz="4" w:space="0" w:color="D5DCE6"/>
          <w:insideH w:val="single" w:sz="4" w:space="0" w:color="D5DCE6"/>
          <w:insideV w:val="single" w:sz="4" w:space="0" w:color="D5DCE6"/>
        </w:tblBorders>
      </w:tblPr>
      <w:tblGrid>
        <w:gridCol w:w="3364"/>
        <w:gridCol w:w="3364"/>
        <w:gridCol w:w="3364"/>
      </w:tblGrid>
      <w:tr>
        <w:trPr>
          <w:cantSplit/>
        </w:trPr>
        <w:tc>
          <w:tcPr>
            <w:tcW w:type="dxa" w:w="1247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8"/>
              </w:rPr>
              <w:t>층</w:t>
            </w:r>
          </w:p>
        </w:tc>
        <w:tc>
          <w:tcPr>
            <w:tcW w:type="dxa" w:w="2268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8"/>
              </w:rPr>
              <w:t>대상</w:t>
            </w:r>
          </w:p>
        </w:tc>
        <w:tc>
          <w:tcPr>
            <w:tcW w:type="dxa" w:w="6463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8"/>
              </w:rPr>
              <w:t>의미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8"/>
              </w:rPr>
              <w:t>①</w:t>
            </w:r>
          </w:p>
        </w:tc>
        <w:tc>
          <w:tcPr>
            <w:tcW w:type="dxa" w:w="2268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</w:rPr>
              <w:t>모델</w:t>
            </w:r>
          </w:p>
        </w:tc>
        <w:tc>
          <w:tcPr>
            <w:tcW w:type="dxa" w:w="6463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</w:rPr>
              <w:t>위험한 행동 차단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8"/>
              </w:rPr>
              <w:t>②</w:t>
            </w:r>
          </w:p>
        </w:tc>
        <w:tc>
          <w:tcPr>
            <w:tcW w:type="dxa" w:w="2268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</w:rPr>
              <w:t>Agent</w:t>
            </w:r>
          </w:p>
        </w:tc>
        <w:tc>
          <w:tcPr>
            <w:tcW w:type="dxa" w:w="6463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</w:rPr>
              <w:t>특정 행동 권한 제한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8"/>
              </w:rPr>
              <w:t>③</w:t>
            </w:r>
          </w:p>
        </w:tc>
        <w:tc>
          <w:tcPr>
            <w:tcW w:type="dxa" w:w="2268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</w:rPr>
              <w:t>시스템</w:t>
            </w:r>
          </w:p>
        </w:tc>
        <w:tc>
          <w:tcPr>
            <w:tcW w:type="dxa" w:w="6463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</w:rPr>
              <w:t>네트워크·컴퓨터 접근 차단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8"/>
              </w:rPr>
              <w:t>④</w:t>
            </w:r>
          </w:p>
        </w:tc>
        <w:tc>
          <w:tcPr>
            <w:tcW w:type="dxa" w:w="2268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</w:rPr>
              <w:t>인프라</w:t>
            </w:r>
          </w:p>
        </w:tc>
        <w:tc>
          <w:tcPr>
            <w:tcW w:type="dxa" w:w="6463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</w:rPr>
              <w:t>GPU/서버 실행 중단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8"/>
              </w:rPr>
              <w:t>⑤</w:t>
            </w:r>
          </w:p>
        </w:tc>
        <w:tc>
          <w:tcPr>
            <w:tcW w:type="dxa" w:w="2268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</w:rPr>
              <w:t>인간</w:t>
            </w:r>
          </w:p>
        </w:tc>
        <w:tc>
          <w:tcPr>
            <w:tcW w:type="dxa" w:w="6463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</w:rPr>
              <w:t>최종 승인권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8"/>
              </w:rPr>
              <w:t>⑥</w:t>
            </w:r>
          </w:p>
        </w:tc>
        <w:tc>
          <w:tcPr>
            <w:tcW w:type="dxa" w:w="2268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</w:rPr>
              <w:t>제3자</w:t>
            </w:r>
          </w:p>
        </w:tc>
        <w:tc>
          <w:tcPr>
            <w:tcW w:type="dxa" w:w="6463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</w:rPr>
              <w:t>독립 안전성 검사 (특히 강조)</w:t>
            </w:r>
          </w:p>
        </w:tc>
      </w:tr>
    </w:tbl>
    <w:p>
      <w:pPr>
        <w:spacing w:after="160"/>
      </w:pPr>
    </w:p>
    <w:p>
      <w:pPr>
        <w:spacing w:before="200" w:after="80"/>
      </w:pPr>
      <w:r>
        <w:rPr>
          <w:rFonts w:ascii="맑은 고딕" w:hAnsi="맑은 고딕" w:eastAsia="맑은 고딕"/>
          <w:b/>
          <w:i w:val="0"/>
          <w:color w:val="1E407C"/>
          <w:sz w:val="26"/>
        </w:rPr>
        <w:t>종말론 세 겹 + 네 독해</w:t>
      </w:r>
    </w:p>
    <w:p>
      <w:pPr>
        <w:spacing w:after="5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진짜 우려 + 전략적 프레이밍 + PR 과장이 섞여 있다 — 대중의 1차 반응.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5DCE6"/>
          <w:left w:val="single" w:sz="4" w:space="0" w:color="D5DCE6"/>
          <w:bottom w:val="single" w:sz="4" w:space="0" w:color="D5DCE6"/>
          <w:right w:val="single" w:sz="4" w:space="0" w:color="D5DCE6"/>
          <w:insideH w:val="single" w:sz="4" w:space="0" w:color="D5DCE6"/>
          <w:insideV w:val="single" w:sz="4" w:space="0" w:color="D5DCE6"/>
        </w:tblBorders>
      </w:tblPr>
      <w:tblGrid>
        <w:gridCol w:w="5046"/>
        <w:gridCol w:w="5046"/>
      </w:tblGrid>
      <w:tr>
        <w:trPr>
          <w:cantSplit/>
        </w:trPr>
        <w:tc>
          <w:tcPr>
            <w:tcW w:type="dxa" w:w="2381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8"/>
              </w:rPr>
              <w:t>프레임</w:t>
            </w:r>
          </w:p>
        </w:tc>
        <w:tc>
          <w:tcPr>
            <w:tcW w:type="dxa" w:w="7597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8"/>
              </w:rPr>
              <w:t>한 줄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8"/>
              </w:rPr>
              <w:t>인류애 / 당위</w:t>
            </w:r>
          </w:p>
        </w:tc>
        <w:tc>
          <w:tcPr>
            <w:tcW w:type="dxa" w:w="7597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</w:rPr>
              <w:t>1953 Atoms for Peace ↔ 2026 AI for Humanity. 능력이 통제를 앞지름.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8"/>
              </w:rPr>
              <w:t>실패 대비 서사</w:t>
            </w:r>
          </w:p>
        </w:tc>
        <w:tc>
          <w:tcPr>
            <w:tcW w:type="dxa" w:w="7597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</w:rPr>
              <w:t>LLM을 AGI에 연결. $2T+가 AGI 전제. 실패 시 안전/가격 양다리.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8"/>
              </w:rPr>
              <w:t>순리론</w:t>
            </w:r>
          </w:p>
        </w:tc>
        <w:tc>
          <w:tcPr>
            <w:tcW w:type="dxa" w:w="7597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</w:rPr>
              <w:t>위험은 진심, 가드레일도 옳다. 그래도 Picks and Shovels.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8"/>
              </w:rPr>
              <w:t>냉소</w:t>
            </w:r>
          </w:p>
        </w:tc>
        <w:tc>
          <w:tcPr>
            <w:tcW w:type="dxa" w:w="7597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</w:rPr>
              <w:t>시진핑 BS → 미국이 진지하게 받아들일 이유 소멸. 동시 감속은 불안정.</w:t>
            </w:r>
          </w:p>
        </w:tc>
      </w:tr>
    </w:tbl>
    <w:p>
      <w:pPr>
        <w:spacing w:after="160"/>
      </w:pPr>
    </w:p>
    <w:p>
      <w:pPr>
        <w:spacing w:before="200" w:after="80"/>
      </w:pPr>
      <w:r>
        <w:rPr>
          <w:rFonts w:ascii="맑은 고딕" w:hAnsi="맑은 고딕" w:eastAsia="맑은 고딕"/>
          <w:b/>
          <w:i w:val="0"/>
          <w:color w:val="1E407C"/>
          <w:sz w:val="26"/>
        </w:rPr>
        <w:t>두 견해를 대치</w:t>
      </w:r>
    </w:p>
    <w:p>
      <w:pPr>
        <w:spacing w:after="120" w:before="0" w:line="283" w:lineRule="auto"/>
        <w:jc w:val="left"/>
      </w:pPr>
      <w:r>
        <w:rPr>
          <w:rFonts w:ascii="맑은 고딕" w:hAnsi="맑은 고딕" w:eastAsia="맑은 고딕"/>
          <w:b w:val="0"/>
          <w:i w:val="0"/>
          <w:color w:val="1A1A1A"/>
          <w:sz w:val="22"/>
        </w:rPr>
        <w:t>견해 A — 단기 Timing 지연: 투자 종료가 아니라 집행 시점 불확실. 수요의 방향이 아니라 시간표.</w:t>
      </w:r>
    </w:p>
    <w:p>
      <w:pPr>
        <w:spacing w:after="120" w:before="0" w:line="283" w:lineRule="auto"/>
        <w:jc w:val="left"/>
      </w:pPr>
      <w:r>
        <w:rPr>
          <w:rFonts w:ascii="맑은 고딕" w:hAnsi="맑은 고딕" w:eastAsia="맑은 고딕"/>
          <w:b w:val="0"/>
          <w:i w:val="0"/>
          <w:color w:val="1A1A1A"/>
          <w:sz w:val="22"/>
        </w:rPr>
        <w:t>견해 B — RSI + 빅테크 우위: 병목이 인력→컴퓨팅. 규제 비용은 수직계열화 가치. 모델 기업은 클라우드·고객 플랫폼 필요.</w:t>
      </w:r>
    </w:p>
    <w:p>
      <w:pPr>
        <w:spacing w:before="200" w:after="80"/>
      </w:pPr>
      <w:r>
        <w:rPr>
          <w:rFonts w:ascii="맑은 고딕" w:hAnsi="맑은 고딕" w:eastAsia="맑은 고딕"/>
          <w:b/>
          <w:i w:val="0"/>
          <w:color w:val="1E407C"/>
          <w:sz w:val="26"/>
        </w:rPr>
        <w:t>포지션 맵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5DCE6"/>
          <w:left w:val="single" w:sz="4" w:space="0" w:color="D5DCE6"/>
          <w:bottom w:val="single" w:sz="4" w:space="0" w:color="D5DCE6"/>
          <w:right w:val="single" w:sz="4" w:space="0" w:color="D5DCE6"/>
          <w:insideH w:val="single" w:sz="4" w:space="0" w:color="D5DCE6"/>
          <w:insideV w:val="single" w:sz="4" w:space="0" w:color="D5DCE6"/>
        </w:tblBorders>
      </w:tblPr>
      <w:tblGrid>
        <w:gridCol w:w="3364"/>
        <w:gridCol w:w="3364"/>
        <w:gridCol w:w="3364"/>
      </w:tblGrid>
      <w:tr>
        <w:trPr>
          <w:cantSplit/>
        </w:trPr>
        <w:tc>
          <w:tcPr>
            <w:tcW w:type="dxa" w:w="1814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8"/>
              </w:rPr>
              <w:t>주체</w:t>
            </w:r>
          </w:p>
        </w:tc>
        <w:tc>
          <w:tcPr>
            <w:tcW w:type="dxa" w:w="4309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8"/>
              </w:rPr>
              <w:t>입장</w:t>
            </w:r>
          </w:p>
        </w:tc>
        <w:tc>
          <w:tcPr>
            <w:tcW w:type="dxa" w:w="3855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8"/>
              </w:rPr>
              <w:t>함의</w:t>
            </w:r>
          </w:p>
        </w:tc>
      </w:tr>
      <w:tr>
        <w:trPr>
          <w:cantSplit/>
        </w:trPr>
        <w:tc>
          <w:tcPr>
            <w:tcW w:type="dxa" w:w="1814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8"/>
              </w:rPr>
              <w:t>Trump</w:t>
            </w:r>
          </w:p>
        </w:tc>
        <w:tc>
          <w:tcPr>
            <w:tcW w:type="dxa" w:w="4309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</w:rPr>
              <w:t>Whoever wins AI, wins. 늦출 이유 없다</w:t>
            </w:r>
          </w:p>
        </w:tc>
        <w:tc>
          <w:tcPr>
            <w:tcW w:type="dxa" w:w="3855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</w:rPr>
              <w:t>투자 지속. 주말 Perp 매도 완충</w:t>
            </w:r>
          </w:p>
        </w:tc>
      </w:tr>
      <w:tr>
        <w:trPr>
          <w:cantSplit/>
        </w:trPr>
        <w:tc>
          <w:tcPr>
            <w:tcW w:type="dxa" w:w="1814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8"/>
              </w:rPr>
              <w:t>Amodei</w:t>
            </w:r>
          </w:p>
        </w:tc>
        <w:tc>
          <w:tcPr>
            <w:tcW w:type="dxa" w:w="4309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</w:rPr>
              <w:t>안전장치가 속도를 못 따라감</w:t>
            </w:r>
          </w:p>
        </w:tc>
        <w:tc>
          <w:tcPr>
            <w:tcW w:type="dxa" w:w="3855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</w:rPr>
              <w:t>규제 설계권 · 공동 pacing</w:t>
            </w:r>
          </w:p>
        </w:tc>
      </w:tr>
      <w:tr>
        <w:trPr>
          <w:cantSplit/>
        </w:trPr>
        <w:tc>
          <w:tcPr>
            <w:tcW w:type="dxa" w:w="1814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8"/>
              </w:rPr>
              <w:t>Altman·Musk</w:t>
            </w:r>
          </w:p>
        </w:tc>
        <w:tc>
          <w:tcPr>
            <w:tcW w:type="dxa" w:w="4309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</w:rPr>
              <w:t>독립 평가 동조. 동시에 Grok 5=AGI</w:t>
            </w:r>
          </w:p>
        </w:tc>
        <w:tc>
          <w:tcPr>
            <w:tcW w:type="dxa" w:w="3855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</w:rPr>
              <w:t>가드레일과 경쟁이 동시에</w:t>
            </w:r>
          </w:p>
        </w:tc>
      </w:tr>
      <w:tr>
        <w:trPr>
          <w:cantSplit/>
        </w:trPr>
        <w:tc>
          <w:tcPr>
            <w:tcW w:type="dxa" w:w="1814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8"/>
              </w:rPr>
              <w:t>백악관</w:t>
            </w:r>
          </w:p>
        </w:tc>
        <w:tc>
          <w:tcPr>
            <w:tcW w:type="dxa" w:w="4309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</w:rPr>
              <w:t>자율규제·시장규율</w:t>
            </w:r>
          </w:p>
        </w:tc>
        <w:tc>
          <w:tcPr>
            <w:tcW w:type="dxa" w:w="3855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</w:rPr>
              <w:t>강제보다 성장 우선</w:t>
            </w:r>
          </w:p>
        </w:tc>
      </w:tr>
      <w:tr>
        <w:trPr>
          <w:cantSplit/>
        </w:trPr>
        <w:tc>
          <w:tcPr>
            <w:tcW w:type="dxa" w:w="1814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8"/>
              </w:rPr>
              <w:t>의회</w:t>
            </w:r>
          </w:p>
        </w:tc>
        <w:tc>
          <w:tcPr>
            <w:tcW w:type="dxa" w:w="4309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</w:rPr>
              <w:t>민주=감독 / 공화=혁신</w:t>
            </w:r>
          </w:p>
        </w:tc>
        <w:tc>
          <w:tcPr>
            <w:tcW w:type="dxa" w:w="3855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</w:rPr>
              <w:t>규제 불확실성 지속</w:t>
            </w:r>
          </w:p>
        </w:tc>
      </w:tr>
      <w:tr>
        <w:trPr>
          <w:cantSplit/>
        </w:trPr>
        <w:tc>
          <w:tcPr>
            <w:tcW w:type="dxa" w:w="1814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8"/>
              </w:rPr>
              <w:t>Karp</w:t>
            </w:r>
          </w:p>
        </w:tc>
        <w:tc>
          <w:tcPr>
            <w:tcW w:type="dxa" w:w="4309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</w:rPr>
              <w:t>적대국이 안 멈추면 미국만 감속은 안보 위험</w:t>
            </w:r>
          </w:p>
        </w:tc>
        <w:tc>
          <w:tcPr>
            <w:tcW w:type="dxa" w:w="3855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</w:rPr>
              <w:t>단독 감속 불가</w:t>
            </w:r>
          </w:p>
        </w:tc>
      </w:tr>
    </w:tbl>
    <w:p>
      <w:pPr>
        <w:spacing w:after="1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shd w:val="clear" w:color="auto" w:fill="E8F1FB"/>
            <w:tcBorders>
              <w:top w:val="nil"/>
              <w:left w:val="single" w:sz="28" w:space="0" w:color="1E407C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b/>
                <w:i w:val="0"/>
                <w:color w:val="1E407C"/>
                <w:sz w:val="20"/>
              </w:rPr>
              <w:t>정책 한 줄</w:t>
            </w:r>
          </w:p>
          <w:p>
            <w:pPr>
              <w:spacing w:after="2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21"/>
              </w:rPr>
              <w:t>안전장치는 보완하되 패권 경쟁과 투자는 늦추지 않는다. 주말 뉴스의 펀더멘털 충격은 제한적일 가능성.</w:t>
            </w:r>
          </w:p>
        </w:tc>
      </w:tr>
    </w:tbl>
    <w:p>
      <w:pPr>
        <w:spacing w:after="120"/>
      </w:pP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832000" cy="330844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_perp_meaning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3084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 w:line="283" w:lineRule="auto"/>
        <w:jc w:val="center"/>
      </w:pPr>
      <w:r>
        <w:rPr>
          <w:rFonts w:ascii="맑은 고딕" w:hAnsi="맑은 고딕" w:eastAsia="맑은 고딕"/>
          <w:b w:val="0"/>
          <w:i w:val="0"/>
          <w:color w:val="4B5563"/>
          <w:sz w:val="17"/>
        </w:rPr>
        <w:t>SKHYNIX Perp −4.35%는 현물 예고가 아님. 야간 심리 온도계. 7/28 Oracle 왜곡으로 18~20% 순간 폭락·$57M 청산.</w:t>
      </w:r>
    </w:p>
    <w:p>
      <w:pPr>
        <w:spacing w:before="280" w:after="160"/>
        <w:pBdr>
          <w:bottom w:val="single" w:sz="12" w:space="4" w:color="0F2043"/>
        </w:pBdr>
      </w:pPr>
      <w:r>
        <w:rPr>
          <w:rFonts w:ascii="맑은 고딕" w:hAnsi="맑은 고딕" w:eastAsia="맑은 고딕"/>
          <w:b/>
          <w:i w:val="0"/>
          <w:color w:val="B8943A"/>
          <w:sz w:val="32"/>
        </w:rPr>
        <w:t xml:space="preserve">2.  </w:t>
      </w:r>
      <w:r>
        <w:rPr>
          <w:rFonts w:ascii="맑은 고딕" w:hAnsi="맑은 고딕" w:eastAsia="맑은 고딕"/>
          <w:b/>
          <w:i w:val="0"/>
          <w:color w:val="0F2043"/>
          <w:sz w:val="32"/>
        </w:rPr>
        <w:t>Token Economy · NVIDIA vs Memory</w:t>
      </w:r>
    </w:p>
    <w:p>
      <w:pPr>
        <w:spacing w:before="80" w:after="160"/>
        <w:jc w:val="center"/>
      </w:pPr>
      <w:r>
        <w:rPr>
          <w:rFonts w:ascii="맑은 고딕" w:hAnsi="맑은 고딕" w:eastAsia="맑은 고딕"/>
          <w:b/>
          <w:i w:val="0"/>
          <w:color w:val="0F2043"/>
          <w:sz w:val="21"/>
        </w:rPr>
        <w:t>Frontier 속도조절</w:t>
      </w:r>
      <w:r>
        <w:rPr>
          <w:rFonts w:ascii="맑은 고딕" w:hAnsi="맑은 고딕" w:eastAsia="맑은 고딕"/>
          <w:b/>
          <w:i w:val="0"/>
          <w:color w:val="B8943A"/>
          <w:sz w:val="21"/>
        </w:rPr>
        <w:t xml:space="preserve">  →  </w:t>
      </w:r>
      <w:r>
        <w:rPr>
          <w:rFonts w:ascii="맑은 고딕" w:hAnsi="맑은 고딕" w:eastAsia="맑은 고딕"/>
          <w:b/>
          <w:i w:val="0"/>
          <w:color w:val="0F2043"/>
          <w:sz w:val="21"/>
        </w:rPr>
        <w:t>최신 GPU 긴급도 ↓</w:t>
      </w:r>
      <w:r>
        <w:rPr>
          <w:rFonts w:ascii="맑은 고딕" w:hAnsi="맑은 고딕" w:eastAsia="맑은 고딕"/>
          <w:b/>
          <w:i w:val="0"/>
          <w:color w:val="B8943A"/>
          <w:sz w:val="21"/>
        </w:rPr>
        <w:t xml:space="preserve">  →  </w:t>
      </w:r>
      <w:r>
        <w:rPr>
          <w:rFonts w:ascii="맑은 고딕" w:hAnsi="맑은 고딕" w:eastAsia="맑은 고딕"/>
          <w:b/>
          <w:i w:val="0"/>
          <w:color w:val="0F2043"/>
          <w:sz w:val="21"/>
        </w:rPr>
        <w:t>Rubin 채택·마진 불확실</w:t>
      </w:r>
    </w:p>
    <w:p>
      <w:pPr>
        <w:spacing w:before="80" w:after="160"/>
        <w:jc w:val="center"/>
      </w:pPr>
      <w:r>
        <w:rPr>
          <w:rFonts w:ascii="맑은 고딕" w:hAnsi="맑은 고딕" w:eastAsia="맑은 고딕"/>
          <w:b/>
          <w:i w:val="0"/>
          <w:color w:val="0F2043"/>
          <w:sz w:val="21"/>
        </w:rPr>
        <w:t>추론비용↓ + Agent</w:t>
      </w:r>
      <w:r>
        <w:rPr>
          <w:rFonts w:ascii="맑은 고딕" w:hAnsi="맑은 고딕" w:eastAsia="맑은 고딕"/>
          <w:b/>
          <w:i w:val="0"/>
          <w:color w:val="B8943A"/>
          <w:sz w:val="21"/>
        </w:rPr>
        <w:t xml:space="preserve">  →  </w:t>
      </w:r>
      <w:r>
        <w:rPr>
          <w:rFonts w:ascii="맑은 고딕" w:hAnsi="맑은 고딕" w:eastAsia="맑은 고딕"/>
          <w:b/>
          <w:i w:val="0"/>
          <w:color w:val="0F2043"/>
          <w:sz w:val="21"/>
        </w:rPr>
        <w:t>Token 폭증</w:t>
      </w:r>
      <w:r>
        <w:rPr>
          <w:rFonts w:ascii="맑은 고딕" w:hAnsi="맑은 고딕" w:eastAsia="맑은 고딕"/>
          <w:b/>
          <w:i w:val="0"/>
          <w:color w:val="B8943A"/>
          <w:sz w:val="21"/>
        </w:rPr>
        <w:t xml:space="preserve">  →  </w:t>
      </w:r>
      <w:r>
        <w:rPr>
          <w:rFonts w:ascii="맑은 고딕" w:hAnsi="맑은 고딕" w:eastAsia="맑은 고딕"/>
          <w:b/>
          <w:i w:val="0"/>
          <w:color w:val="0F2043"/>
          <w:sz w:val="21"/>
        </w:rPr>
        <w:t>KV Cache / Context</w:t>
      </w:r>
      <w:r>
        <w:rPr>
          <w:rFonts w:ascii="맑은 고딕" w:hAnsi="맑은 고딕" w:eastAsia="맑은 고딕"/>
          <w:b/>
          <w:i w:val="0"/>
          <w:color w:val="B8943A"/>
          <w:sz w:val="21"/>
        </w:rPr>
        <w:t xml:space="preserve">  →  </w:t>
      </w:r>
      <w:r>
        <w:rPr>
          <w:rFonts w:ascii="맑은 고딕" w:hAnsi="맑은 고딕" w:eastAsia="맑은 고딕"/>
          <w:b/>
          <w:i w:val="0"/>
          <w:color w:val="0F2043"/>
          <w:sz w:val="21"/>
        </w:rPr>
        <w:t>Server DRAM + NAND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832000" cy="246568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_capex_formula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24656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 w:line="283" w:lineRule="auto"/>
        <w:jc w:val="center"/>
      </w:pPr>
      <w:r>
        <w:rPr>
          <w:rFonts w:ascii="맑은 고딕" w:hAnsi="맑은 고딕" w:eastAsia="맑은 고딕"/>
          <w:b w:val="0"/>
          <w:i w:val="0"/>
          <w:color w:val="4B5563"/>
          <w:sz w:val="17"/>
        </w:rPr>
        <w:t>AI Capex ≈ Workload × Tokens/Workload × Compute/Token × $/Compute. 단가↓여도 총수요↑ 가능.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shd w:val="clear" w:color="auto" w:fill="E8F5E9"/>
            <w:tcBorders>
              <w:top w:val="nil"/>
              <w:left w:val="single" w:sz="28" w:space="0" w:color="166534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b/>
                <w:i w:val="0"/>
                <w:color w:val="166534"/>
                <w:sz w:val="20"/>
              </w:rPr>
              <w:t>가장 강한 논리</w:t>
            </w:r>
          </w:p>
          <w:p>
            <w:pPr>
              <w:spacing w:after="2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21"/>
              </w:rPr>
              <w:t>모델 성능 증가율 ↓ ≠ AI 사용량 증가율 ↓. 추론 비용이 내려가면 가격탄력성이 작동할 수 있다.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shd w:val="clear" w:color="auto" w:fill="FDECEA"/>
            <w:tcBorders>
              <w:top w:val="nil"/>
              <w:left w:val="single" w:sz="28" w:space="0" w:color="991B1B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b/>
                <w:i w:val="0"/>
                <w:color w:val="991B1B"/>
                <w:sz w:val="20"/>
              </w:rPr>
              <w:t>가장 큰 약점</w:t>
            </w:r>
          </w:p>
          <w:p>
            <w:pPr>
              <w:spacing w:after="2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21"/>
              </w:rPr>
              <w:t>원문은 NVIDIA를 Frontier GPU 회사로 너무 강하게 본다.</w:t>
            </w:r>
          </w:p>
          <w:p>
            <w:pPr>
              <w:spacing w:after="2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21"/>
              </w:rPr>
              <w:t>진짜 위험은 Inference 감소가 아니라 증가분 중 NVIDIA 점유율 하락.</w:t>
            </w:r>
          </w:p>
          <w:p>
            <w:pPr>
              <w:spacing w:after="2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21"/>
              </w:rPr>
              <w:t>Yes: reasoning / long-context / multimodal / agentic은 고연산. No: 단순 추론은 ASIC·저가 GPU·CPU.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shd w:val="clear" w:color="auto" w:fill="FFF8E7"/>
            <w:tcBorders>
              <w:top w:val="nil"/>
              <w:left w:val="single" w:sz="28" w:space="0" w:color="B8943A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b/>
                <w:i w:val="0"/>
                <w:color w:val="7A5C12"/>
                <w:sz w:val="20"/>
              </w:rPr>
              <w:t>Memory 논리는 오히려 강하다</w:t>
            </w:r>
          </w:p>
          <w:p>
            <w:pPr>
              <w:spacing w:after="2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21"/>
              </w:rPr>
              <w:t>AI=HBM이면 Frontier↓→NVDA↓→HBM↓→MU↓.</w:t>
            </w:r>
          </w:p>
          <w:p>
            <w:pPr>
              <w:spacing w:after="2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21"/>
              </w:rPr>
              <w:t>AI=HBM+Commodity DRAM+NAND+eSSD+CXL이면 Token→Context→KV→Server DRAM→Storage.</w:t>
            </w:r>
          </w:p>
          <w:p>
            <w:pPr>
              <w:spacing w:after="2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21"/>
              </w:rPr>
              <w:t>서버가 GPU+HBM+CPU+DDR5/LPDDR+CXL+SSD 계층이 되면 TAM 확장. DRAM도 AI.</w:t>
            </w:r>
          </w:p>
        </w:tc>
      </w:tr>
    </w:tbl>
    <w:p>
      <w:pPr>
        <w:spacing w:after="120"/>
      </w:pPr>
    </w:p>
    <w:p>
      <w:pPr>
        <w:spacing w:before="200" w:after="80"/>
      </w:pPr>
      <w:r>
        <w:rPr>
          <w:rFonts w:ascii="맑은 고딕" w:hAnsi="맑은 고딕" w:eastAsia="맑은 고딕"/>
          <w:b/>
          <w:i w:val="0"/>
          <w:color w:val="1E407C"/>
          <w:sz w:val="26"/>
        </w:rPr>
        <w:t>ASIC은 GPU를 죽이나</w:t>
      </w:r>
    </w:p>
    <w:p>
      <w:pPr>
        <w:spacing w:after="120" w:before="0" w:line="283" w:lineRule="auto"/>
        <w:jc w:val="left"/>
      </w:pPr>
      <w:r>
        <w:rPr>
          <w:rFonts w:ascii="맑은 고딕" w:hAnsi="맑은 고딕" w:eastAsia="맑은 고딕"/>
          <w:b w:val="0"/>
          <w:i w:val="0"/>
          <w:color w:val="1A1A1A"/>
          <w:sz w:val="22"/>
        </w:rPr>
        <w:t>Agent 상시가동 → 추론이 원가의 핵심 → 패턴이 안정되면 TPU/Trainium/Inferentia/Maia 유인. 표준화 전·복잡한 초기 업무는 범용 GPU. 대규모·반복 추론부터 비중 상승. HBM 외 DRAM·네트워크·패키징 장기화.</w:t>
      </w:r>
    </w:p>
    <w:p>
      <w:pPr>
        <w:spacing w:before="200" w:after="80"/>
      </w:pPr>
      <w:r>
        <w:rPr>
          <w:rFonts w:ascii="맑은 고딕" w:hAnsi="맑은 고딕" w:eastAsia="맑은 고딕"/>
          <w:b/>
          <w:i w:val="0"/>
          <w:color w:val="1E407C"/>
          <w:sz w:val="26"/>
        </w:rPr>
        <w:t>젠슨 황 (9/11 GS) 압축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5DCE6"/>
          <w:left w:val="single" w:sz="4" w:space="0" w:color="D5DCE6"/>
          <w:bottom w:val="single" w:sz="4" w:space="0" w:color="D5DCE6"/>
          <w:right w:val="single" w:sz="4" w:space="0" w:color="D5DCE6"/>
          <w:insideH w:val="single" w:sz="4" w:space="0" w:color="D5DCE6"/>
          <w:insideV w:val="single" w:sz="4" w:space="0" w:color="D5DCE6"/>
        </w:tblBorders>
      </w:tblPr>
      <w:tblGrid>
        <w:gridCol w:w="5046"/>
        <w:gridCol w:w="5046"/>
      </w:tblGrid>
      <w:tr>
        <w:trPr>
          <w:cantSplit/>
        </w:trPr>
        <w:tc>
          <w:tcPr>
            <w:tcW w:type="dxa" w:w="1361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8"/>
              </w:rPr>
              <w:t>#</w:t>
            </w:r>
          </w:p>
        </w:tc>
        <w:tc>
          <w:tcPr>
            <w:tcW w:type="dxa" w:w="8617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8"/>
              </w:rPr>
              <w:t>포인트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8"/>
              </w:rPr>
              <w:t>1</w:t>
            </w:r>
          </w:p>
        </w:tc>
        <w:tc>
          <w:tcPr>
            <w:tcW w:type="dxa" w:w="8617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</w:rPr>
              <w:t>2030 인프라 $3~4T. Retrieval→Generative. Extreme co-design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8"/>
              </w:rPr>
              <w:t>2</w:t>
            </w:r>
          </w:p>
        </w:tc>
        <w:tc>
          <w:tcPr>
            <w:tcW w:type="dxa" w:w="8617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</w:rPr>
              <w:t>다음 ROI 대형 시장 = 사이버보안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8"/>
              </w:rPr>
              <w:t>3</w:t>
            </w:r>
          </w:p>
        </w:tc>
        <w:tc>
          <w:tcPr>
            <w:tcW w:type="dxa" w:w="8617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</w:rPr>
              <w:t>칩 회사가 아니라 AI 팩토리. NVL72 월 +27%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8"/>
              </w:rPr>
              <w:t>4</w:t>
            </w:r>
          </w:p>
        </w:tc>
        <w:tc>
          <w:tcPr>
            <w:tcW w:type="dxa" w:w="8617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</w:rPr>
              <w:t>폐쇄·오픈 모델·퀀트·제약·네오클라우드 모두 수혜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8"/>
              </w:rPr>
              <w:t>5</w:t>
            </w:r>
          </w:p>
        </w:tc>
        <w:tc>
          <w:tcPr>
            <w:tcW w:type="dxa" w:w="8617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</w:rPr>
              <w:t>패키징·DRAM·LPDDR·커넥터·웨이퍼 tight. 더 큰 병목은 land/power/shell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8"/>
              </w:rPr>
              <w:t>6–7</w:t>
            </w:r>
          </w:p>
        </w:tc>
        <w:tc>
          <w:tcPr>
            <w:tcW w:type="dxa" w:w="8617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</w:rPr>
              <w:t>네오클라우드 backlog 수천억$. 내년 매출 +70%, 무제약 수요 +100%+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8"/>
              </w:rPr>
              <w:t>8–9</w:t>
            </w:r>
          </w:p>
        </w:tc>
        <w:tc>
          <w:tcPr>
            <w:tcW w:type="dxa" w:w="8617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</w:rPr>
              <w:t>2GW=$80B. AI native 자금 2/3가 컴퓨팅. 1GW 시스템 ~$60B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8"/>
              </w:rPr>
              <w:t>10</w:t>
            </w:r>
          </w:p>
        </w:tc>
        <w:tc>
          <w:tcPr>
            <w:tcW w:type="dxa" w:w="8617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</w:rPr>
              <w:t>Physical AI: 자율주행→물류→조작 로봇(~2년)→6G(~5년)</w:t>
            </w:r>
          </w:p>
        </w:tc>
      </w:tr>
    </w:tbl>
    <w:p>
      <w:pPr>
        <w:spacing w:after="160"/>
      </w:pPr>
    </w:p>
    <w:p>
      <w:pPr>
        <w:spacing w:before="280" w:after="160"/>
        <w:pBdr>
          <w:bottom w:val="single" w:sz="12" w:space="4" w:color="0F2043"/>
        </w:pBdr>
      </w:pPr>
      <w:r>
        <w:rPr>
          <w:rFonts w:ascii="맑은 고딕" w:hAnsi="맑은 고딕" w:eastAsia="맑은 고딕"/>
          <w:b/>
          <w:i w:val="0"/>
          <w:color w:val="B8943A"/>
          <w:sz w:val="32"/>
        </w:rPr>
        <w:t xml:space="preserve">3.  </w:t>
      </w:r>
      <w:r>
        <w:rPr>
          <w:rFonts w:ascii="맑은 고딕" w:hAnsi="맑은 고딕" w:eastAsia="맑은 고딕"/>
          <w:b/>
          <w:i w:val="0"/>
          <w:color w:val="0F2043"/>
          <w:sz w:val="32"/>
        </w:rPr>
        <w:t>KEY — 현재 속도로도 생산성은 충분한가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shd w:val="clear" w:color="auto" w:fill="FFF8E7"/>
            <w:tcBorders>
              <w:top w:val="nil"/>
              <w:left w:val="single" w:sz="28" w:space="0" w:color="B8943A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b/>
                <w:i w:val="0"/>
                <w:color w:val="7A5C12"/>
                <w:sz w:val="20"/>
              </w:rPr>
              <w:t>검증이 필요한 문장</w:t>
            </w:r>
          </w:p>
          <w:p>
            <w:pPr>
              <w:spacing w:after="2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21"/>
              </w:rPr>
              <w:t>Frontier가 늦어져도 AI Capex는 계속되는가.</w:t>
            </w:r>
          </w:p>
          <w:p>
            <w:pPr>
              <w:spacing w:after="2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21"/>
              </w:rPr>
              <w:t>AGI급 속도전이 없어도, 지금 수준 + Agentic End-to-end만으로 기업 이득이 투자를 지속시킬 것인가.</w:t>
            </w:r>
          </w:p>
          <w:p>
            <w:pPr>
              <w:spacing w:after="2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21"/>
              </w:rPr>
              <w:t>RSI 초기(AI가 코드·실험·분석 등 R&amp;D에 참여)만으로도 컴퓨팅 선점은 원래 속도대로 늘어야 한다.</w:t>
            </w:r>
          </w:p>
        </w:tc>
      </w:tr>
    </w:tbl>
    <w:p>
      <w:pPr>
        <w:spacing w:after="120"/>
      </w:pPr>
    </w:p>
    <w:p>
      <w:pPr>
        <w:spacing w:before="80" w:after="160"/>
        <w:jc w:val="center"/>
      </w:pPr>
      <w:r>
        <w:rPr>
          <w:rFonts w:ascii="맑은 고딕" w:hAnsi="맑은 고딕" w:eastAsia="맑은 고딕"/>
          <w:b/>
          <w:i w:val="0"/>
          <w:color w:val="0F2043"/>
          <w:sz w:val="21"/>
        </w:rPr>
        <w:t>안전성 강화</w:t>
      </w:r>
      <w:r>
        <w:rPr>
          <w:rFonts w:ascii="맑은 고딕" w:hAnsi="맑은 고딕" w:eastAsia="맑은 고딕"/>
          <w:b/>
          <w:i w:val="0"/>
          <w:color w:val="B8943A"/>
          <w:sz w:val="21"/>
        </w:rPr>
        <w:t xml:space="preserve">  →  </w:t>
      </w:r>
      <w:r>
        <w:rPr>
          <w:rFonts w:ascii="맑은 고딕" w:hAnsi="맑은 고딕" w:eastAsia="맑은 고딕"/>
          <w:b/>
          <w:i w:val="0"/>
          <w:color w:val="0F2043"/>
          <w:sz w:val="21"/>
        </w:rPr>
        <w:t>검증·모니터링</w:t>
      </w:r>
      <w:r>
        <w:rPr>
          <w:rFonts w:ascii="맑은 고딕" w:hAnsi="맑은 고딕" w:eastAsia="맑은 고딕"/>
          <w:b/>
          <w:i w:val="0"/>
          <w:color w:val="B8943A"/>
          <w:sz w:val="21"/>
        </w:rPr>
        <w:t xml:space="preserve">  →  </w:t>
      </w:r>
      <w:r>
        <w:rPr>
          <w:rFonts w:ascii="맑은 고딕" w:hAnsi="맑은 고딕" w:eastAsia="맑은 고딕"/>
          <w:b/>
          <w:i w:val="0"/>
          <w:color w:val="0F2043"/>
          <w:sz w:val="21"/>
        </w:rPr>
        <w:t>Agent 전후 테스트</w:t>
      </w:r>
      <w:r>
        <w:rPr>
          <w:rFonts w:ascii="맑은 고딕" w:hAnsi="맑은 고딕" w:eastAsia="맑은 고딕"/>
          <w:b/>
          <w:i w:val="0"/>
          <w:color w:val="B8943A"/>
          <w:sz w:val="21"/>
        </w:rPr>
        <w:t xml:space="preserve">  →  </w:t>
      </w:r>
      <w:r>
        <w:rPr>
          <w:rFonts w:ascii="맑은 고딕" w:hAnsi="맑은 고딕" w:eastAsia="맑은 고딕"/>
          <w:b/>
          <w:i w:val="0"/>
          <w:color w:val="0F2043"/>
          <w:sz w:val="21"/>
        </w:rPr>
        <w:t>상시 감시</w:t>
      </w:r>
      <w:r>
        <w:rPr>
          <w:rFonts w:ascii="맑은 고딕" w:hAnsi="맑은 고딕" w:eastAsia="맑은 고딕"/>
          <w:b/>
          <w:i w:val="0"/>
          <w:color w:val="B8943A"/>
          <w:sz w:val="21"/>
        </w:rPr>
        <w:t xml:space="preserve">  →  </w:t>
      </w:r>
      <w:r>
        <w:rPr>
          <w:rFonts w:ascii="맑은 고딕" w:hAnsi="맑은 고딕" w:eastAsia="맑은 고딕"/>
          <w:b/>
          <w:i w:val="0"/>
          <w:color w:val="0F2043"/>
          <w:sz w:val="21"/>
        </w:rPr>
        <w:t>연산 ↑</w:t>
      </w:r>
    </w:p>
    <w:p>
      <w:pPr>
        <w:spacing w:before="200" w:after="80"/>
      </w:pPr>
      <w:r>
        <w:rPr>
          <w:rFonts w:ascii="맑은 고딕" w:hAnsi="맑은 고딕" w:eastAsia="맑은 고딕"/>
          <w:b/>
          <w:i w:val="0"/>
          <w:color w:val="1E407C"/>
          <w:sz w:val="26"/>
        </w:rPr>
        <w:t>같은 주, 반대처럼 보이는 뉴스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5DCE6"/>
          <w:left w:val="single" w:sz="4" w:space="0" w:color="D5DCE6"/>
          <w:bottom w:val="single" w:sz="4" w:space="0" w:color="D5DCE6"/>
          <w:right w:val="single" w:sz="4" w:space="0" w:color="D5DCE6"/>
          <w:insideH w:val="single" w:sz="4" w:space="0" w:color="D5DCE6"/>
          <w:insideV w:val="single" w:sz="4" w:space="0" w:color="D5DCE6"/>
        </w:tblBorders>
      </w:tblPr>
      <w:tblGrid>
        <w:gridCol w:w="5046"/>
        <w:gridCol w:w="5046"/>
      </w:tblGrid>
      <w:tr>
        <w:trPr>
          <w:cantSplit/>
        </w:trPr>
        <w:tc>
          <w:tcPr>
            <w:tcW w:type="dxa" w:w="4195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8"/>
              </w:rPr>
              <w:t>뉴스</w:t>
            </w:r>
          </w:p>
        </w:tc>
        <w:tc>
          <w:tcPr>
            <w:tcW w:type="dxa" w:w="5783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8"/>
              </w:rPr>
              <w:t>읽기</w:t>
            </w:r>
          </w:p>
        </w:tc>
      </w:tr>
      <w:tr>
        <w:trPr>
          <w:cantSplit/>
        </w:trPr>
        <w:tc>
          <w:tcPr>
            <w:tcW w:type="dxa" w:w="4195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8"/>
              </w:rPr>
              <w:t>Grok 4.9=Astra/Fable급, 5=AGI (probably/maybe)</w:t>
            </w:r>
          </w:p>
        </w:tc>
        <w:tc>
          <w:tcPr>
            <w:tcW w:type="dxa" w:w="5783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</w:rPr>
              <w:t>목표이지 벤치마크 확정 아님. 경쟁은 안 끝남</w:t>
            </w:r>
          </w:p>
        </w:tc>
      </w:tr>
      <w:tr>
        <w:trPr>
          <w:cantSplit/>
        </w:trPr>
        <w:tc>
          <w:tcPr>
            <w:tcW w:type="dxa" w:w="4195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8"/>
              </w:rPr>
              <w:t>OpenAI Glass Imaging $3억+</w:t>
            </w:r>
          </w:p>
        </w:tc>
        <w:tc>
          <w:tcPr>
            <w:tcW w:type="dxa" w:w="5783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</w:rPr>
              <w:t>Vision→Agent. Physical interface</w:t>
            </w:r>
          </w:p>
        </w:tc>
      </w:tr>
      <w:tr>
        <w:trPr>
          <w:cantSplit/>
        </w:trPr>
        <w:tc>
          <w:tcPr>
            <w:tcW w:type="dxa" w:w="4195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8"/>
              </w:rPr>
              <w:t>Apple Siri AI</w:t>
            </w:r>
          </w:p>
        </w:tc>
        <w:tc>
          <w:tcPr>
            <w:tcW w:type="dxa" w:w="5783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</w:rPr>
              <w:t>기기가 Agent 플랫폼</w:t>
            </w:r>
          </w:p>
        </w:tc>
      </w:tr>
      <w:tr>
        <w:trPr>
          <w:cantSplit/>
        </w:trPr>
        <w:tc>
          <w:tcPr>
            <w:tcW w:type="dxa" w:w="4195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8"/>
              </w:rPr>
              <w:t>Google 뉴멕시코 DC (Permian)</w:t>
            </w:r>
          </w:p>
        </w:tc>
        <w:tc>
          <w:tcPr>
            <w:tcW w:type="dxa" w:w="5783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</w:rPr>
              <w:t>병목이 GPU에서 전력·부지</w:t>
            </w:r>
          </w:p>
        </w:tc>
      </w:tr>
      <w:tr>
        <w:trPr>
          <w:cantSplit/>
        </w:trPr>
        <w:tc>
          <w:tcPr>
            <w:tcW w:type="dxa" w:w="4195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8"/>
              </w:rPr>
              <w:t>BofA 등 $3T+ 속 노이즈</w:t>
            </w:r>
          </w:p>
        </w:tc>
        <w:tc>
          <w:tcPr>
            <w:tcW w:type="dxa" w:w="5783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</w:rPr>
              <w:t>가이던스 확인 전이면 저가매수 시각도 존재</w:t>
            </w:r>
          </w:p>
        </w:tc>
      </w:tr>
    </w:tbl>
    <w:p>
      <w:pPr>
        <w:spacing w:after="160"/>
      </w:pPr>
    </w:p>
    <w:p>
      <w:pPr>
        <w:spacing w:before="280" w:after="160"/>
        <w:pBdr>
          <w:bottom w:val="single" w:sz="12" w:space="4" w:color="0F2043"/>
        </w:pBdr>
      </w:pPr>
      <w:r>
        <w:rPr>
          <w:rFonts w:ascii="맑은 고딕" w:hAnsi="맑은 고딕" w:eastAsia="맑은 고딕"/>
          <w:b/>
          <w:i w:val="0"/>
          <w:color w:val="B8943A"/>
          <w:sz w:val="32"/>
        </w:rPr>
        <w:t xml:space="preserve">4.  </w:t>
      </w:r>
      <w:r>
        <w:rPr>
          <w:rFonts w:ascii="맑은 고딕" w:hAnsi="맑은 고딕" w:eastAsia="맑은 고딕"/>
          <w:b/>
          <w:i w:val="0"/>
          <w:color w:val="0F2043"/>
          <w:sz w:val="32"/>
        </w:rPr>
        <w:t>매크로 New Normal</w:t>
      </w:r>
    </w:p>
    <w:p>
      <w:pPr>
        <w:spacing w:after="120" w:before="0" w:line="283" w:lineRule="auto"/>
        <w:jc w:val="left"/>
      </w:pPr>
      <w:r>
        <w:rPr>
          <w:rFonts w:ascii="맑은 고딕" w:hAnsi="맑은 고딕" w:eastAsia="맑은 고딕"/>
          <w:b w:val="0"/>
          <w:i w:val="0"/>
          <w:color w:val="1A1A1A"/>
          <w:sz w:val="22"/>
        </w:rPr>
        <w:t>9월 인상 자체는 상당 반영. 핵심은 속도·Ceiling, 유가→기대인플레→전가→Core CPI.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5DCE6"/>
          <w:left w:val="single" w:sz="4" w:space="0" w:color="D5DCE6"/>
          <w:bottom w:val="single" w:sz="4" w:space="0" w:color="D5DCE6"/>
          <w:right w:val="single" w:sz="4" w:space="0" w:color="D5DCE6"/>
          <w:insideH w:val="single" w:sz="4" w:space="0" w:color="D5DCE6"/>
          <w:insideV w:val="single" w:sz="4" w:space="0" w:color="D5DCE6"/>
        </w:tblBorders>
      </w:tblPr>
      <w:tblGrid>
        <w:gridCol w:w="3364"/>
        <w:gridCol w:w="3364"/>
        <w:gridCol w:w="3364"/>
      </w:tblGrid>
      <w:tr>
        <w:trPr>
          <w:cantSplit/>
        </w:trPr>
        <w:tc>
          <w:tcPr>
            <w:tcW w:type="dxa" w:w="4535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8"/>
              </w:rPr>
              <w:t>상황</w:t>
            </w:r>
          </w:p>
        </w:tc>
        <w:tc>
          <w:tcPr>
            <w:tcW w:type="dxa" w:w="2494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8"/>
              </w:rPr>
              <w:t>10년물</w:t>
            </w:r>
          </w:p>
        </w:tc>
        <w:tc>
          <w:tcPr>
            <w:tcW w:type="dxa" w:w="2948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8"/>
              </w:rPr>
              <w:t>장기채 가격</w:t>
            </w:r>
          </w:p>
        </w:tc>
      </w:tr>
      <w:tr>
        <w:trPr>
          <w:cantSplit/>
        </w:trPr>
        <w:tc>
          <w:tcPr>
            <w:tcW w:type="dxa" w:w="4535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8"/>
              </w:rPr>
              <w:t>현재</w:t>
            </w:r>
          </w:p>
        </w:tc>
        <w:tc>
          <w:tcPr>
            <w:tcW w:type="dxa" w:w="2494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</w:rPr>
              <w:t>5.0%</w:t>
            </w:r>
          </w:p>
        </w:tc>
        <w:tc>
          <w:tcPr>
            <w:tcW w:type="dxa" w:w="2948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</w:rPr>
              <w:t>100</w:t>
            </w:r>
          </w:p>
        </w:tc>
      </w:tr>
      <w:tr>
        <w:trPr>
          <w:cantSplit/>
        </w:trPr>
        <w:tc>
          <w:tcPr>
            <w:tcW w:type="dxa" w:w="4535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8"/>
              </w:rPr>
              <w:t>신뢰받는 긴축 → 물가 기대↓</w:t>
            </w:r>
          </w:p>
        </w:tc>
        <w:tc>
          <w:tcPr>
            <w:tcW w:type="dxa" w:w="2494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</w:rPr>
              <w:t>4.5%↓</w:t>
            </w:r>
          </w:p>
        </w:tc>
        <w:tc>
          <w:tcPr>
            <w:tcW w:type="dxa" w:w="2948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</w:rPr>
              <w:t>상승</w:t>
            </w:r>
          </w:p>
        </w:tc>
      </w:tr>
      <w:tr>
        <w:trPr>
          <w:cantSplit/>
        </w:trPr>
        <w:tc>
          <w:tcPr>
            <w:tcW w:type="dxa" w:w="4535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8"/>
              </w:rPr>
              <w:t>경기침체까지</w:t>
            </w:r>
          </w:p>
        </w:tc>
        <w:tc>
          <w:tcPr>
            <w:tcW w:type="dxa" w:w="2494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</w:rPr>
              <w:t>4.0%↓</w:t>
            </w:r>
          </w:p>
        </w:tc>
        <w:tc>
          <w:tcPr>
            <w:tcW w:type="dxa" w:w="2948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</w:rPr>
              <w:t>더 상승</w:t>
            </w:r>
          </w:p>
        </w:tc>
      </w:tr>
      <w:tr>
        <w:trPr>
          <w:cantSplit/>
        </w:trPr>
        <w:tc>
          <w:tcPr>
            <w:tcW w:type="dxa" w:w="4535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8"/>
              </w:rPr>
              <w:t>유가+재정+국채공급 → 기간 프리미엄↑</w:t>
            </w:r>
          </w:p>
        </w:tc>
        <w:tc>
          <w:tcPr>
            <w:tcW w:type="dxa" w:w="2494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</w:rPr>
              <w:t>금리↑</w:t>
            </w:r>
          </w:p>
        </w:tc>
        <w:tc>
          <w:tcPr>
            <w:tcW w:type="dxa" w:w="2948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</w:rPr>
              <w:t>하락</w:t>
            </w:r>
          </w:p>
        </w:tc>
      </w:tr>
    </w:tbl>
    <w:p>
      <w:pPr>
        <w:spacing w:after="1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shd w:val="clear" w:color="auto" w:fill="E8F1FB"/>
            <w:tcBorders>
              <w:top w:val="nil"/>
              <w:left w:val="single" w:sz="28" w:space="0" w:color="1E407C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b/>
                <w:i w:val="0"/>
                <w:color w:val="1E407C"/>
                <w:sz w:val="20"/>
              </w:rPr>
              <w:t>모순이 아닌 이유</w:t>
            </w:r>
          </w:p>
          <w:p>
            <w:pPr>
              <w:spacing w:after="2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21"/>
              </w:rPr>
              <w:t>바닥이 높아졌다 = 1~2%로 돌아가기 어렵다. 그래도 5%→4%면 가격은 오른다. 과거 1%→0.5% 랠리의 축소판.</w:t>
            </w:r>
          </w:p>
        </w:tc>
      </w:tr>
    </w:tbl>
    <w:p>
      <w:pPr>
        <w:spacing w:after="120"/>
      </w:pPr>
    </w:p>
    <w:p>
      <w:pPr>
        <w:spacing w:after="120" w:before="0" w:line="283" w:lineRule="auto"/>
        <w:jc w:val="left"/>
      </w:pPr>
      <w:r>
        <w:rPr>
          <w:rFonts w:ascii="맑은 고딕" w:hAnsi="맑은 고딕" w:eastAsia="맑은 고딕"/>
          <w:b w:val="0"/>
          <w:i w:val="0"/>
          <w:color w:val="1A1A1A"/>
          <w:sz w:val="22"/>
        </w:rPr>
        <w:t>30년물 5.3%대에서 연기금·보험·해외가 받음: 낙찰 5.308%, 응찰 2.61배, 간접 79.5%, PD 2.2%, WI −2.7bp. 다음 시험대는 9/24 바이백(잔존 20~30년).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832000" cy="313521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per_history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1352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 w:line="283" w:lineRule="auto"/>
        <w:jc w:val="center"/>
      </w:pPr>
      <w:r>
        <w:rPr>
          <w:rFonts w:ascii="맑은 고딕" w:hAnsi="맑은 고딕" w:eastAsia="맑은 고딕"/>
          <w:b w:val="0"/>
          <w:i w:val="0"/>
          <w:color w:val="4B5563"/>
          <w:sz w:val="17"/>
        </w:rPr>
        <w:t>현재 PER 20배대 + 10년물 4.8~5.0%는 역사적으로 이례적.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832000" cy="383097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per_vs_yield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8309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 w:line="283" w:lineRule="auto"/>
        <w:jc w:val="center"/>
      </w:pPr>
      <w:r>
        <w:rPr>
          <w:rFonts w:ascii="맑은 고딕" w:hAnsi="맑은 고딕" w:eastAsia="맑은 고딕"/>
          <w:b w:val="0"/>
          <w:i w:val="0"/>
          <w:color w:val="4B5563"/>
          <w:sz w:val="17"/>
        </w:rPr>
        <w:t>S&amp;P 26E 컨센 EPS ~$365, 27E $415~420 (+14~15%). GS는 $340/$385로 더 보수.</w:t>
      </w:r>
    </w:p>
    <w:p>
      <w:pPr>
        <w:spacing w:before="200" w:after="80"/>
      </w:pPr>
      <w:r>
        <w:rPr>
          <w:rFonts w:ascii="맑은 고딕" w:hAnsi="맑은 고딕" w:eastAsia="맑은 고딕"/>
          <w:b/>
          <w:i w:val="0"/>
          <w:color w:val="1E407C"/>
          <w:sz w:val="26"/>
        </w:rPr>
        <w:t>유가 경로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5DCE6"/>
          <w:left w:val="single" w:sz="4" w:space="0" w:color="D5DCE6"/>
          <w:bottom w:val="single" w:sz="4" w:space="0" w:color="D5DCE6"/>
          <w:right w:val="single" w:sz="4" w:space="0" w:color="D5DCE6"/>
          <w:insideH w:val="single" w:sz="4" w:space="0" w:color="D5DCE6"/>
          <w:insideV w:val="single" w:sz="4" w:space="0" w:color="D5DCE6"/>
        </w:tblBorders>
      </w:tblPr>
      <w:tblGrid>
        <w:gridCol w:w="3364"/>
        <w:gridCol w:w="3364"/>
        <w:gridCol w:w="3364"/>
      </w:tblGrid>
      <w:tr>
        <w:trPr>
          <w:cantSplit/>
        </w:trPr>
        <w:tc>
          <w:tcPr>
            <w:tcW w:type="dxa" w:w="3628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8"/>
              </w:rPr>
              <w:t>경로</w:t>
            </w:r>
          </w:p>
        </w:tc>
        <w:tc>
          <w:tcPr>
            <w:tcW w:type="dxa" w:w="3402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8"/>
              </w:rPr>
              <w:t>금리</w:t>
            </w:r>
          </w:p>
        </w:tc>
        <w:tc>
          <w:tcPr>
            <w:tcW w:type="dxa" w:w="2948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8"/>
              </w:rPr>
              <w:t>장기금리</w:t>
            </w:r>
          </w:p>
        </w:tc>
      </w:tr>
      <w:tr>
        <w:trPr>
          <w:cantSplit/>
        </w:trPr>
        <w:tc>
          <w:tcPr>
            <w:tcW w:type="dxa" w:w="3628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8"/>
              </w:rPr>
              <w:t>유가 안정 + 기대 안정</w:t>
            </w:r>
          </w:p>
        </w:tc>
        <w:tc>
          <w:tcPr>
            <w:tcW w:type="dxa" w:w="3402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</w:rPr>
              <w:t>9월 후 추가 인상 필요↓</w:t>
            </w:r>
          </w:p>
        </w:tc>
        <w:tc>
          <w:tcPr>
            <w:tcW w:type="dxa" w:w="2948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</w:rPr>
              <w:t>안정</w:t>
            </w:r>
          </w:p>
        </w:tc>
      </w:tr>
      <w:tr>
        <w:trPr>
          <w:cantSplit/>
        </w:trPr>
        <w:tc>
          <w:tcPr>
            <w:tcW w:type="dxa" w:w="3628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8"/>
              </w:rPr>
              <w:t>유가 고공 + 기대 고착</w:t>
            </w:r>
          </w:p>
        </w:tc>
        <w:tc>
          <w:tcPr>
            <w:tcW w:type="dxa" w:w="3402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</w:rPr>
              <w:t>10월 이후 추가↑ 가능</w:t>
            </w:r>
          </w:p>
        </w:tc>
        <w:tc>
          <w:tcPr>
            <w:tcW w:type="dxa" w:w="2948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</w:rPr>
              <w:t>재상승</w:t>
            </w:r>
          </w:p>
        </w:tc>
      </w:tr>
    </w:tbl>
    <w:p>
      <w:pPr>
        <w:spacing w:after="160"/>
      </w:pPr>
    </w:p>
    <w:p>
      <w:pPr>
        <w:spacing w:after="120" w:before="0" w:line="283" w:lineRule="auto"/>
        <w:jc w:val="left"/>
      </w:pPr>
      <w:r>
        <w:rPr>
          <w:rFonts w:ascii="맑은 고딕" w:hAnsi="맑은 고딕" w:eastAsia="맑은 고딕"/>
          <w:b w:val="0"/>
          <w:i w:val="0"/>
          <w:color w:val="1A1A1A"/>
          <w:sz w:val="22"/>
        </w:rPr>
        <w:t>9/11: CPI 부합, Core 상회. 그런데 SOX +1.8%. 금리 경로 스케치: 12월→9월 인상, 10월 연속 가능성 낮음. 채권은 단기↑↔장기↓가 동시에 가능한 구간.</w:t>
      </w:r>
    </w:p>
    <w:p>
      <w:pPr>
        <w:spacing w:before="200" w:after="80"/>
      </w:pPr>
      <w:r>
        <w:rPr>
          <w:rFonts w:ascii="맑은 고딕" w:hAnsi="맑은 고딕" w:eastAsia="맑은 고딕"/>
          <w:b/>
          <w:i w:val="0"/>
          <w:color w:val="1E407C"/>
          <w:sz w:val="26"/>
        </w:rPr>
        <w:t>엔화</w:t>
      </w:r>
    </w:p>
    <w:p>
      <w:pPr>
        <w:spacing w:after="5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BoJ 인상은 반복 반영. 중기 추세 전환으로 보기 어려움.</w:t>
      </w:r>
    </w:p>
    <w:p>
      <w:pPr>
        <w:spacing w:after="5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엔캐리 붕괴의 역사적 트리거는 정책이 아니라 큰 해외 손실.</w:t>
      </w:r>
    </w:p>
    <w:p>
      <w:pPr>
        <w:spacing w:after="5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지금은 숏 과다의 되돌림(2024.8 오해와 유사). 원/달러 추가 하락 재료로 보기 어려움.</w:t>
      </w:r>
    </w:p>
    <w:p>
      <w:pPr>
        <w:spacing w:before="200" w:after="80"/>
      </w:pPr>
      <w:r>
        <w:rPr>
          <w:rFonts w:ascii="맑은 고딕" w:hAnsi="맑은 고딕" w:eastAsia="맑은 고딕"/>
          <w:b/>
          <w:i w:val="0"/>
          <w:color w:val="1E407C"/>
          <w:sz w:val="26"/>
        </w:rPr>
        <w:t>9/14 미국장</w:t>
      </w:r>
    </w:p>
    <w:p>
      <w:pPr>
        <w:spacing w:before="80" w:after="160"/>
        <w:jc w:val="center"/>
      </w:pPr>
      <w:r>
        <w:rPr>
          <w:rFonts w:ascii="맑은 고딕" w:hAnsi="맑은 고딕" w:eastAsia="맑은 고딕"/>
          <w:b/>
          <w:i w:val="0"/>
          <w:color w:val="0F2043"/>
          <w:sz w:val="21"/>
        </w:rPr>
        <w:t>속도조절</w:t>
      </w:r>
      <w:r>
        <w:rPr>
          <w:rFonts w:ascii="맑은 고딕" w:hAnsi="맑은 고딕" w:eastAsia="맑은 고딕"/>
          <w:b/>
          <w:i w:val="0"/>
          <w:color w:val="B8943A"/>
          <w:sz w:val="21"/>
        </w:rPr>
        <w:t xml:space="preserve">  →  </w:t>
      </w:r>
      <w:r>
        <w:rPr>
          <w:rFonts w:ascii="맑은 고딕" w:hAnsi="맑은 고딕" w:eastAsia="맑은 고딕"/>
          <w:b/>
          <w:i w:val="0"/>
          <w:color w:val="0F2043"/>
          <w:sz w:val="21"/>
        </w:rPr>
        <w:t>10년물 5%</w:t>
      </w:r>
      <w:r>
        <w:rPr>
          <w:rFonts w:ascii="맑은 고딕" w:hAnsi="맑은 고딕" w:eastAsia="맑은 고딕"/>
          <w:b/>
          <w:i w:val="0"/>
          <w:color w:val="B8943A"/>
          <w:sz w:val="21"/>
        </w:rPr>
        <w:t xml:space="preserve">  →  </w:t>
      </w:r>
      <w:r>
        <w:rPr>
          <w:rFonts w:ascii="맑은 고딕" w:hAnsi="맑은 고딕" w:eastAsia="맑은 고딕"/>
          <w:b/>
          <w:i w:val="0"/>
          <w:color w:val="0F2043"/>
          <w:sz w:val="21"/>
        </w:rPr>
        <w:t>유가 $100~110</w:t>
      </w:r>
      <w:r>
        <w:rPr>
          <w:rFonts w:ascii="맑은 고딕" w:hAnsi="맑은 고딕" w:eastAsia="맑은 고딕"/>
          <w:b/>
          <w:i w:val="0"/>
          <w:color w:val="B8943A"/>
          <w:sz w:val="21"/>
        </w:rPr>
        <w:t xml:space="preserve">  →  </w:t>
      </w:r>
      <w:r>
        <w:rPr>
          <w:rFonts w:ascii="맑은 고딕" w:hAnsi="맑은 고딕" w:eastAsia="맑은 고딕"/>
          <w:b/>
          <w:i w:val="0"/>
          <w:color w:val="0F2043"/>
          <w:sz w:val="21"/>
        </w:rPr>
        <w:t>SOX 차익실현</w:t>
      </w:r>
    </w:p>
    <w:p>
      <w:pPr>
        <w:spacing w:after="120" w:before="0" w:line="283" w:lineRule="auto"/>
        <w:jc w:val="left"/>
      </w:pPr>
      <w:r>
        <w:rPr>
          <w:rFonts w:ascii="맑은 고딕" w:hAnsi="맑은 고딕" w:eastAsia="맑은 고딕"/>
          <w:b w:val="0"/>
          <w:i w:val="0"/>
          <w:color w:val="1A1A1A"/>
          <w:sz w:val="22"/>
        </w:rPr>
        <w:t>낙폭은 컸으나 7/29 바닥은 멀고, 급반등 대비 소폭 하락 반전. MS +2% · GOOGL +3.2% · IGV +5%. 곡괭이를 좀 줄이는 심리는 타당, 그 이상 액션의 증거는 대기.</w:t>
      </w:r>
    </w:p>
    <w:p>
      <w:pPr>
        <w:spacing w:before="280" w:after="160"/>
        <w:pBdr>
          <w:bottom w:val="single" w:sz="12" w:space="4" w:color="0F2043"/>
        </w:pBdr>
      </w:pPr>
      <w:r>
        <w:rPr>
          <w:rFonts w:ascii="맑은 고딕" w:hAnsi="맑은 고딕" w:eastAsia="맑은 고딕"/>
          <w:b/>
          <w:i w:val="0"/>
          <w:color w:val="B8943A"/>
          <w:sz w:val="32"/>
        </w:rPr>
        <w:t xml:space="preserve">5.  </w:t>
      </w:r>
      <w:r>
        <w:rPr>
          <w:rFonts w:ascii="맑은 고딕" w:hAnsi="맑은 고딕" w:eastAsia="맑은 고딕"/>
          <w:b/>
          <w:i w:val="0"/>
          <w:color w:val="0F2043"/>
          <w:sz w:val="32"/>
        </w:rPr>
        <w:t>메모리 밸류 · 가격 · 리드타임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832000" cy="364023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memory_per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640235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5DCE6"/>
          <w:left w:val="single" w:sz="4" w:space="0" w:color="D5DCE6"/>
          <w:bottom w:val="single" w:sz="4" w:space="0" w:color="D5DCE6"/>
          <w:right w:val="single" w:sz="4" w:space="0" w:color="D5DCE6"/>
          <w:insideH w:val="single" w:sz="4" w:space="0" w:color="D5DCE6"/>
          <w:insideV w:val="single" w:sz="4" w:space="0" w:color="D5DCE6"/>
        </w:tblBorders>
      </w:tblPr>
      <w:tblGrid>
        <w:gridCol w:w="3364"/>
        <w:gridCol w:w="3364"/>
        <w:gridCol w:w="3364"/>
      </w:tblGrid>
      <w:tr>
        <w:trPr>
          <w:cantSplit/>
        </w:trPr>
        <w:tc>
          <w:tcPr>
            <w:tcW w:type="dxa" w:w="2041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8"/>
              </w:rPr>
            </w:r>
          </w:p>
        </w:tc>
        <w:tc>
          <w:tcPr>
            <w:tcW w:type="dxa" w:w="3742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8"/>
              </w:rPr>
              <w:t>26년 OP / EPS</w:t>
            </w:r>
          </w:p>
        </w:tc>
        <w:tc>
          <w:tcPr>
            <w:tcW w:type="dxa" w:w="4195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8"/>
              </w:rPr>
              <w:t>27년 OP / EPS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8"/>
              </w:rPr>
              <w:t>SK하이닉스</w:t>
            </w:r>
          </w:p>
        </w:tc>
        <w:tc>
          <w:tcPr>
            <w:tcW w:type="dxa" w:w="3742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</w:rPr>
              <w:t>266조 / 350K</w:t>
            </w:r>
          </w:p>
        </w:tc>
        <w:tc>
          <w:tcPr>
            <w:tcW w:type="dxa" w:w="4195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</w:rPr>
              <w:t>392조 / 436K → 392K? (환율 −10% 가능)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8"/>
              </w:rPr>
              <w:t>삼성전자</w:t>
            </w:r>
          </w:p>
        </w:tc>
        <w:tc>
          <w:tcPr>
            <w:tcW w:type="dxa" w:w="3742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</w:rPr>
              <w:t>392조 / 48.1K</w:t>
            </w:r>
          </w:p>
        </w:tc>
        <w:tc>
          <w:tcPr>
            <w:tcW w:type="dxa" w:w="4195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</w:rPr>
              <w:t>543조 / 66.4K → 60K?</w:t>
            </w:r>
          </w:p>
        </w:tc>
      </w:tr>
    </w:tbl>
    <w:p>
      <w:pPr>
        <w:spacing w:after="1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shd w:val="clear" w:color="auto" w:fill="FFF8E7"/>
            <w:tcBorders>
              <w:top w:val="nil"/>
              <w:left w:val="single" w:sz="28" w:space="0" w:color="B8943A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b/>
                <w:i w:val="0"/>
                <w:color w:val="7A5C12"/>
                <w:sz w:val="20"/>
              </w:rPr>
              <w:t>ADR vs 본주</w:t>
            </w:r>
          </w:p>
          <w:p>
            <w:pPr>
              <w:spacing w:after="2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21"/>
              </w:rPr>
              <w:t>ADR 본주 대비 ~40% 프리미엄 = too high.</w:t>
            </w:r>
          </w:p>
          <w:p>
            <w:pPr>
              <w:spacing w:after="2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21"/>
              </w:rPr>
              <w:t>9/14 기준 30%면 본주 182만, 20%면 198만(희소성상 단기는 어려움).</w:t>
            </w:r>
          </w:p>
          <w:p>
            <w:pPr>
              <w:spacing w:after="2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21"/>
              </w:rPr>
              <w:t>보수: 27년 성장 0, 26년 PER 6~7배 → 하이닉스 210~245만, 삼성 28.9~33.7만.</w:t>
            </w:r>
          </w:p>
        </w:tc>
      </w:tr>
    </w:tbl>
    <w:p>
      <w:pPr>
        <w:spacing w:after="120"/>
      </w:pP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832000" cy="4533198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apple_memory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45331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 w:line="283" w:lineRule="auto"/>
        <w:jc w:val="center"/>
      </w:pPr>
      <w:r>
        <w:rPr>
          <w:rFonts w:ascii="맑은 고딕" w:hAnsi="맑은 고딕" w:eastAsia="맑은 고딕"/>
          <w:b w:val="0"/>
          <w:i w:val="0"/>
          <w:color w:val="4B5563"/>
          <w:sz w:val="17"/>
        </w:rPr>
        <w:t>1Q27 DRAM ~$2.0/Gb, NAND ~$0.33/Gb (+30~40%). iPhone 18 Pro 256GB 메모리 원가 YoY +400%, BOM 10%→34%.</w:t>
      </w:r>
    </w:p>
    <w:p>
      <w:pPr>
        <w:spacing w:after="5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서버·HBM capa 우선, 고객 확보 물량 신청의 60~70%. NAND 웨이퍼 계획 축소(삼성 490→468만장 등).</w:t>
      </w:r>
    </w:p>
    <w:p>
      <w:pPr>
        <w:spacing w:after="5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폴더블 Duo $1,999 = 희소 메모리를 초고가에 배분. 단순 폴더블이면 Bear, AI×대화면이면 Upgrade Cycle.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832000" cy="3682088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lead_time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6820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 w:line="283" w:lineRule="auto"/>
        <w:jc w:val="center"/>
      </w:pPr>
      <w:r>
        <w:rPr>
          <w:rFonts w:ascii="맑은 고딕" w:hAnsi="맑은 고딕" w:eastAsia="맑은 고딕"/>
          <w:b w:val="0"/>
          <w:i w:val="0"/>
          <w:color w:val="4B5563"/>
          <w:sz w:val="17"/>
        </w:rPr>
        <w:t>GPU만 균형. ABF 48–56주, HDD 50주, MLCC 30주, DRAM 20주, NAND 16주.</w:t>
      </w:r>
    </w:p>
    <w:p>
      <w:pPr>
        <w:spacing w:after="120" w:before="0" w:line="283" w:lineRule="auto"/>
        <w:jc w:val="left"/>
      </w:pPr>
      <w:r>
        <w:rPr>
          <w:rFonts w:ascii="맑은 고딕" w:hAnsi="맑은 고딕" w:eastAsia="맑은 고딕"/>
          <w:b w:val="0"/>
          <w:i w:val="0"/>
          <w:color w:val="1A1A1A"/>
          <w:sz w:val="22"/>
        </w:rPr>
        <w:t>무라타: AI MLCC 수요 최소 2028. 2년 800억엔 + 이후 3~5년 추가 건물 검토. 가격은 장기 신뢰(잦은 인상=신규 진입). 하이엔드 부하로 로우엔드 점유 우선순위↓. 영향은 28년 가시성 확인, 경쟁사 가격만 경계 — 중립~긍정.</w:t>
      </w:r>
    </w:p>
    <w:p>
      <w:pPr>
        <w:spacing w:before="200" w:after="80"/>
      </w:pPr>
      <w:r>
        <w:rPr>
          <w:rFonts w:ascii="맑은 고딕" w:hAnsi="맑은 고딕" w:eastAsia="맑은 고딕"/>
          <w:b/>
          <w:i w:val="0"/>
          <w:color w:val="1E407C"/>
          <w:sz w:val="26"/>
        </w:rPr>
        <w:t>온디바이스 — NPU만 보면 절반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5DCE6"/>
          <w:left w:val="single" w:sz="4" w:space="0" w:color="D5DCE6"/>
          <w:bottom w:val="single" w:sz="4" w:space="0" w:color="D5DCE6"/>
          <w:right w:val="single" w:sz="4" w:space="0" w:color="D5DCE6"/>
          <w:insideH w:val="single" w:sz="4" w:space="0" w:color="D5DCE6"/>
          <w:insideV w:val="single" w:sz="4" w:space="0" w:color="D5DCE6"/>
        </w:tblBorders>
      </w:tblPr>
      <w:tblGrid>
        <w:gridCol w:w="5046"/>
        <w:gridCol w:w="5046"/>
      </w:tblGrid>
      <w:tr>
        <w:trPr>
          <w:cantSplit/>
        </w:trPr>
        <w:tc>
          <w:tcPr>
            <w:tcW w:type="dxa" w:w="5102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8"/>
              </w:rPr>
              <w:t>주장</w:t>
            </w:r>
          </w:p>
        </w:tc>
        <w:tc>
          <w:tcPr>
            <w:tcW w:type="dxa" w:w="4876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8"/>
              </w:rPr>
              <w:t>판단</w:t>
            </w:r>
          </w:p>
        </w:tc>
      </w:tr>
      <w:tr>
        <w:trPr>
          <w:cantSplit/>
        </w:trPr>
        <w:tc>
          <w:tcPr>
            <w:tcW w:type="dxa" w:w="5102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8"/>
              </w:rPr>
              <w:t>PC에서 작은 LLM은 처참하다</w:t>
            </w:r>
          </w:p>
        </w:tc>
        <w:tc>
          <w:tcPr>
            <w:tcW w:type="dxa" w:w="4876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</w:rPr>
              <w:t>대체로 맞음</w:t>
            </w:r>
          </w:p>
        </w:tc>
      </w:tr>
      <w:tr>
        <w:trPr>
          <w:cantSplit/>
        </w:trPr>
        <w:tc>
          <w:tcPr>
            <w:tcW w:type="dxa" w:w="5102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8"/>
              </w:rPr>
              <w:t>그러므로 온디바이스는 쓸모없다</w:t>
            </w:r>
          </w:p>
        </w:tc>
        <w:tc>
          <w:tcPr>
            <w:tcW w:type="dxa" w:w="4876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</w:rPr>
              <w:t>틀림</w:t>
            </w:r>
          </w:p>
        </w:tc>
      </w:tr>
      <w:tr>
        <w:trPr>
          <w:cantSplit/>
        </w:trPr>
        <w:tc>
          <w:tcPr>
            <w:tcW w:type="dxa" w:w="5102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8"/>
              </w:rPr>
              <w:t>칩에 최적화하면 쓸 만하다</w:t>
            </w:r>
          </w:p>
        </w:tc>
        <w:tc>
          <w:tcPr>
            <w:tcW w:type="dxa" w:w="4876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</w:rPr>
              <w:t>맞음</w:t>
            </w:r>
          </w:p>
        </w:tc>
      </w:tr>
      <w:tr>
        <w:trPr>
          <w:cantSplit/>
        </w:trPr>
        <w:tc>
          <w:tcPr>
            <w:tcW w:type="dxa" w:w="5102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8"/>
              </w:rPr>
              <w:t>아이폰이 ChatGPT를 대체한다</w:t>
            </w:r>
          </w:p>
        </w:tc>
        <w:tc>
          <w:tcPr>
            <w:tcW w:type="dxa" w:w="4876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</w:rPr>
              <w:t>아님</w:t>
            </w:r>
          </w:p>
        </w:tc>
      </w:tr>
      <w:tr>
        <w:trPr>
          <w:cantSplit/>
        </w:trPr>
        <w:tc>
          <w:tcPr>
            <w:tcW w:type="dxa" w:w="5102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8"/>
              </w:rPr>
              <w:t>복잡한 AI는 클라우드와 결합</w:t>
            </w:r>
          </w:p>
        </w:tc>
        <w:tc>
          <w:tcPr>
            <w:tcW w:type="dxa" w:w="4876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</w:rPr>
              <w:t>맞음</w:t>
            </w:r>
          </w:p>
        </w:tc>
      </w:tr>
    </w:tbl>
    <w:p>
      <w:pPr>
        <w:spacing w:after="160"/>
      </w:pPr>
    </w:p>
    <w:p>
      <w:pPr>
        <w:spacing w:after="120" w:before="0" w:line="283" w:lineRule="auto"/>
        <w:jc w:val="left"/>
      </w:pPr>
      <w:r>
        <w:rPr>
          <w:rFonts w:ascii="맑은 고딕" w:hAnsi="맑은 고딕" w:eastAsia="맑은 고딕"/>
          <w:b w:val="0"/>
          <w:i w:val="0"/>
          <w:color w:val="1A1A1A"/>
          <w:sz w:val="22"/>
        </w:rPr>
        <w:t>3B + 2-bit + LoRA + Neural Engine. AFM 3는 모델을 NAND에 두고 선택 활성화. 기능↑ → NAND↑. LPDDR + NAND + Memory Tiering.</w:t>
      </w:r>
    </w:p>
    <w:p>
      <w:pPr>
        <w:spacing w:before="280" w:after="160"/>
        <w:pBdr>
          <w:bottom w:val="single" w:sz="12" w:space="4" w:color="0F2043"/>
        </w:pBdr>
      </w:pPr>
      <w:r>
        <w:rPr>
          <w:rFonts w:ascii="맑은 고딕" w:hAnsi="맑은 고딕" w:eastAsia="맑은 고딕"/>
          <w:b/>
          <w:i w:val="0"/>
          <w:color w:val="B8943A"/>
          <w:sz w:val="32"/>
        </w:rPr>
        <w:t xml:space="preserve">6.  </w:t>
      </w:r>
      <w:r>
        <w:rPr>
          <w:rFonts w:ascii="맑은 고딕" w:hAnsi="맑은 고딕" w:eastAsia="맑은 고딕"/>
          <w:b/>
          <w:i w:val="0"/>
          <w:color w:val="0F2043"/>
          <w:sz w:val="32"/>
        </w:rPr>
        <w:t>전력 · 연료전지</w:t>
      </w:r>
    </w:p>
    <w:p>
      <w:pPr>
        <w:spacing w:after="120" w:before="0" w:line="283" w:lineRule="auto"/>
        <w:jc w:val="left"/>
      </w:pPr>
      <w:r>
        <w:rPr>
          <w:rFonts w:ascii="맑은 고딕" w:hAnsi="맑은 고딕" w:eastAsia="맑은 고딕"/>
          <w:b w:val="0"/>
          <w:i w:val="0"/>
          <w:color w:val="1A1A1A"/>
          <w:sz w:val="22"/>
        </w:rPr>
        <w:t>연료전지의 상품은 효율이 아니라 Time-to-Power. 원전은 규모·24시간·저탄소. LNG가 가장 현실적 경쟁자. PJM 혼잡비용 26H1 약 $60억. Google 615MW 25년 구매.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5DCE6"/>
          <w:left w:val="single" w:sz="4" w:space="0" w:color="D5DCE6"/>
          <w:bottom w:val="single" w:sz="4" w:space="0" w:color="D5DCE6"/>
          <w:right w:val="single" w:sz="4" w:space="0" w:color="D5DCE6"/>
          <w:insideH w:val="single" w:sz="4" w:space="0" w:color="D5DCE6"/>
          <w:insideV w:val="single" w:sz="4" w:space="0" w:color="D5DCE6"/>
        </w:tblBorders>
      </w:tblPr>
      <w:tblGrid>
        <w:gridCol w:w="5046"/>
        <w:gridCol w:w="5046"/>
      </w:tblGrid>
      <w:tr>
        <w:trPr>
          <w:cantSplit/>
        </w:trPr>
        <w:tc>
          <w:tcPr>
            <w:tcW w:type="dxa" w:w="2494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8"/>
              </w:rPr>
              <w:t>규모</w:t>
            </w:r>
          </w:p>
        </w:tc>
        <w:tc>
          <w:tcPr>
            <w:tcW w:type="dxa" w:w="7483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8"/>
              </w:rPr>
              <w:t>해법</w:t>
            </w:r>
          </w:p>
        </w:tc>
      </w:tr>
      <w:tr>
        <w:trPr>
          <w:cantSplit/>
        </w:trPr>
        <w:tc>
          <w:tcPr>
            <w:tcW w:type="dxa" w:w="2494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8"/>
              </w:rPr>
              <w:t>50~200MW</w:t>
            </w:r>
          </w:p>
        </w:tc>
        <w:tc>
          <w:tcPr>
            <w:tcW w:type="dxa" w:w="7483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</w:rPr>
              <w:t>연료전지 매우 매력 (PAFC/SOFC)</w:t>
            </w:r>
          </w:p>
        </w:tc>
      </w:tr>
      <w:tr>
        <w:trPr>
          <w:cantSplit/>
        </w:trPr>
        <w:tc>
          <w:tcPr>
            <w:tcW w:type="dxa" w:w="2494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8"/>
              </w:rPr>
              <w:t>200~500MW</w:t>
            </w:r>
          </w:p>
        </w:tc>
        <w:tc>
          <w:tcPr>
            <w:tcW w:type="dxa" w:w="7483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</w:rPr>
              <w:t>FC 100~300MW + LNG/Grid</w:t>
            </w:r>
          </w:p>
        </w:tc>
      </w:tr>
      <w:tr>
        <w:trPr>
          <w:cantSplit/>
        </w:trPr>
        <w:tc>
          <w:tcPr>
            <w:tcW w:type="dxa" w:w="2494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8"/>
              </w:rPr>
              <w:t>500MW~1GW</w:t>
            </w:r>
          </w:p>
        </w:tc>
        <w:tc>
          <w:tcPr>
            <w:tcW w:type="dxa" w:w="7483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</w:rPr>
              <w:t>원전/LNG/대형 Grid 중심, FC는 보완</w:t>
            </w:r>
          </w:p>
        </w:tc>
      </w:tr>
      <w:tr>
        <w:trPr>
          <w:cantSplit/>
        </w:trPr>
        <w:tc>
          <w:tcPr>
            <w:tcW w:type="dxa" w:w="2494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8"/>
              </w:rPr>
              <w:t>1GW+</w:t>
            </w:r>
          </w:p>
        </w:tc>
        <w:tc>
          <w:tcPr>
            <w:tcW w:type="dxa" w:w="7483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</w:rPr>
              <w:t>원전+Grid+LNG/재생+ESS. FC만으로는 비경제</w:t>
            </w:r>
          </w:p>
        </w:tc>
      </w:tr>
    </w:tbl>
    <w:p>
      <w:pPr>
        <w:spacing w:after="160"/>
      </w:pP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832000" cy="3613911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doosan_tp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6139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 w:line="283" w:lineRule="auto"/>
        <w:jc w:val="center"/>
      </w:pPr>
      <w:r>
        <w:rPr>
          <w:rFonts w:ascii="맑은 고딕" w:hAnsi="맑은 고딕" w:eastAsia="맑은 고딕"/>
          <w:b w:val="0"/>
          <w:i w:val="0"/>
          <w:color w:val="4B5563"/>
          <w:sz w:val="17"/>
        </w:rPr>
        <w:t>국내 연료전지 → 미국 AI 전력 인프라로의 재평가. 7~8만은 추가 수주·잔고·가동률·OPM이 확인돼야 함.</w:t>
      </w:r>
    </w:p>
    <w:p>
      <w:pPr>
        <w:spacing w:after="5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미국 DC ~5,000억, 내년 3월~, OPM 6~7%, PAFC CAPA 350MW. 데이터센터 규제=금지가 아니라 요금 부담의 정치적 배분.</w:t>
      </w:r>
    </w:p>
    <w:p>
      <w:pPr>
        <w:spacing w:after="5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웨스팅하우스 15% 타진 = 원전 축. 연료전지와 시간축이 다른 보완재.</w:t>
      </w:r>
    </w:p>
    <w:p>
      <w:pPr>
        <w:spacing w:before="280" w:after="160"/>
        <w:pBdr>
          <w:bottom w:val="single" w:sz="12" w:space="4" w:color="0F2043"/>
        </w:pBdr>
      </w:pPr>
      <w:r>
        <w:rPr>
          <w:rFonts w:ascii="맑은 고딕" w:hAnsi="맑은 고딕" w:eastAsia="맑은 고딕"/>
          <w:b/>
          <w:i w:val="0"/>
          <w:color w:val="B8943A"/>
          <w:sz w:val="32"/>
        </w:rPr>
        <w:t xml:space="preserve">7.  </w:t>
      </w:r>
      <w:r>
        <w:rPr>
          <w:rFonts w:ascii="맑은 고딕" w:hAnsi="맑은 고딕" w:eastAsia="맑은 고딕"/>
          <w:b/>
          <w:i w:val="0"/>
          <w:color w:val="0F2043"/>
          <w:sz w:val="32"/>
        </w:rPr>
        <w:t>종목 · 밸류체인</w:t>
      </w:r>
    </w:p>
    <w:p>
      <w:pPr>
        <w:spacing w:before="200" w:after="80"/>
      </w:pPr>
      <w:r>
        <w:rPr>
          <w:rFonts w:ascii="맑은 고딕" w:hAnsi="맑은 고딕" w:eastAsia="맑은 고딕"/>
          <w:b/>
          <w:i w:val="0"/>
          <w:color w:val="1E407C"/>
          <w:sz w:val="26"/>
        </w:rPr>
        <w:t>SFA반도체</w:t>
      </w:r>
    </w:p>
    <w:p>
      <w:pPr>
        <w:spacing w:before="80" w:after="160"/>
        <w:jc w:val="center"/>
      </w:pPr>
      <w:r>
        <w:rPr>
          <w:rFonts w:ascii="맑은 고딕" w:hAnsi="맑은 고딕" w:eastAsia="맑은 고딕"/>
          <w:b/>
          <w:i w:val="0"/>
          <w:color w:val="0F2043"/>
          <w:sz w:val="21"/>
        </w:rPr>
        <w:t>삼성 DRAM</w:t>
      </w:r>
      <w:r>
        <w:rPr>
          <w:rFonts w:ascii="맑은 고딕" w:hAnsi="맑은 고딕" w:eastAsia="맑은 고딕"/>
          <w:b/>
          <w:i w:val="0"/>
          <w:color w:val="B8943A"/>
          <w:sz w:val="21"/>
        </w:rPr>
        <w:t xml:space="preserve">  →  </w:t>
      </w:r>
      <w:r>
        <w:rPr>
          <w:rFonts w:ascii="맑은 고딕" w:hAnsi="맑은 고딕" w:eastAsia="맑은 고딕"/>
          <w:b/>
          <w:i w:val="0"/>
          <w:color w:val="0F2043"/>
          <w:sz w:val="21"/>
        </w:rPr>
        <w:t>온양 WT</w:t>
      </w:r>
      <w:r>
        <w:rPr>
          <w:rFonts w:ascii="맑은 고딕" w:hAnsi="맑은 고딕" w:eastAsia="맑은 고딕"/>
          <w:b/>
          <w:i w:val="0"/>
          <w:color w:val="B8943A"/>
          <w:sz w:val="21"/>
        </w:rPr>
        <w:t xml:space="preserve">  →  </w:t>
      </w:r>
      <w:r>
        <w:rPr>
          <w:rFonts w:ascii="맑은 고딕" w:hAnsi="맑은 고딕" w:eastAsia="맑은 고딕"/>
          <w:b/>
          <w:i w:val="0"/>
          <w:color w:val="0F2043"/>
          <w:sz w:val="21"/>
        </w:rPr>
        <w:t>천안·온양 패키징</w:t>
      </w:r>
      <w:r>
        <w:rPr>
          <w:rFonts w:ascii="맑은 고딕" w:hAnsi="맑은 고딕" w:eastAsia="맑은 고딕"/>
          <w:b/>
          <w:i w:val="0"/>
          <w:color w:val="B8943A"/>
          <w:sz w:val="21"/>
        </w:rPr>
        <w:t xml:space="preserve">  →  </w:t>
      </w:r>
      <w:r>
        <w:rPr>
          <w:rFonts w:ascii="맑은 고딕" w:hAnsi="맑은 고딕" w:eastAsia="맑은 고딕"/>
          <w:b/>
          <w:i w:val="0"/>
          <w:color w:val="0F2043"/>
          <w:sz w:val="21"/>
        </w:rPr>
        <w:t>Final Test</w:t>
      </w:r>
      <w:r>
        <w:rPr>
          <w:rFonts w:ascii="맑은 고딕" w:hAnsi="맑은 고딕" w:eastAsia="맑은 고딕"/>
          <w:b/>
          <w:i w:val="0"/>
          <w:color w:val="B8943A"/>
          <w:sz w:val="21"/>
        </w:rPr>
        <w:t xml:space="preserve">  →  </w:t>
      </w:r>
      <w:r>
        <w:rPr>
          <w:rFonts w:ascii="맑은 고딕" w:hAnsi="맑은 고딕" w:eastAsia="맑은 고딕"/>
          <w:b/>
          <w:i w:val="0"/>
          <w:color w:val="0F2043"/>
          <w:sz w:val="21"/>
        </w:rPr>
        <w:t>HBM</w:t>
      </w:r>
    </w:p>
    <w:p>
      <w:pPr>
        <w:spacing w:before="80" w:after="160"/>
        <w:jc w:val="center"/>
      </w:pPr>
      <w:r>
        <w:rPr>
          <w:rFonts w:ascii="맑은 고딕" w:hAnsi="맑은 고딕" w:eastAsia="맑은 고딕"/>
          <w:b/>
          <w:i w:val="0"/>
          <w:color w:val="0F2043"/>
          <w:sz w:val="21"/>
        </w:rPr>
        <w:t>온양 HBM 전환</w:t>
      </w:r>
      <w:r>
        <w:rPr>
          <w:rFonts w:ascii="맑은 고딕" w:hAnsi="맑은 고딕" w:eastAsia="맑은 고딕"/>
          <w:b/>
          <w:i w:val="0"/>
          <w:color w:val="B8943A"/>
          <w:sz w:val="21"/>
        </w:rPr>
        <w:t xml:space="preserve">  →  </w:t>
      </w:r>
      <w:r>
        <w:rPr>
          <w:rFonts w:ascii="맑은 고딕" w:hAnsi="맑은 고딕" w:eastAsia="맑은 고딕"/>
          <w:b/>
          <w:i w:val="0"/>
          <w:color w:val="0F2043"/>
          <w:sz w:val="21"/>
        </w:rPr>
        <w:t>DDR5 외주↑</w:t>
      </w:r>
      <w:r>
        <w:rPr>
          <w:rFonts w:ascii="맑은 고딕" w:hAnsi="맑은 고딕" w:eastAsia="맑은 고딕"/>
          <w:b/>
          <w:i w:val="0"/>
          <w:color w:val="B8943A"/>
          <w:sz w:val="21"/>
        </w:rPr>
        <w:t xml:space="preserve">  →  </w:t>
      </w:r>
      <w:r>
        <w:rPr>
          <w:rFonts w:ascii="맑은 고딕" w:hAnsi="맑은 고딕" w:eastAsia="맑은 고딕"/>
          <w:b/>
          <w:i w:val="0"/>
          <w:color w:val="0F2043"/>
          <w:sz w:val="21"/>
        </w:rPr>
        <w:t>SFA 한국 패키징</w:t>
      </w:r>
      <w:r>
        <w:rPr>
          <w:rFonts w:ascii="맑은 고딕" w:hAnsi="맑은 고딕" w:eastAsia="맑은 고딕"/>
          <w:b/>
          <w:i w:val="0"/>
          <w:color w:val="B8943A"/>
          <w:sz w:val="21"/>
        </w:rPr>
        <w:t xml:space="preserve">  →  </w:t>
      </w:r>
      <w:r>
        <w:rPr>
          <w:rFonts w:ascii="맑은 고딕" w:hAnsi="맑은 고딕" w:eastAsia="맑은 고딕"/>
          <w:b/>
          <w:i w:val="0"/>
          <w:color w:val="0F2043"/>
          <w:sz w:val="21"/>
        </w:rPr>
        <w:t>필리핀 Final Test</w:t>
      </w:r>
    </w:p>
    <w:p>
      <w:pPr>
        <w:spacing w:after="5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베트남 증설 우려는 LPDDR·UFS·MCP 내재화 테스트 중심 가능성. 필리핀은 재인증+가동률 개런티.</w:t>
      </w:r>
    </w:p>
    <w:p>
      <w:pPr>
        <w:spacing w:after="5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삼성 외주정책 사이클 주식. 27/28 추정을 믿으면 +30%에 PER 20배 전후 → 9~12만원.</w:t>
      </w:r>
    </w:p>
    <w:p>
      <w:pPr>
        <w:spacing w:before="200" w:after="80"/>
      </w:pPr>
      <w:r>
        <w:rPr>
          <w:rFonts w:ascii="맑은 고딕" w:hAnsi="맑은 고딕" w:eastAsia="맑은 고딕"/>
          <w:b/>
          <w:i w:val="0"/>
          <w:color w:val="1E407C"/>
          <w:sz w:val="26"/>
        </w:rPr>
        <w:t>PSK / PSK홀딩스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832000" cy="461376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psk_growth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4613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 w:line="283" w:lineRule="auto"/>
        <w:jc w:val="center"/>
      </w:pPr>
      <w:r>
        <w:rPr>
          <w:rFonts w:ascii="맑은 고딕" w:hAnsi="맑은 고딕" w:eastAsia="맑은 고딕"/>
          <w:b w:val="0"/>
          <w:i w:val="0"/>
          <w:color w:val="4B5563"/>
          <w:sz w:val="17"/>
        </w:rPr>
        <w:t>26E/27E 매출 2,792억(+34%) / 4,014억(+44%), OP 1,088(+48%) / 1,648(+52%), OPM 39→41%. 컨센 TP 19.5만 ≈ 27 PER 15배.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5DCE6"/>
          <w:left w:val="single" w:sz="4" w:space="0" w:color="D5DCE6"/>
          <w:bottom w:val="single" w:sz="4" w:space="0" w:color="D5DCE6"/>
          <w:right w:val="single" w:sz="4" w:space="0" w:color="D5DCE6"/>
          <w:insideH w:val="single" w:sz="4" w:space="0" w:color="D5DCE6"/>
          <w:insideV w:val="single" w:sz="4" w:space="0" w:color="D5DCE6"/>
        </w:tblBorders>
      </w:tblPr>
      <w:tblGrid>
        <w:gridCol w:w="5046"/>
        <w:gridCol w:w="5046"/>
      </w:tblGrid>
      <w:tr>
        <w:trPr>
          <w:cantSplit/>
        </w:trPr>
        <w:tc>
          <w:tcPr>
            <w:tcW w:type="dxa" w:w="2608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8"/>
              </w:rPr>
              <w:t>장비</w:t>
            </w:r>
          </w:p>
        </w:tc>
        <w:tc>
          <w:tcPr>
            <w:tcW w:type="dxa" w:w="7370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8"/>
              </w:rPr>
              <w:t>포인트</w:t>
            </w:r>
          </w:p>
        </w:tc>
      </w:tr>
      <w:tr>
        <w:trPr>
          <w:cantSplit/>
        </w:trPr>
        <w:tc>
          <w:tcPr>
            <w:tcW w:type="dxa" w:w="2608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8"/>
              </w:rPr>
              <w:t>Dry Strip SUPRA</w:t>
            </w:r>
          </w:p>
        </w:tc>
        <w:tc>
          <w:tcPr>
            <w:tcW w:type="dxa" w:w="7370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</w:rPr>
              <w:t>PR 플라즈마 제거. 20년+ 점유 1위. HBM·GAA에서 Wet보다 손상↓</w:t>
            </w:r>
          </w:p>
        </w:tc>
      </w:tr>
      <w:tr>
        <w:trPr>
          <w:cantSplit/>
        </w:trPr>
        <w:tc>
          <w:tcPr>
            <w:tcW w:type="dxa" w:w="2608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8"/>
              </w:rPr>
              <w:t>Descum ECOLITE</w:t>
            </w:r>
          </w:p>
        </w:tc>
        <w:tc>
          <w:tcPr>
            <w:tcW w:type="dxa" w:w="7370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</w:rPr>
              <w:t>수 nm 잔류막. RDL/Bump 수율. HBM·FO·Chiplet·PLP</w:t>
            </w:r>
          </w:p>
        </w:tc>
      </w:tr>
      <w:tr>
        <w:trPr>
          <w:cantSplit/>
        </w:trPr>
        <w:tc>
          <w:tcPr>
            <w:tcW w:type="dxa" w:w="2608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8"/>
              </w:rPr>
              <w:t>Fluxless GENEVA</w:t>
            </w:r>
          </w:p>
        </w:tc>
        <w:tc>
          <w:tcPr>
            <w:tcW w:type="dxa" w:w="7370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</w:rPr>
              <w:t>미세 Pitch에서 Flux 잔류=수율 킬러. Warpage·Throughput</w:t>
            </w:r>
          </w:p>
        </w:tc>
      </w:tr>
    </w:tbl>
    <w:p>
      <w:pPr>
        <w:spacing w:after="160"/>
      </w:pPr>
    </w:p>
    <w:p>
      <w:pPr>
        <w:spacing w:after="120" w:before="0" w:line="283" w:lineRule="auto"/>
        <w:jc w:val="left"/>
      </w:pPr>
      <w:r>
        <w:rPr>
          <w:rFonts w:ascii="맑은 고딕" w:hAnsi="맑은 고딕" w:eastAsia="맑은 고딕"/>
          <w:b w:val="0"/>
          <w:i w:val="0"/>
          <w:color w:val="1A1A1A"/>
          <w:sz w:val="22"/>
        </w:rPr>
        <w:t>3Q에 2Q 이연 120억. 26H2~27 발주 재개(OSAT, TSMC, M15X·P4). 신규축 Intel EMIB-T 27H2.</w:t>
      </w:r>
    </w:p>
    <w:p>
      <w:pPr>
        <w:spacing w:before="200" w:after="80"/>
      </w:pPr>
      <w:r>
        <w:rPr>
          <w:rFonts w:ascii="맑은 고딕" w:hAnsi="맑은 고딕" w:eastAsia="맑은 고딕"/>
          <w:b/>
          <w:i w:val="0"/>
          <w:color w:val="1E407C"/>
          <w:sz w:val="26"/>
        </w:rPr>
        <w:t>비에이치</w:t>
      </w:r>
    </w:p>
    <w:p>
      <w:pPr>
        <w:spacing w:after="5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듀오 면적↑ → RFPCB 면적 2.8배, ASP 2배. 대신 TP 4.1만=27E×14.5배. 타사 컨센 2만 중반.</w:t>
      </w:r>
    </w:p>
    <w:p>
      <w:pPr>
        <w:spacing w:after="5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3만원대에서 안전마진 20%(매크로 우려 시 30%). 폴더블 28년 1,500만대≈아이폰 7% → 매출 ~20%, 이익 10%대. 로봇은 숫자 전엔 배수 요인. 넘버가 더 뚜렷한 대안도 점검.</w:t>
      </w:r>
    </w:p>
    <w:p>
      <w:pPr>
        <w:spacing w:before="200" w:after="80"/>
      </w:pPr>
      <w:r>
        <w:rPr>
          <w:rFonts w:ascii="맑은 고딕" w:hAnsi="맑은 고딕" w:eastAsia="맑은 고딕"/>
          <w:b/>
          <w:i w:val="0"/>
          <w:color w:val="1E407C"/>
          <w:sz w:val="26"/>
        </w:rPr>
        <w:t>휴머노이드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5DCE6"/>
          <w:left w:val="single" w:sz="4" w:space="0" w:color="D5DCE6"/>
          <w:bottom w:val="single" w:sz="4" w:space="0" w:color="D5DCE6"/>
          <w:right w:val="single" w:sz="4" w:space="0" w:color="D5DCE6"/>
          <w:insideH w:val="single" w:sz="4" w:space="0" w:color="D5DCE6"/>
          <w:insideV w:val="single" w:sz="4" w:space="0" w:color="D5DCE6"/>
        </w:tblBorders>
      </w:tblPr>
      <w:tblGrid>
        <w:gridCol w:w="5046"/>
        <w:gridCol w:w="5046"/>
      </w:tblGrid>
      <w:tr>
        <w:trPr>
          <w:cantSplit/>
        </w:trPr>
        <w:tc>
          <w:tcPr>
            <w:tcW w:type="dxa" w:w="2154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8"/>
              </w:rPr>
              <w:t>이름</w:t>
            </w:r>
          </w:p>
        </w:tc>
        <w:tc>
          <w:tcPr>
            <w:tcW w:type="dxa" w:w="7824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8"/>
              </w:rPr>
              <w:t>포인트</w:t>
            </w:r>
          </w:p>
        </w:tc>
      </w:tr>
      <w:tr>
        <w:trPr>
          <w:cantSplit/>
        </w:trPr>
        <w:tc>
          <w:tcPr>
            <w:tcW w:type="dxa" w:w="2154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8"/>
              </w:rPr>
              <w:t>삼현</w:t>
            </w:r>
          </w:p>
        </w:tc>
        <w:tc>
          <w:tcPr>
            <w:tcW w:type="dxa" w:w="7824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</w:rPr>
              <w:t>SEC 액추에이터 인증 진행. Figure AI 4세대(2027) 모터. CES 2027</w:t>
            </w:r>
          </w:p>
        </w:tc>
      </w:tr>
      <w:tr>
        <w:trPr>
          <w:cantSplit/>
        </w:trPr>
        <w:tc>
          <w:tcPr>
            <w:tcW w:type="dxa" w:w="2154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8"/>
              </w:rPr>
              <w:t>레인보우</w:t>
            </w:r>
          </w:p>
        </w:tc>
        <w:tc>
          <w:tcPr>
            <w:tcW w:type="dxa" w:w="7824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</w:rPr>
              <w:t>미국 생산시설, 수출 재개 보도</w:t>
            </w:r>
          </w:p>
        </w:tc>
      </w:tr>
      <w:tr>
        <w:trPr>
          <w:cantSplit/>
        </w:trPr>
        <w:tc>
          <w:tcPr>
            <w:tcW w:type="dxa" w:w="2154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8"/>
              </w:rPr>
              <w:t>로보티즈 · SPG</w:t>
            </w:r>
          </w:p>
        </w:tc>
        <w:tc>
          <w:tcPr>
            <w:tcW w:type="dxa" w:w="7824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</w:rPr>
              <w:t>테마 대표 / 감속기</w:t>
            </w:r>
          </w:p>
        </w:tc>
      </w:tr>
      <w:tr>
        <w:trPr>
          <w:cantSplit/>
        </w:trPr>
        <w:tc>
          <w:tcPr>
            <w:tcW w:type="dxa" w:w="2154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8"/>
              </w:rPr>
              <w:t>SDS RX</w:t>
            </w:r>
          </w:p>
        </w:tc>
        <w:tc>
          <w:tcPr>
            <w:tcW w:type="dxa" w:w="7824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</w:rPr>
              <w:t>계열 공장 실증이 상용화 속도의 무기</w:t>
            </w:r>
          </w:p>
        </w:tc>
      </w:tr>
    </w:tbl>
    <w:p>
      <w:pPr>
        <w:spacing w:after="160"/>
      </w:pPr>
    </w:p>
    <w:p>
      <w:pPr>
        <w:spacing w:before="200" w:after="80"/>
      </w:pPr>
      <w:r>
        <w:rPr>
          <w:rFonts w:ascii="맑은 고딕" w:hAnsi="맑은 고딕" w:eastAsia="맑은 고딕"/>
          <w:b/>
          <w:i w:val="0"/>
          <w:color w:val="1E407C"/>
          <w:sz w:val="26"/>
        </w:rPr>
        <w:t>Oracle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832000" cy="4056796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oracl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40567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 w:line="283" w:lineRule="auto"/>
        <w:jc w:val="center"/>
      </w:pPr>
      <w:r>
        <w:rPr>
          <w:rFonts w:ascii="맑은 고딕" w:hAnsi="맑은 고딕" w:eastAsia="맑은 고딕"/>
          <w:b w:val="0"/>
          <w:i w:val="0"/>
          <w:color w:val="4B5563"/>
          <w:sz w:val="17"/>
        </w:rPr>
        <w:t>RPO $664B, 신규 $30B, 50%가 36개월 내 전환. FY27 Capex $90~95B 중 순현금 $70B 이하(선급금·BYOH $20~25B).</w:t>
      </w:r>
    </w:p>
    <w:p>
      <w:pPr>
        <w:spacing w:before="200" w:after="80"/>
      </w:pPr>
      <w:r>
        <w:rPr>
          <w:rFonts w:ascii="맑은 고딕" w:hAnsi="맑은 고딕" w:eastAsia="맑은 고딕"/>
          <w:b/>
          <w:i w:val="0"/>
          <w:color w:val="1E407C"/>
          <w:sz w:val="26"/>
        </w:rPr>
        <w:t>곁가지</w:t>
      </w:r>
    </w:p>
    <w:p>
      <w:pPr>
        <w:spacing w:after="5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사모대출: 소프트웨어 대체 우려 후퇴=심리. 현금흐름·매각·차환으로 확인. 인프라 금융의 낙관이 금리를 보상하는지도 점검.</w:t>
      </w:r>
    </w:p>
    <w:p>
      <w:pPr>
        <w:spacing w:after="5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신정법: 산술 조 단위 가능. 동양생명 1,400→70억. 불확실성 프리미엄. 더 깊은 이슈는 은행 AI 데이터 활용. 금융주 급락 시 이 뉴스 vs 금리·유가 디레이팅을 분리.</w:t>
      </w:r>
    </w:p>
    <w:p>
      <w:pPr>
        <w:spacing w:before="280" w:after="160"/>
        <w:pBdr>
          <w:bottom w:val="single" w:sz="12" w:space="4" w:color="0F2043"/>
        </w:pBdr>
      </w:pPr>
      <w:r>
        <w:rPr>
          <w:rFonts w:ascii="맑은 고딕" w:hAnsi="맑은 고딕" w:eastAsia="맑은 고딕"/>
          <w:b/>
          <w:i w:val="0"/>
          <w:color w:val="B8943A"/>
          <w:sz w:val="32"/>
        </w:rPr>
        <w:t xml:space="preserve">8.  </w:t>
      </w:r>
      <w:r>
        <w:rPr>
          <w:rFonts w:ascii="맑은 고딕" w:hAnsi="맑은 고딕" w:eastAsia="맑은 고딕"/>
          <w:b/>
          <w:i w:val="0"/>
          <w:color w:val="0F2043"/>
          <w:sz w:val="32"/>
        </w:rPr>
        <w:t>체크리스트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shd w:val="clear" w:color="auto" w:fill="EEF2F8"/>
            <w:tcBorders>
              <w:top w:val="nil"/>
              <w:left w:val="single" w:sz="28" w:space="0" w:color="0F2043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b/>
                <w:i w:val="0"/>
                <w:color w:val="0F2043"/>
                <w:sz w:val="20"/>
              </w:rPr>
              <w:t>네 가지가 유지되면 속도조절=HBM Peak-out은 약해진다</w:t>
            </w:r>
          </w:p>
          <w:p>
            <w:pPr>
              <w:spacing w:after="2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21"/>
              </w:rPr>
              <w:t>① 하이퍼스케일러 CapEx 가이던스   ② GPU/HBM 발주·선급금</w:t>
            </w:r>
          </w:p>
          <w:p>
            <w:pPr>
              <w:spacing w:after="2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21"/>
              </w:rPr>
              <w:t>③ DC 착공·가동 일정   ④ 모델 출시와 안전 검증 기간</w:t>
            </w:r>
          </w:p>
          <w:p>
            <w:pPr>
              <w:spacing w:after="2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21"/>
              </w:rPr>
              <w:t>가이던스→발주→가동에서 연속 지연이 나오면 그때는 Timing Downside.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5DCE6"/>
          <w:left w:val="single" w:sz="4" w:space="0" w:color="D5DCE6"/>
          <w:bottom w:val="single" w:sz="4" w:space="0" w:color="D5DCE6"/>
          <w:right w:val="single" w:sz="4" w:space="0" w:color="D5DCE6"/>
          <w:insideH w:val="single" w:sz="4" w:space="0" w:color="D5DCE6"/>
          <w:insideV w:val="single" w:sz="4" w:space="0" w:color="D5DCE6"/>
        </w:tblBorders>
      </w:tblPr>
      <w:tblGrid>
        <w:gridCol w:w="3364"/>
        <w:gridCol w:w="3364"/>
        <w:gridCol w:w="3364"/>
      </w:tblGrid>
      <w:tr>
        <w:trPr>
          <w:cantSplit/>
        </w:trPr>
        <w:tc>
          <w:tcPr>
            <w:tcW w:type="dxa" w:w="1134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8"/>
              </w:rPr>
              <w:t>우선</w:t>
            </w:r>
          </w:p>
        </w:tc>
        <w:tc>
          <w:tcPr>
            <w:tcW w:type="dxa" w:w="3855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8"/>
              </w:rPr>
              <w:t>항목</w:t>
            </w:r>
          </w:p>
        </w:tc>
        <w:tc>
          <w:tcPr>
            <w:tcW w:type="dxa" w:w="4989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8"/>
              </w:rPr>
              <w:t>왜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8"/>
              </w:rPr>
              <w:t>1</w:t>
            </w:r>
          </w:p>
        </w:tc>
        <w:tc>
          <w:tcPr>
            <w:tcW w:type="dxa" w:w="3855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</w:rPr>
              <w:t>빅테크 CapEx 가이던스</w:t>
            </w:r>
          </w:p>
        </w:tc>
        <w:tc>
          <w:tcPr>
            <w:tcW w:type="dxa" w:w="4989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</w:rPr>
              <w:t>펀더멘털 vs 멀티플의 판정자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8"/>
              </w:rPr>
              <w:t>2</w:t>
            </w:r>
          </w:p>
        </w:tc>
        <w:tc>
          <w:tcPr>
            <w:tcW w:type="dxa" w:w="3855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</w:rPr>
              <w:t>실제 발주 / 선급금</w:t>
            </w:r>
          </w:p>
        </w:tc>
        <w:tc>
          <w:tcPr>
            <w:tcW w:type="dxa" w:w="4989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</w:rPr>
              <w:t>가이던스와 집행의 갭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8"/>
              </w:rPr>
              <w:t>3</w:t>
            </w:r>
          </w:p>
        </w:tc>
        <w:tc>
          <w:tcPr>
            <w:tcW w:type="dxa" w:w="3855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</w:rPr>
              <w:t>10년물 vs 5.3% 수요대, 유가 $100</w:t>
            </w:r>
          </w:p>
        </w:tc>
        <w:tc>
          <w:tcPr>
            <w:tcW w:type="dxa" w:w="4989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</w:rPr>
              <w:t>성장주 할인율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8"/>
              </w:rPr>
              <w:t>4</w:t>
            </w:r>
          </w:p>
        </w:tc>
        <w:tc>
          <w:tcPr>
            <w:tcW w:type="dxa" w:w="3855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</w:rPr>
              <w:t>HBM4 주문/가격, 모바일 vs 서버</w:t>
            </w:r>
          </w:p>
        </w:tc>
        <w:tc>
          <w:tcPr>
            <w:tcW w:type="dxa" w:w="4989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</w:rPr>
              <w:t>업사이클 지속성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8"/>
              </w:rPr>
              <w:t>5</w:t>
            </w:r>
          </w:p>
        </w:tc>
        <w:tc>
          <w:tcPr>
            <w:tcW w:type="dxa" w:w="3855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</w:rPr>
              <w:t>강제 테스트·독립감사 법제화</w:t>
            </w:r>
          </w:p>
        </w:tc>
        <w:tc>
          <w:tcPr>
            <w:tcW w:type="dxa" w:w="4989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</w:rPr>
              <w:t>규제 논의가 ①→⑤로 실체화하나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8"/>
              </w:rPr>
              <w:t>6</w:t>
            </w:r>
          </w:p>
        </w:tc>
        <w:tc>
          <w:tcPr>
            <w:tcW w:type="dxa" w:w="3855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</w:rPr>
              <w:t>기업 AI 사용·생산성 케이스</w:t>
            </w:r>
          </w:p>
        </w:tc>
        <w:tc>
          <w:tcPr>
            <w:tcW w:type="dxa" w:w="4989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</w:rPr>
              <w:t>KEY 질문의 유일한 실증</w:t>
            </w:r>
          </w:p>
        </w:tc>
      </w:tr>
    </w:tbl>
    <w:p>
      <w:pPr>
        <w:spacing w:after="1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shd w:val="clear" w:color="auto" w:fill="E8F5E9"/>
            <w:tcBorders>
              <w:top w:val="nil"/>
              <w:left w:val="single" w:sz="28" w:space="0" w:color="166534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b/>
                <w:i w:val="0"/>
                <w:color w:val="166534"/>
                <w:sz w:val="20"/>
              </w:rPr>
              <w:t>닫는 문장</w:t>
            </w:r>
          </w:p>
          <w:p>
            <w:pPr>
              <w:spacing w:after="2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21"/>
              </w:rPr>
              <w:t>지금은 Peak-out을 논할 단계가 아니라 Timing Risk를 점검할 단계.</w:t>
            </w:r>
          </w:p>
          <w:p>
            <w:pPr>
              <w:spacing w:after="2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21"/>
              </w:rPr>
              <w:t>AI 성장률보다 중요한 것은 CapEx 집행 속도. 종말론보다 중요한 것은 생산성의 확장.</w:t>
            </w:r>
          </w:p>
          <w:p>
            <w:pPr>
              <w:spacing w:after="2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21"/>
              </w:rPr>
              <w:t>그 확장이 숫자로 나타나는지 — 가이던스, 발주, 토큰, 메모리 가격 — 를 보면 된다.</w:t>
            </w:r>
          </w:p>
        </w:tc>
      </w:tr>
    </w:tbl>
    <w:p>
      <w:pPr>
        <w:spacing w:after="120"/>
      </w:pPr>
    </w:p>
    <w:p>
      <w:pPr>
        <w:spacing w:after="120" w:before="0" w:line="283" w:lineRule="auto"/>
        <w:jc w:val="left"/>
      </w:pPr>
      <w:r>
        <w:rPr>
          <w:rFonts w:ascii="맑은 고딕" w:hAnsi="맑은 고딕" w:eastAsia="맑은 고딕"/>
          <w:b w:val="0"/>
          <w:i w:val="0"/>
          <w:color w:val="4B5563"/>
          <w:sz w:val="17"/>
        </w:rPr>
        <w:t>자료: AI 속도조절 2견해 · 종말론/생산성 · Pacing the Frontier · 연료전지 · 9/11–14 강의 · Where is market headed · S&amp;P PER vs 10년 · 메모리 밸류 · TalkFile · 매크로 9.14 · 7월 말 대비 · SFA반도체 및 당일 Quick 코멘트.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07" w:right="907" w:bottom="90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맑은 고딕" w:hAnsi="맑은 고딕" w:eastAsia="맑은 고딕"/>
        <w:b w:val="0"/>
        <w:i w:val="0"/>
        <w:color w:val="4B5563"/>
        <w:sz w:val="16"/>
      </w:rPr>
      <w:t xml:space="preserve">PDF 17개 + Quick 코멘트 통합  ·  숫자·시나리오는 원문 기준  ·  </w:t>
    </w:r>
    <w:fldSimple w:instr=" PAGE ">
      <w:r>
        <w:rPr>
          <w:sz w:val="16"/>
          <w:color w:val="4B5563"/>
          <w:rFonts w:ascii="맑은 고딕" w:hAnsi="맑은 고딕" w:eastAsia="맑은 고딕"/>
        </w:rPr>
        <w:t/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맑은 고딕" w:hAnsi="맑은 고딕" w:eastAsia="맑은 고딕"/>
        <w:b w:val="0"/>
        <w:i w:val="0"/>
        <w:color w:val="4B5563"/>
        <w:sz w:val="17"/>
      </w:rPr>
      <w:t>9월 중순 통합브리핑  ·  AI 속도조절 · Token · 매크로 · 메모리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3" w:lineRule="auto"/>
    </w:pPr>
    <w:rPr>
      <w:rFonts w:ascii="맑은 고딕" w:hAnsi="맑은 고딕" w:eastAsia="맑은 고딕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9월 중순 통합브리핑 (AI속도조절·매크로·메모리)</dc:title>
  <dc:subject>AI pacing, token economy, macro new normal, memory valuation</dc:subject>
  <dc:creator>준혁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