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8. 21. 강의노트  ·  퀵코멘트 06:48~18:34 + 워드 17개</w:t>
      </w:r>
    </w:p>
    <w:p>
      <w:pPr>
        <w:spacing w:after="40" w:before="0" w:line="283" w:lineRule="auto"/>
        <w:jc w:val="center"/>
      </w:pPr>
      <w:r>
        <w:rPr>
          <w:rFonts w:ascii="맑은 고딕" w:hAnsi="맑은 고딕" w:eastAsia="맑은 고딕"/>
          <w:b/>
          <w:i w:val="0"/>
          <w:color w:val="B8943A"/>
          <w:sz w:val="26"/>
        </w:rPr>
        <w:t>수요 50% 초과  ·  공동설계  ·  자금이슈</w:t>
      </w:r>
    </w:p>
    <w:p>
      <w:pPr>
        <w:spacing w:after="40" w:before="0" w:line="283" w:lineRule="auto"/>
        <w:jc w:val="center"/>
      </w:pPr>
      <w:r>
        <w:rPr>
          <w:rFonts w:ascii="맑은 고딕" w:hAnsi="맑은 고딕" w:eastAsia="맑은 고딕"/>
          <w:b/>
          <w:i w:val="0"/>
          <w:color w:val="0F2043"/>
          <w:sz w:val="44"/>
        </w:rPr>
        <w:t>8월 21일  종합</w:t>
      </w:r>
    </w:p>
    <w:p>
      <w:pPr>
        <w:spacing w:after="160" w:before="0" w:line="283" w:lineRule="auto"/>
        <w:jc w:val="center"/>
      </w:pPr>
      <w:r>
        <w:rPr>
          <w:rFonts w:ascii="맑은 고딕" w:hAnsi="맑은 고딕" w:eastAsia="맑은 고딕"/>
          <w:b/>
          <w:i w:val="0"/>
          <w:color w:val="1E407C"/>
          <w:sz w:val="32"/>
        </w:rPr>
        <w:t>마이크론 150%  ·  Dudley 반론  ·  금리  ·  삼전닉스 환원</w:t>
      </w:r>
    </w:p>
    <w:p>
      <w:pPr>
        <w:spacing w:after="200" w:before="0" w:line="283" w:lineRule="auto"/>
        <w:jc w:val="center"/>
      </w:pPr>
      <w:r>
        <w:rPr>
          <w:rFonts w:ascii="맑은 고딕" w:hAnsi="맑은 고딕" w:eastAsia="맑은 고딕"/>
          <w:b w:val="0"/>
          <w:i w:val="0"/>
          <w:color w:val="4B5563"/>
          <w:sz w:val="22"/>
        </w:rPr>
        <w:t>Memory Supplier → Strategic Partner  |  미래를 믿되 계속 검증</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한 장으로 보면</w:t>
            </w:r>
          </w:p>
          <w:p>
            <w:pPr>
              <w:spacing w:after="20" w:before="0" w:line="276" w:lineRule="auto"/>
            </w:pPr>
            <w:r>
              <w:rPr>
                <w:rFonts w:ascii="맑은 고딕" w:hAnsi="맑은 고딕" w:eastAsia="맑은 고딕"/>
                <w:b w:val="0"/>
                <w:i w:val="0"/>
                <w:color w:val="1A1A1A"/>
                <w:sz w:val="21"/>
              </w:rPr>
              <w:t>실물 쪽은 아직 버블이 아닙니다. 마이크론은 고객 구매의향이 공급약속의 약 150%이고, 조달은 입찰에서 공동설계로 바뀌었습니다.</w:t>
            </w:r>
          </w:p>
          <w:p>
            <w:pPr>
              <w:spacing w:after="20" w:before="0" w:line="276" w:lineRule="auto"/>
            </w:pPr>
            <w:r>
              <w:rPr>
                <w:rFonts w:ascii="맑은 고딕" w:hAnsi="맑은 고딕" w:eastAsia="맑은 고딕"/>
                <w:b w:val="0"/>
                <w:i w:val="0"/>
                <w:color w:val="1A1A1A"/>
                <w:sz w:val="21"/>
              </w:rPr>
              <w:t>시장 쪽은 비쌉니다. CAPE 41배, Buffett Indicator 235~240%. 다만 고평가가 곧바로 붕괴를 의미하지는 않습니다.</w:t>
            </w:r>
          </w:p>
          <w:p>
            <w:pPr>
              <w:spacing w:after="20" w:before="0" w:line="276" w:lineRule="auto"/>
            </w:pPr>
            <w:r>
              <w:rPr>
                <w:rFonts w:ascii="맑은 고딕" w:hAnsi="맑은 고딕" w:eastAsia="맑은 고딕"/>
                <w:b w:val="0"/>
                <w:i w:val="0"/>
                <w:color w:val="1A1A1A"/>
                <w:sz w:val="21"/>
              </w:rPr>
              <w:t>진짜 약한 고리는 업황이 아니라 자금입니다. 금리·OpenAI·Oracle·SPV 금융. 그래도 엔비디아·브로드컴이 금융 설계까지 들어가며 개선 여지가 먼저입니다.</w:t>
            </w:r>
          </w:p>
          <w:p>
            <w:pPr>
              <w:spacing w:after="20" w:before="0" w:line="276" w:lineRule="auto"/>
            </w:pPr>
            <w:r>
              <w:rPr>
                <w:rFonts w:ascii="맑은 고딕" w:hAnsi="맑은 고딕" w:eastAsia="맑은 고딕"/>
                <w:b w:val="0"/>
                <w:i w:val="0"/>
                <w:color w:val="1A1A1A"/>
                <w:sz w:val="21"/>
              </w:rPr>
              <w:t>그래서 방향성을 믿되 계속 검증합니다. 다음 주 검증 창은 Bessent(8/24) · NVIDIA(8/26) · Jackson Hole(8/28)입니다.</w:t>
            </w:r>
          </w:p>
        </w:tc>
      </w:tr>
    </w:tbl>
    <w:p>
      <w:pPr>
        <w:spacing w:after="120"/>
      </w:pPr>
    </w:p>
    <w:p>
      <w:pPr>
        <w:spacing w:before="200" w:after="80"/>
      </w:pPr>
      <w:r>
        <w:rPr>
          <w:rFonts w:ascii="맑은 고딕" w:hAnsi="맑은 고딕" w:eastAsia="맑은 고딕"/>
          <w:b/>
          <w:i w:val="0"/>
          <w:color w:val="1E407C"/>
          <w:sz w:val="26"/>
        </w:rPr>
        <w:t>강의 구성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13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파트</w:t>
            </w:r>
          </w:p>
        </w:tc>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대상</w:t>
            </w:r>
          </w:p>
        </w:tc>
        <w:tc>
          <w:tcPr>
            <w:tcW w:type="dxa" w:w="646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오늘 확인할 것</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150%</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수요&gt;공급 50% · 공동설계 · Supplier→Partner</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미국장 8/20~21</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강한 경기 vs 금리·유가 · 월마트 분해 · 메모리 강세</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Dudley 반론</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 둔화 전제 4가지와 왜 단기 가시화가 어려운가</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Buffett / CAPE</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고평가 경고의 약점 · '언제 터지나'가 아니라 '무엇이 멈추나'</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30Y TIPS · Rosenberg · Bessent Put · 국채 vs 빅테크 회사채</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 4뉴스</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연구소 · 브로드컴 금융 · 앤트로픽 크레딧 · 삼성</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7</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수출·환원</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8월 1~20일 메모리 통계 · 삼전닉스·마이크론 주주환원</w:t>
            </w:r>
          </w:p>
        </w:tc>
      </w:tr>
      <w:tr>
        <w:trPr>
          <w:cantSplit/>
        </w:trPr>
        <w:tc>
          <w:tcPr>
            <w:tcW w:type="dxa" w:w="113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효율화·칩</w:t>
            </w:r>
          </w:p>
        </w:tc>
        <w:tc>
          <w:tcPr>
            <w:tcW w:type="dxa" w:w="646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Meta CXL/DDR4 · Anthropic 자체칩 · Waymo</w:t>
            </w:r>
          </w:p>
        </w:tc>
      </w:tr>
      <w:tr>
        <w:trPr>
          <w:cantSplit/>
        </w:trPr>
        <w:tc>
          <w:tcPr>
            <w:tcW w:type="dxa" w:w="113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9</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국내 종목</w:t>
            </w:r>
          </w:p>
        </w:tc>
        <w:tc>
          <w:tcPr>
            <w:tcW w:type="dxa" w:w="646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SK·스퀘어·네오티스·솔리다임 · NAVER · 바이오</w:t>
            </w:r>
          </w:p>
        </w:tc>
      </w:tr>
    </w:tbl>
    <w:p>
      <w:pPr>
        <w:spacing w:after="160" w:before="40"/>
      </w:pPr>
    </w:p>
    <w:p>
      <w:pPr>
        <w:spacing w:before="200" w:after="80"/>
      </w:pPr>
      <w:r>
        <w:rPr>
          <w:rFonts w:ascii="맑은 고딕" w:hAnsi="맑은 고딕" w:eastAsia="맑은 고딕"/>
          <w:b/>
          <w:i w:val="0"/>
          <w:color w:val="1E407C"/>
          <w:sz w:val="26"/>
        </w:rPr>
        <w:t>오프닝 멘트 (녹화용)</w:t>
      </w:r>
    </w:p>
    <w:p>
      <w:pPr>
        <w:spacing w:after="120" w:before="0" w:line="283" w:lineRule="auto"/>
        <w:jc w:val="left"/>
      </w:pPr>
      <w:r>
        <w:rPr>
          <w:rFonts w:ascii="맑은 고딕" w:hAnsi="맑은 고딕" w:eastAsia="맑은 고딕"/>
          <w:b w:val="0"/>
          <w:i w:val="0"/>
          <w:color w:val="1A1A1A"/>
          <w:sz w:val="22"/>
        </w:rPr>
        <w:t>오늘은 숫자를 나열하는 날이 아닙니다. 아침에 마이크론 CEO가 수요가 공급을 50% 초과하고 고객과 공동 설계한다고 했고, 저녁에는 Dudley가 2027년 버블 붕괴를 말했습니다. 둘 다 같은 AI 사이클을 보고 있습니다. 하나는 공급이 따라가지 못한다고 하고, 하나는 공급과잉이 온다고 합니다. 이 간극을 메우는 질문이 오늘 강의의 전부입니다. 수요·토큰이 데이터센터 용량보다 빠른가. 그리고 자금의 약한 고리가 실제로 깨지는가.</w:t>
      </w:r>
    </w:p>
    <w:p>
      <w:pPr>
        <w:spacing w:before="280" w:after="160" w:line="264" w:lineRule="auto"/>
        <w:pBdr>
          <w:bottom w:val="single" w:sz="12" w:space="4" w:color="0F2043"/>
        </w:pBdr>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오늘 숫자 한 장</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한 줄 결론</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수요</w:t>
            </w:r>
          </w:p>
        </w:tc>
        <w:tc>
          <w:tcPr>
            <w:tcW w:type="dxa" w:w="396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구매의향 = 공급약속의 ~150%</w:t>
            </w:r>
          </w:p>
          <w:p>
            <w:pPr>
              <w:spacing w:before="0" w:after="0" w:line="269" w:lineRule="auto"/>
              <w:jc w:val="center"/>
            </w:pPr>
            <w:r>
              <w:rPr>
                <w:rFonts w:ascii="맑은 고딕" w:hAnsi="맑은 고딕" w:eastAsia="맑은 고딕"/>
                <w:b w:val="0"/>
                <w:i w:val="0"/>
                <w:color w:val="1A1A1A"/>
                <w:sz w:val="19"/>
              </w:rPr>
              <w:t>수요가 공급을 ~50% 초과</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150%보다 Supplier→Partner가 핵심</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미국장 8/21</w:t>
            </w:r>
          </w:p>
        </w:tc>
        <w:tc>
          <w:tcPr>
            <w:tcW w:type="dxa" w:w="3969"/>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다우 +1% · 서비스 PMI 56.8</w:t>
            </w:r>
          </w:p>
          <w:p>
            <w:pPr>
              <w:spacing w:before="0" w:after="0" w:line="269" w:lineRule="auto"/>
              <w:jc w:val="center"/>
            </w:pPr>
            <w:r>
              <w:rPr>
                <w:rFonts w:ascii="맑은 고딕" w:hAnsi="맑은 고딕" w:eastAsia="맑은 고딕"/>
                <w:b w:val="0"/>
                <w:i w:val="0"/>
                <w:color w:val="1A1A1A"/>
                <w:sz w:val="19"/>
              </w:rPr>
              <w:t>10Y ~4.7% · 30Y ~5.27%</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경기는 강한데 시장을 지배한 것은 금리</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월마트</w:t>
            </w:r>
          </w:p>
        </w:tc>
        <w:tc>
          <w:tcPr>
            <w:tcW w:type="dxa" w:w="396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동일점포 +2.6% vs 예상 +3.8%</w:t>
            </w:r>
          </w:p>
          <w:p>
            <w:pPr>
              <w:spacing w:before="0" w:after="0" w:line="269" w:lineRule="auto"/>
              <w:jc w:val="center"/>
            </w:pPr>
            <w:r>
              <w:rPr>
                <w:rFonts w:ascii="맑은 고딕" w:hAnsi="맑은 고딕" w:eastAsia="맑은 고딕"/>
                <w:b w:val="0"/>
                <w:i w:val="0"/>
                <w:color w:val="1A1A1A"/>
                <w:sz w:val="19"/>
              </w:rPr>
              <w:t>Health 제외 +3.4% · 전체 +5.9%</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침체가 아니라 소비 둔화 초기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밸류에이션</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 ~41배 · Buffett ~235~240%</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비싸다는 진단은 맞음. 즉시 붕괴는 아님</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30Y TIPS</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2.94%  ·  경계선 3.0%</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Fed보다 장기 실질금리가 핵심 변수</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 수출</w:t>
            </w:r>
          </w:p>
        </w:tc>
        <w:tc>
          <w:tcPr>
            <w:tcW w:type="dxa" w:w="3969"/>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전체 +25.5% MoM · 단가 +7.6%</w:t>
            </w:r>
          </w:p>
          <w:p>
            <w:pPr>
              <w:spacing w:before="0" w:after="0" w:line="269" w:lineRule="auto"/>
              <w:jc w:val="center"/>
            </w:pPr>
            <w:r>
              <w:rPr>
                <w:rFonts w:ascii="맑은 고딕" w:hAnsi="맑은 고딕" w:eastAsia="맑은 고딕"/>
                <w:b w:val="0"/>
                <w:i w:val="0"/>
                <w:color w:val="1A1A1A"/>
                <w:sz w:val="19"/>
              </w:rPr>
              <w:t>Flash +80.7% · MCP +45.5%</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DRAM은 숨고 HBM/NAND로 강세 확산</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 환원</w:t>
            </w:r>
          </w:p>
        </w:tc>
        <w:tc>
          <w:tcPr>
            <w:tcW w:type="dxa" w:w="396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2026년 90~110조</w:t>
            </w:r>
          </w:p>
          <w:p>
            <w:pPr>
              <w:spacing w:before="0" w:after="0" w:line="269" w:lineRule="auto"/>
              <w:jc w:val="center"/>
            </w:pPr>
            <w:r>
              <w:rPr>
                <w:rFonts w:ascii="맑은 고딕" w:hAnsi="맑은 고딕" w:eastAsia="맑은 고딕"/>
                <w:b w:val="0"/>
                <w:i w:val="0"/>
                <w:color w:val="1A1A1A"/>
                <w:sz w:val="19"/>
              </w:rPr>
              <w:t>3년 누적 120~140조</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조정 FCF 50%. 현 주가는 일단 타당</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 환원</w:t>
            </w:r>
          </w:p>
        </w:tc>
        <w:tc>
          <w:tcPr>
            <w:tcW w:type="dxa" w:w="3969"/>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40조 자사주 + FCF 50% 초과</w:t>
            </w:r>
          </w:p>
          <w:p>
            <w:pPr>
              <w:spacing w:before="0" w:after="0" w:line="269" w:lineRule="auto"/>
              <w:jc w:val="center"/>
            </w:pPr>
            <w:r>
              <w:rPr>
                <w:rFonts w:ascii="맑은 고딕" w:hAnsi="맑은 고딕" w:eastAsia="맑은 고딕"/>
                <w:b w:val="0"/>
                <w:i w:val="0"/>
                <w:color w:val="1A1A1A"/>
                <w:sz w:val="19"/>
              </w:rPr>
              <w:t>추가분은 3Q26 발표</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스퀘어는 특별배당 proxy</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환원</w:t>
            </w:r>
          </w:p>
        </w:tc>
        <w:tc>
          <w:tcPr>
            <w:tcW w:type="dxa" w:w="396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12/9 CHIPS 제한 종료</w:t>
            </w:r>
          </w:p>
          <w:p>
            <w:pPr>
              <w:spacing w:before="0" w:after="0" w:line="269" w:lineRule="auto"/>
              <w:jc w:val="center"/>
            </w:pPr>
            <w:r>
              <w:rPr>
                <w:rFonts w:ascii="맑은 고딕" w:hAnsi="맑은 고딕" w:eastAsia="맑은 고딕"/>
                <w:b w:val="0"/>
                <w:i w:val="0"/>
                <w:color w:val="1A1A1A"/>
                <w:sz w:val="19"/>
              </w:rPr>
              <w:t>27~28 FCF ~$380B (UBS)</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3사 주주환원 경쟁</w:t>
            </w:r>
          </w:p>
        </w:tc>
      </w:tr>
    </w:tbl>
    <w:p>
      <w:pPr>
        <w:spacing w:after="160" w:before="40"/>
      </w:pPr>
    </w:p>
    <w:p>
      <w:pPr>
        <w:spacing w:before="200" w:after="80"/>
      </w:pPr>
      <w:r>
        <w:rPr>
          <w:rFonts w:ascii="맑은 고딕" w:hAnsi="맑은 고딕" w:eastAsia="맑은 고딕"/>
          <w:b/>
          <w:i w:val="0"/>
          <w:color w:val="1E407C"/>
          <w:sz w:val="26"/>
        </w:rPr>
        <w:t>다음 주 3대 이벤트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날짜</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이벤트</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왜 중요한가</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8/24</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Bessent</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재무부 국채시장 대응책 추가 설명</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8/26</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실적</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투자·반도체 사이클의 핵심 이벤트</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8/28</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Jackson Hole / Kevin Warsh</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Fed 금리정책과 장기금리 방향성</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1.  </w:t>
      </w:r>
      <w:r>
        <w:rPr>
          <w:rFonts w:ascii="맑은 고딕" w:hAnsi="맑은 고딕" w:eastAsia="맑은 고딕"/>
          <w:b/>
          <w:i w:val="0"/>
          <w:color w:val="0F2043"/>
          <w:sz w:val="32"/>
        </w:rPr>
        <w:t>마이크론 — 수요 150%와 공동설계</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마이크론 CEO 산제이 메흐로트라: AI가 메모리를 높은 경기순환의 범용 부품에서 AI 인프라의 전략 부품으로 바꿨다.</w:t>
            </w:r>
          </w:p>
          <w:p>
            <w:pPr>
              <w:spacing w:after="20" w:before="0" w:line="276" w:lineRule="auto"/>
            </w:pPr>
            <w:r>
              <w:rPr>
                <w:rFonts w:ascii="맑은 고딕" w:hAnsi="맑은 고딕" w:eastAsia="맑은 고딕"/>
                <w:b w:val="0"/>
                <w:i w:val="0"/>
                <w:color w:val="1A1A1A"/>
                <w:sz w:val="21"/>
              </w:rPr>
              <w:t>고객 구매의향은 마이크론이 공급을 약속할 수 있는 물량의 약 150%. 수요가 공급을 약 50% 초과.</w:t>
            </w:r>
          </w:p>
          <w:p>
            <w:pPr>
              <w:spacing w:after="20" w:before="0" w:line="276" w:lineRule="auto"/>
            </w:pPr>
            <w:r>
              <w:rPr>
                <w:rFonts w:ascii="맑은 고딕" w:hAnsi="맑은 고딕" w:eastAsia="맑은 고딕"/>
                <w:b w:val="0"/>
                <w:i w:val="0"/>
                <w:color w:val="1A1A1A"/>
                <w:sz w:val="21"/>
              </w:rPr>
              <w:t>그러나 150%라는 숫자보다 중요한 것은 Memory Supplier → Strategic Partner 입니다.</w:t>
            </w:r>
          </w:p>
          <w:p>
            <w:pPr>
              <w:spacing w:after="20" w:before="0" w:line="276" w:lineRule="auto"/>
            </w:pPr>
            <w:r>
              <w:rPr>
                <w:rFonts w:ascii="맑은 고딕" w:hAnsi="맑은 고딕" w:eastAsia="맑은 고딕"/>
                <w:b w:val="0"/>
                <w:i w:val="0"/>
                <w:color w:val="1A1A1A"/>
                <w:sz w:val="21"/>
              </w:rPr>
              <w:t>사이클이 사라졌다고 읽으면 과장입니다. AI 메모리는 과거 범용 메모리와 다른 사이클 구조로 이동하고 있습니다.</w:t>
            </w:r>
          </w:p>
        </w:tc>
      </w:tr>
    </w:tbl>
    <w:p>
      <w:pPr>
        <w:spacing w:after="120"/>
      </w:pPr>
    </w:p>
    <w:p>
      <w:pPr>
        <w:spacing w:before="200" w:after="80"/>
      </w:pPr>
      <w:r>
        <w:rPr>
          <w:rFonts w:ascii="맑은 고딕" w:hAnsi="맑은 고딕" w:eastAsia="맑은 고딕"/>
          <w:b/>
          <w:i w:val="0"/>
          <w:color w:val="1E407C"/>
          <w:sz w:val="26"/>
        </w:rPr>
        <w:t>1) CEO가 실제로 말한 것</w:t>
      </w:r>
    </w:p>
    <w:p>
      <w:pPr>
        <w:spacing w:after="120" w:before="0" w:line="283" w:lineRule="auto"/>
        <w:jc w:val="left"/>
      </w:pPr>
      <w:r>
        <w:rPr>
          <w:rFonts w:ascii="맑은 고딕" w:hAnsi="맑은 고딕" w:eastAsia="맑은 고딕"/>
          <w:b w:val="0"/>
          <w:i w:val="0"/>
          <w:color w:val="1A1A1A"/>
          <w:sz w:val="22"/>
        </w:rPr>
        <w:t>월가견문(wallstreetcn) 보도 기준입니다. 마이크론 CEO Sanjay Mehrotra의 핵심은 세 문장입니다.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AI가 메모리 반도체를 높은 경기순환성을 가진 범용 부품에서, AI 인프라에 필수적인 전략적 부품으로 바꿨다.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현재 데이터센터 고객들의 구매 의향(willingness to buy)은 마이크론이 실제로 공급을 약속할 수 있는 물량의 약 150% 수준이다.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마이크론은 생산능력을 확대하고 있지만 여전히 시장 수요를 충족하지 못하고 있다.</w:t>
      </w:r>
    </w:p>
    <w:p>
      <w:pPr>
        <w:spacing w:before="160" w:after="60"/>
      </w:pPr>
      <w:r>
        <w:rPr>
          <w:rFonts w:ascii="맑은 고딕" w:hAnsi="맑은 고딕" w:eastAsia="맑은 고딕"/>
          <w:b/>
          <w:i w:val="0"/>
          <w:color w:val="0F2043"/>
          <w:sz w:val="23"/>
        </w:rPr>
        <w:t>150%를 숫자로 풀면</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표현</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오독하면</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구매의향 150%</w:t>
            </w:r>
          </w:p>
        </w:tc>
        <w:tc>
          <w:tcPr>
            <w:tcW w:type="dxa" w:w="396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고객이 사고 싶다고 하는 물량 ÷</w:t>
            </w:r>
          </w:p>
          <w:p>
            <w:pPr>
              <w:spacing w:before="0" w:after="0" w:line="269" w:lineRule="auto"/>
              <w:jc w:val="center"/>
            </w:pPr>
            <w:r>
              <w:rPr>
                <w:rFonts w:ascii="맑은 고딕" w:hAnsi="맑은 고딕" w:eastAsia="맑은 고딕"/>
                <w:b w:val="0"/>
                <w:i w:val="0"/>
                <w:color w:val="1A1A1A"/>
                <w:sz w:val="19"/>
              </w:rPr>
              <w:t>마이크론이 계약으로 약속 가능한 물량</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이미 수주잔고가 1.5배라는 뜻이 아님</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수요가 공급을 약 50% 초과</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위와 같은 말의 다른 표현</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재고가 50% 부족하다는 재고비율이 아님</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공급을 약속할 수 있는 물량</w:t>
            </w:r>
          </w:p>
        </w:tc>
        <w:tc>
          <w:tcPr>
            <w:tcW w:type="dxa" w:w="3969"/>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웨이퍼·HBM·후공정 병목 안에서</w:t>
            </w:r>
          </w:p>
          <w:p>
            <w:pPr>
              <w:spacing w:before="0" w:after="0" w:line="269" w:lineRule="auto"/>
              <w:jc w:val="center"/>
            </w:pPr>
            <w:r>
              <w:rPr>
                <w:rFonts w:ascii="맑은 고딕" w:hAnsi="맑은 고딕" w:eastAsia="맑은 고딕"/>
                <w:b w:val="0"/>
                <w:i w:val="0"/>
                <w:color w:val="1A1A1A"/>
                <w:sz w:val="19"/>
              </w:rPr>
              <w:t>실제로 commit 가능한 용량</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명목 CAPA 전체가 이미 팔렸다는 뜻이 아님</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해석 주의</w:t>
            </w:r>
          </w:p>
          <w:p>
            <w:pPr>
              <w:spacing w:after="20" w:before="0" w:line="276" w:lineRule="auto"/>
            </w:pPr>
            <w:r>
              <w:rPr>
                <w:rFonts w:ascii="맑은 고딕" w:hAnsi="맑은 고딕" w:eastAsia="맑은 고딕"/>
                <w:b w:val="0"/>
                <w:i w:val="0"/>
                <w:color w:val="1A1A1A"/>
                <w:sz w:val="21"/>
              </w:rPr>
              <w:t>150%는 ‘지금 당장 출하가 50% 모자란다’보다, ‘고객이 받고 싶은 물량이 공급 가시성을 크게 웃돈다’는 수요 신호입니다.</w:t>
            </w:r>
          </w:p>
          <w:p>
            <w:pPr>
              <w:spacing w:after="20" w:before="0" w:line="276" w:lineRule="auto"/>
            </w:pPr>
            <w:r>
              <w:rPr>
                <w:rFonts w:ascii="맑은 고딕" w:hAnsi="맑은 고딕" w:eastAsia="맑은 고딕"/>
                <w:b w:val="0"/>
                <w:i w:val="0"/>
                <w:color w:val="1A1A1A"/>
                <w:sz w:val="21"/>
              </w:rPr>
              <w:t>그래서 가격·스프레드보다 할당(allocation)과 장기 계약이 더 중요한 국면입니다.</w:t>
            </w:r>
          </w:p>
        </w:tc>
      </w:tr>
    </w:tbl>
    <w:p>
      <w:pPr>
        <w:spacing w:after="120"/>
      </w:pPr>
    </w:p>
    <w:p>
      <w:pPr>
        <w:spacing w:before="200" w:after="80"/>
      </w:pPr>
      <w:r>
        <w:rPr>
          <w:rFonts w:ascii="맑은 고딕" w:hAnsi="맑은 고딕" w:eastAsia="맑은 고딕"/>
          <w:b/>
          <w:i w:val="0"/>
          <w:color w:val="1E407C"/>
          <w:sz w:val="26"/>
        </w:rPr>
        <w:t>2) 조달 방식이 바뀌었다 — 입찰에서 공동설계로</w:t>
      </w:r>
    </w:p>
    <w:p>
      <w:pPr>
        <w:spacing w:after="120" w:before="0" w:line="283" w:lineRule="auto"/>
        <w:jc w:val="left"/>
      </w:pPr>
      <w:r>
        <w:rPr>
          <w:rFonts w:ascii="맑은 고딕" w:hAnsi="맑은 고딕" w:eastAsia="맑은 고딕"/>
          <w:b w:val="0"/>
          <w:i w:val="0"/>
          <w:color w:val="1A1A1A"/>
          <w:sz w:val="22"/>
        </w:rPr>
        <w:t>이게 150%보다 더 중요한 문장입니다.</w:t>
      </w:r>
    </w:p>
    <w:p>
      <w:pPr>
        <w:spacing w:after="120" w:before="0" w:line="283" w:lineRule="auto"/>
      </w:pPr>
      <w:r>
        <w:rPr>
          <w:rFonts w:ascii="맑은 고딕" w:hAnsi="맑은 고딕" w:eastAsia="맑은 고딕"/>
          <w:b/>
          <w:i w:val="0"/>
          <w:color w:val="1A1A1A"/>
          <w:sz w:val="22"/>
        </w:rPr>
        <w:t xml:space="preserve">과거:  </w:t>
      </w:r>
      <w:r>
        <w:rPr>
          <w:rFonts w:ascii="맑은 고딕" w:hAnsi="맑은 고딕" w:eastAsia="맑은 고딕"/>
          <w:b w:val="0"/>
          <w:i w:val="0"/>
          <w:color w:val="1A1A1A"/>
          <w:sz w:val="22"/>
        </w:rPr>
        <w:t>메모리 = 가격 비교 · 입찰 · 범용 부품</w:t>
      </w:r>
    </w:p>
    <w:p>
      <w:pPr>
        <w:spacing w:after="120" w:before="0" w:line="283" w:lineRule="auto"/>
      </w:pPr>
      <w:r>
        <w:rPr>
          <w:rFonts w:ascii="맑은 고딕" w:hAnsi="맑은 고딕" w:eastAsia="맑은 고딕"/>
          <w:b/>
          <w:i w:val="0"/>
          <w:color w:val="0F2043"/>
          <w:sz w:val="22"/>
        </w:rPr>
        <w:t xml:space="preserve">지금:  </w:t>
      </w:r>
      <w:r>
        <w:rPr>
          <w:rFonts w:ascii="맑은 고딕" w:hAnsi="맑은 고딕" w:eastAsia="맑은 고딕"/>
          <w:b w:val="0"/>
          <w:i w:val="0"/>
          <w:color w:val="1A1A1A"/>
          <w:sz w:val="22"/>
        </w:rPr>
        <w:t>메모리 = 고객과 함께 제품을 설계하는 공동설계(co-design)</w:t>
      </w:r>
    </w:p>
    <w:p>
      <w:pPr>
        <w:spacing w:before="80" w:after="160" w:line="288" w:lineRule="auto"/>
        <w:jc w:val="center"/>
      </w:pPr>
      <w:r>
        <w:rPr>
          <w:rFonts w:ascii="맑은 고딕" w:hAnsi="맑은 고딕" w:eastAsia="맑은 고딕"/>
          <w:b/>
          <w:i w:val="0"/>
          <w:color w:val="0F2043"/>
          <w:sz w:val="22"/>
        </w:rPr>
        <w:t>스펙 제시</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복수 입찰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최저가 낙찰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교체 가능 부품</w:t>
      </w:r>
    </w:p>
    <w:p>
      <w:pPr>
        <w:spacing w:after="120" w:before="0" w:line="283" w:lineRule="auto"/>
        <w:jc w:val="left"/>
      </w:pPr>
      <w:r>
        <w:rPr>
          <w:rFonts w:ascii="맑은 고딕" w:hAnsi="맑은 고딕" w:eastAsia="맑은 고딕"/>
          <w:b w:val="0"/>
          <w:i w:val="0"/>
          <w:color w:val="1A1A1A"/>
          <w:sz w:val="22"/>
        </w:rPr>
        <w:t>이 경로가 아래로 바뀌고 있습니다.</w:t>
      </w:r>
    </w:p>
    <w:p>
      <w:pPr>
        <w:spacing w:before="80" w:after="160" w:line="288" w:lineRule="auto"/>
        <w:jc w:val="center"/>
      </w:pPr>
      <w:r>
        <w:rPr>
          <w:rFonts w:ascii="맑은 고딕" w:hAnsi="맑은 고딕" w:eastAsia="맑은 고딕"/>
          <w:b/>
          <w:i w:val="0"/>
          <w:color w:val="0F2043"/>
          <w:sz w:val="22"/>
        </w:rPr>
        <w:t>워크로드 공유</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HBM·패키징 공동설계</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장기 물량 약속</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전략 파트너</w:t>
      </w:r>
    </w:p>
    <w:p>
      <w:pPr>
        <w:spacing w:before="160" w:after="60"/>
      </w:pPr>
      <w:r>
        <w:rPr>
          <w:rFonts w:ascii="맑은 고딕" w:hAnsi="맑은 고딕" w:eastAsia="맑은 고딕"/>
          <w:b/>
          <w:i w:val="0"/>
          <w:color w:val="0F2043"/>
          <w:sz w:val="23"/>
        </w:rPr>
        <w:t>공동설계가 의미하는 것</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고객(하이퍼스케일러·GPU/ASIC 업체)이 다음 세대 가속기의 메모리 사양을 미리 같이 정한다.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마이크론은 ‘남는 웨이퍼를 파는 회사’가 아니라 ‘그 가속기가 돌아가게 만드는 회사’가 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한 번 설계에 들어가면 다음 세대까지 교체 비용이 커진다. 사이클의 진폭이 줄어드는 이유.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가격 협상력도 ‘스팟 가격’에서 ‘확보 가능성·수율·전력’으로 이동한다.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그래서 한 줄로</w:t>
            </w:r>
          </w:p>
          <w:p>
            <w:pPr>
              <w:spacing w:after="20" w:before="0" w:line="276" w:lineRule="auto"/>
            </w:pPr>
            <w:r>
              <w:rPr>
                <w:rFonts w:ascii="맑은 고딕" w:hAnsi="맑은 고딕" w:eastAsia="맑은 고딕"/>
                <w:b w:val="0"/>
                <w:i w:val="0"/>
                <w:color w:val="1A1A1A"/>
                <w:sz w:val="21"/>
              </w:rPr>
              <w:t>Memory Supplier  →  Strategic Partner</w:t>
            </w:r>
          </w:p>
          <w:p>
            <w:pPr>
              <w:spacing w:after="20" w:before="0" w:line="276" w:lineRule="auto"/>
            </w:pPr>
            <w:r>
              <w:rPr>
                <w:rFonts w:ascii="맑은 고딕" w:hAnsi="맑은 고딕" w:eastAsia="맑은 고딕"/>
                <w:b w:val="0"/>
                <w:i w:val="0"/>
                <w:color w:val="1A1A1A"/>
                <w:sz w:val="21"/>
              </w:rPr>
              <w:t>150%라는 숫자보다 이 변화가 훨씬 중요합니다. 다른 메모리 업체도 같은 방향을 보고 있습니다.</w:t>
            </w:r>
          </w:p>
        </w:tc>
      </w:tr>
    </w:tbl>
    <w:p>
      <w:pPr>
        <w:spacing w:after="120"/>
      </w:pPr>
    </w:p>
    <w:p>
      <w:pPr>
        <w:spacing w:before="200" w:after="80"/>
      </w:pPr>
      <w:r>
        <w:rPr>
          <w:rFonts w:ascii="맑은 고딕" w:hAnsi="맑은 고딕" w:eastAsia="맑은 고딕"/>
          <w:b/>
          <w:i w:val="0"/>
          <w:color w:val="1E407C"/>
          <w:sz w:val="26"/>
        </w:rPr>
        <w:t>3) 사이클이 사라졌는가</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과장하면 안 되는 문장</w:t>
            </w:r>
          </w:p>
          <w:p>
            <w:pPr>
              <w:spacing w:after="20" w:before="0" w:line="276" w:lineRule="auto"/>
            </w:pPr>
            <w:r>
              <w:rPr>
                <w:rFonts w:ascii="맑은 고딕" w:hAnsi="맑은 고딕" w:eastAsia="맑은 고딕"/>
                <w:b w:val="0"/>
                <w:i w:val="0"/>
                <w:color w:val="1A1A1A"/>
                <w:sz w:val="21"/>
              </w:rPr>
              <w:t>CEO 발언은 타당합니다. 그러나 “메모리 사이클 자체가 사라졌다”고 읽으면 과장입니다.</w:t>
            </w:r>
          </w:p>
          <w:p>
            <w:pPr>
              <w:spacing w:after="20" w:before="0" w:line="276" w:lineRule="auto"/>
            </w:pPr>
            <w:r>
              <w:rPr>
                <w:rFonts w:ascii="맑은 고딕" w:hAnsi="맑은 고딕" w:eastAsia="맑은 고딕"/>
                <w:b w:val="0"/>
                <w:i w:val="0"/>
                <w:color w:val="1A1A1A"/>
                <w:sz w:val="21"/>
              </w:rPr>
              <w:t>정확한 표현: AI 메모리는 과거 범용 메모리와 다른 사이클 구조로 이동하고 있다.</w:t>
            </w:r>
          </w:p>
        </w:tc>
      </w:tr>
    </w:tbl>
    <w:p>
      <w:pPr>
        <w:spacing w:after="12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과거 범용 DRAM</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지금 AI 메모리</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PC·모바일 재고 사이클</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데이터센터 · HBM · 가속기 세대</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가격 비교 · 입찰</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공동설계 · 장기 할당</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공급 늘리면 가격 급락</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공급을 늘려도 수요가 앞서는 구간</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교체 가능한 부품</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시스템에 묶인 전략 부품</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재고 조정이 빠르다</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팹·후공정·전력 병목이 길다</w:t>
            </w:r>
          </w:p>
        </w:tc>
      </w:tr>
    </w:tbl>
    <w:p>
      <w:pPr>
        <w:spacing w:after="160" w:before="40"/>
      </w:pPr>
    </w:p>
    <w:p>
      <w:pPr>
        <w:spacing w:after="120" w:before="0" w:line="283" w:lineRule="auto"/>
        <w:jc w:val="left"/>
      </w:pPr>
      <w:r>
        <w:rPr>
          <w:rFonts w:ascii="맑은 고딕" w:hAnsi="맑은 고딕" w:eastAsia="맑은 고딕"/>
          <w:b w:val="0"/>
          <w:i w:val="0"/>
          <w:color w:val="1A1A1A"/>
          <w:sz w:val="22"/>
        </w:rPr>
        <w:t>사이클이 없어진 것이 아니라, 진폭의 원인과 주기가 바뀌었습니다. 재고 조정보다 증설 리드타임·패키징·전력·금융이 사이클을 만듭니다.</w:t>
      </w:r>
    </w:p>
    <w:p>
      <w:pPr>
        <w:spacing w:before="200" w:after="80"/>
      </w:pPr>
      <w:r>
        <w:rPr>
          <w:rFonts w:ascii="맑은 고딕" w:hAnsi="맑은 고딕" w:eastAsia="맑은 고딕"/>
          <w:b/>
          <w:i w:val="0"/>
          <w:color w:val="1E407C"/>
          <w:sz w:val="26"/>
        </w:rPr>
        <w:t>4) 다른 뉴스와 한 줄로 연결하면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8월 1~20일 — </w:t>
      </w:r>
      <w:r>
        <w:rPr>
          <w:rFonts w:ascii="맑은 고딕" w:hAnsi="맑은 고딕" w:eastAsia="맑은 고딕"/>
          <w:b w:val="0"/>
          <w:i w:val="0"/>
          <w:color w:val="1A1A1A"/>
          <w:sz w:val="22"/>
        </w:rPr>
        <w:t>수출 통계: MCP·Flash가 강하고 DRAM은 숨고 있습니다. ‘일률 강세’가 아니라 고부가 쪽으로 기울어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Meta DDR4+CXL — </w:t>
      </w:r>
      <w:r>
        <w:rPr>
          <w:rFonts w:ascii="맑은 고딕" w:hAnsi="맑은 고딕" w:eastAsia="맑은 고딕"/>
          <w:b w:val="0"/>
          <w:i w:val="0"/>
          <w:color w:val="1A1A1A"/>
          <w:sz w:val="22"/>
        </w:rPr>
        <w:t>HBM이 아니라 범용 CPU 서버의 비용 절감입니다. HBM 수요 논리를 깨지 않습니다.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마이크론 환원 — </w:t>
      </w:r>
      <w:r>
        <w:rPr>
          <w:rFonts w:ascii="맑은 고딕" w:hAnsi="맑은 고딕" w:eastAsia="맑은 고딕"/>
          <w:b w:val="0"/>
          <w:i w:val="0"/>
          <w:color w:val="1A1A1A"/>
          <w:sz w:val="22"/>
        </w:rPr>
        <w:t>12월 9일 CHIPS Act 자사주 제한 종료. UBS는 27~28년 누적 FCF 약 $380B(약 530조)의 상당 부분을 바이백에 쓸 수 있다고 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마이크론 연구소 — </w:t>
      </w:r>
      <w:r>
        <w:rPr>
          <w:rFonts w:ascii="맑은 고딕" w:hAnsi="맑은 고딕" w:eastAsia="맑은 고딕"/>
          <w:b w:val="0"/>
          <w:i w:val="0"/>
          <w:color w:val="1A1A1A"/>
          <w:sz w:val="22"/>
        </w:rPr>
        <w:t>아이다호 Boise 연구소, 10년 $10B. 단기 공급 증가가 아니라 미국이 메모리 R&amp;D까지 내재화하는 신호입니다.</w:t>
      </w:r>
    </w:p>
    <w:p>
      <w:pPr>
        <w:spacing w:before="200" w:after="80"/>
      </w:pPr>
      <w:r>
        <w:rPr>
          <w:rFonts w:ascii="맑은 고딕" w:hAnsi="맑은 고딕" w:eastAsia="맑은 고딕"/>
          <w:b/>
          <w:i w:val="0"/>
          <w:color w:val="1E407C"/>
          <w:sz w:val="26"/>
        </w:rPr>
        <w:t>5) 확인 포인트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150%가 다음 분기 가이던스·할당 발언으로 재확인되는가. (NVIDIA 8/26이 교차검증)</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공동설계가 특정 1~2개 고객 이야기인지, 데이터센터 고객 전반의 이야기인지.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증설이 ‘수요를 따라잡는 증설’인지, 나중에 Dudley가 걱정하는 ‘과잉 CAPA’로 넘어가는지.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12월 이후 바이백 규모가 실제로 주주환원 경쟁을 여는지.</w:t>
      </w:r>
    </w:p>
    <w:p>
      <w:pPr>
        <w:spacing w:before="280" w:after="160" w:line="264" w:lineRule="auto"/>
        <w:pBdr>
          <w:bottom w:val="single" w:sz="12" w:space="4" w:color="0F2043"/>
        </w:pBdr>
      </w:pPr>
      <w:r>
        <w:rPr>
          <w:rFonts w:ascii="맑은 고딕" w:hAnsi="맑은 고딕" w:eastAsia="맑은 고딕"/>
          <w:b/>
          <w:i w:val="0"/>
          <w:color w:val="B8943A"/>
          <w:sz w:val="32"/>
        </w:rPr>
        <w:t xml:space="preserve">2.  </w:t>
      </w:r>
      <w:r>
        <w:rPr>
          <w:rFonts w:ascii="맑은 고딕" w:hAnsi="맑은 고딕" w:eastAsia="맑은 고딕"/>
          <w:b/>
          <w:i w:val="0"/>
          <w:color w:val="0F2043"/>
          <w:sz w:val="32"/>
        </w:rPr>
        <w:t>미국장 8/20~21 — 경기와 금리의 충돌</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8/20은 금리↑ + 유가↑ + 월마트 소비 둔화가 지수를 눌렀고, 메모리는 반대로 강했습니다.</w:t>
            </w:r>
          </w:p>
          <w:p>
            <w:pPr>
              <w:spacing w:after="20" w:before="0" w:line="276" w:lineRule="auto"/>
            </w:pPr>
            <w:r>
              <w:rPr>
                <w:rFonts w:ascii="맑은 고딕" w:hAnsi="맑은 고딕" w:eastAsia="맑은 고딕"/>
                <w:b w:val="0"/>
                <w:i w:val="0"/>
                <w:color w:val="1A1A1A"/>
                <w:sz w:val="21"/>
              </w:rPr>
              <w:t>8/21은 서비스 PMI 56.8에 다우가 +1% 반등했지만, 주간을 지배한 것은 경기가 아니라 금리입니다.</w:t>
            </w:r>
          </w:p>
          <w:p>
            <w:pPr>
              <w:spacing w:after="20" w:before="0" w:line="276" w:lineRule="auto"/>
            </w:pPr>
            <w:r>
              <w:rPr>
                <w:rFonts w:ascii="맑은 고딕" w:hAnsi="맑은 고딕" w:eastAsia="맑은 고딕"/>
                <w:b w:val="0"/>
                <w:i w:val="0"/>
                <w:color w:val="1A1A1A"/>
                <w:sz w:val="21"/>
              </w:rPr>
              <w:t>국채 바이백은 8/19에 하루 먹혔고 8/20~21에 효과가 소멸했습니다. 바이백 ≠ QE.</w:t>
            </w:r>
          </w:p>
          <w:p>
            <w:pPr>
              <w:spacing w:after="20" w:before="0" w:line="276" w:lineRule="auto"/>
            </w:pPr>
            <w:r>
              <w:rPr>
                <w:rFonts w:ascii="맑은 고딕" w:hAnsi="맑은 고딕" w:eastAsia="맑은 고딕"/>
                <w:b w:val="0"/>
                <w:i w:val="0"/>
                <w:color w:val="1A1A1A"/>
                <w:sz w:val="21"/>
              </w:rPr>
              <w:t>한국 시장에는 전체적으로 중립. 변수는 주주환원 평가와 월요일 삼성전자 갭입니다.</w:t>
            </w:r>
          </w:p>
        </w:tc>
      </w:tr>
    </w:tbl>
    <w:p>
      <w:pPr>
        <w:spacing w:after="120"/>
      </w:pPr>
    </w:p>
    <w:p>
      <w:pPr>
        <w:spacing w:before="200" w:after="80"/>
      </w:pPr>
      <w:r>
        <w:rPr>
          <w:rFonts w:ascii="맑은 고딕" w:hAnsi="맑은 고딕" w:eastAsia="맑은 고딕"/>
          <w:b/>
          <w:i w:val="0"/>
          <w:color w:val="1E407C"/>
          <w:sz w:val="26"/>
        </w:rPr>
        <w:t>1) 8/20 — 지수는 약하고 메모리는 강했다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지수/자산</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움직임</w:t>
            </w:r>
          </w:p>
        </w:tc>
        <w:tc>
          <w:tcPr>
            <w:tcW w:type="dxa" w:w="442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S&amp;P500</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−0.85%, 2주 만의 저점</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할인율 상승</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Nasdaq</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−1.00%</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성장주 · AI 고밸류 부담</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Dow</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−1.27%</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소비·경기민감 약세</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SOX</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+0.53%</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메모리·네트워킹이 지수와 탈동조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10Y / 30Y</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4.71% / 약 5.26%</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 재상승</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WTI / Brent</w:t>
            </w:r>
          </w:p>
        </w:tc>
        <w:tc>
          <w:tcPr>
            <w:tcW w:type="dxa" w:w="362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WTI $89 전후 5일 연속↑</w:t>
            </w:r>
          </w:p>
          <w:p>
            <w:pPr>
              <w:spacing w:before="0" w:after="0" w:line="269" w:lineRule="auto"/>
              <w:jc w:val="center"/>
            </w:pPr>
            <w:r>
              <w:rPr>
                <w:rFonts w:ascii="맑은 고딕" w:hAnsi="맑은 고딕" w:eastAsia="맑은 고딕"/>
                <w:b w:val="0"/>
                <w:i w:val="0"/>
                <w:color w:val="1A1A1A"/>
                <w:sz w:val="19"/>
              </w:rPr>
              <w:t>Brent $94대, 주간 +6.39%</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인플레 · 인하 여력 축소</w:t>
            </w:r>
          </w:p>
        </w:tc>
      </w:tr>
    </w:tbl>
    <w:p>
      <w:pPr>
        <w:spacing w:after="160" w:before="40"/>
      </w:pPr>
    </w:p>
    <w:p>
      <w:pPr>
        <w:spacing w:before="160" w:after="60"/>
      </w:pPr>
      <w:r>
        <w:rPr>
          <w:rFonts w:ascii="맑은 고딕" w:hAnsi="맑은 고딕" w:eastAsia="맑은 고딕"/>
          <w:b/>
          <w:i w:val="0"/>
          <w:color w:val="0F2043"/>
          <w:sz w:val="23"/>
        </w:rPr>
        <w:t>메모리·스토리지는 반대로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 +4%  ·  샌디스크 +2%  ·  하이닉스 ADR +4.3%</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마벨 +5.8% (전일 +10%)</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웨스턴디지털 +1.5%  ·  씨게이트 +2.9%  — 전일 낙폭 과대 반등</w:t>
      </w:r>
    </w:p>
    <w:p>
      <w:pPr>
        <w:spacing w:after="120" w:before="0" w:line="283" w:lineRule="auto"/>
        <w:jc w:val="left"/>
      </w:pPr>
      <w:r>
        <w:rPr>
          <w:rFonts w:ascii="맑은 고딕" w:hAnsi="맑은 고딕" w:eastAsia="맑은 고딕"/>
          <w:b w:val="0"/>
          <w:i w:val="0"/>
          <w:color w:val="1A1A1A"/>
          <w:sz w:val="22"/>
        </w:rPr>
        <w:t>큰 그림은 「금리 + 유가 + 소비」가 지수를 때린 날이고, 메모리는 그 그림 밖에서 강했습니다.</w:t>
      </w:r>
    </w:p>
    <w:p>
      <w:pPr>
        <w:spacing w:before="200" w:after="80"/>
      </w:pPr>
      <w:r>
        <w:rPr>
          <w:rFonts w:ascii="맑은 고딕" w:hAnsi="맑은 고딕" w:eastAsia="맑은 고딕"/>
          <w:b/>
          <w:i w:val="0"/>
          <w:color w:val="1E407C"/>
          <w:sz w:val="26"/>
        </w:rPr>
        <w:t>2) 8/21 — 강한 경기에 다우 +1%, 그러나 금리가 남았다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8월 서비스 PMI 56.8. 2024년 12월 이후 최고, 약 20개월 만에 가장 강한 서비스 확장.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전체 기업활동도 4년여 만에 가장 강한 증가. 침체 우려는 후퇴, 이익 전망은 지지.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그래도 주간을 지배한 것은 경기가 아닙니다. 8/19 바이백 → 장기금리 하락 → 증시 반등, 8/20~21 장기금리 재상승 → 효과 소멸.</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핵심 문장</w:t>
            </w:r>
          </w:p>
          <w:p>
            <w:pPr>
              <w:spacing w:after="20" w:before="0" w:line="276" w:lineRule="auto"/>
            </w:pPr>
            <w:r>
              <w:rPr>
                <w:rFonts w:ascii="맑은 고딕" w:hAnsi="맑은 고딕" w:eastAsia="맑은 고딕"/>
                <w:b w:val="0"/>
                <w:i w:val="0"/>
                <w:color w:val="1A1A1A"/>
                <w:sz w:val="21"/>
              </w:rPr>
              <w:t>정부가 국채를 사준다고 해서 장기금리의 구조적 상승 압력이 사라지는 것은 아니다.</w:t>
            </w:r>
          </w:p>
        </w:tc>
      </w:tr>
    </w:tbl>
    <w:p>
      <w:pPr>
        <w:spacing w:after="120"/>
      </w:pPr>
    </w:p>
    <w:p>
      <w:pPr>
        <w:spacing w:before="200" w:after="80"/>
      </w:pPr>
      <w:r>
        <w:rPr>
          <w:rFonts w:ascii="맑은 고딕" w:hAnsi="맑은 고딕" w:eastAsia="맑은 고딕"/>
          <w:b/>
          <w:i w:val="0"/>
          <w:color w:val="1E407C"/>
          <w:sz w:val="26"/>
        </w:rPr>
        <w:t>3) 왜 30년물이 더 중요한가</w:t>
      </w:r>
    </w:p>
    <w:p>
      <w:pPr>
        <w:spacing w:after="120" w:before="0" w:line="283" w:lineRule="auto"/>
        <w:jc w:val="left"/>
      </w:pPr>
      <w:r>
        <w:rPr>
          <w:rFonts w:ascii="맑은 고딕" w:hAnsi="맑은 고딕" w:eastAsia="맑은 고딕"/>
          <w:b w:val="0"/>
          <w:i w:val="0"/>
          <w:color w:val="1A1A1A"/>
          <w:sz w:val="22"/>
        </w:rPr>
        <w:t>단기금리는 Fed 정책금리의 영역입니다. 장기금리는 재정적자 + 국채 공급 + 인플레이션 + Term Premium의 영역입니다. Fed가 내려도 30년물이 반드시 내려가지는 않습니다.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구간</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지금</w:t>
            </w:r>
          </w:p>
        </w:tc>
        <w:tc>
          <w:tcPr>
            <w:tcW w:type="dxa" w:w="555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시장의 시선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10Y</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4.7%대</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 레드라인 논의 (Rosenberg)</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30Y</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5.27~5.31%</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 방향이 더 중요해지고 있음</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10Y 6~7%</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아직 아님</w:t>
            </w:r>
          </w:p>
        </w:tc>
        <w:tc>
          <w:tcPr>
            <w:tcW w:type="dxa" w:w="555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할인율 급등 → NASDAQ/AI PER 압박</w:t>
            </w:r>
          </w:p>
          <w:p>
            <w:pPr>
              <w:spacing w:before="0" w:after="0" w:line="269" w:lineRule="auto"/>
              <w:jc w:val="center"/>
            </w:pPr>
            <w:r>
              <w:rPr>
                <w:rFonts w:ascii="맑은 고딕" w:hAnsi="맑은 고딕" w:eastAsia="맑은 고딕"/>
                <w:b w:val="0"/>
                <w:i w:val="0"/>
                <w:color w:val="1A1A1A"/>
                <w:sz w:val="19"/>
              </w:rPr>
              <w:t>실물도 소비·투자 둔화로 전환 가능</w:t>
            </w:r>
          </w:p>
        </w:tc>
      </w:tr>
    </w:tbl>
    <w:p>
      <w:pPr>
        <w:spacing w:after="160" w:before="40"/>
      </w:pPr>
    </w:p>
    <w:p>
      <w:pPr>
        <w:spacing w:after="120" w:before="0" w:line="283" w:lineRule="auto"/>
        <w:jc w:val="left"/>
      </w:pPr>
      <w:r>
        <w:rPr>
          <w:rFonts w:ascii="맑은 고딕" w:hAnsi="맑은 고딕" w:eastAsia="맑은 고딕"/>
          <w:b w:val="0"/>
          <w:i w:val="0"/>
          <w:color w:val="1A1A1A"/>
          <w:sz w:val="22"/>
        </w:rPr>
        <w:t>현재 시장은 10Y 4~5%에는 어느 정도 적응했다는 평가입니다. 6~7%는 다른 레짐입니다. 처음에는 ‘강한 경기 + 높은 금리’이지만, 금리가 지나치면 ‘높은 금리 → 경기 둔화 → 이익 감소’로 넘어갑니다.</w:t>
      </w:r>
    </w:p>
    <w:p>
      <w:pPr>
        <w:spacing w:before="200" w:after="80"/>
      </w:pPr>
      <w:r>
        <w:rPr>
          <w:rFonts w:ascii="맑은 고딕" w:hAnsi="맑은 고딕" w:eastAsia="맑은 고딕"/>
          <w:b/>
          <w:i w:val="0"/>
          <w:color w:val="1E407C"/>
          <w:sz w:val="26"/>
        </w:rPr>
        <w:t>4) 월마트 분해 — 침체가 아니라 둔화 초기</w:t>
      </w:r>
    </w:p>
    <w:p>
      <w:pPr>
        <w:spacing w:after="120" w:before="0" w:line="283" w:lineRule="auto"/>
        <w:jc w:val="left"/>
      </w:pPr>
      <w:r>
        <w:rPr>
          <w:rFonts w:ascii="맑은 고딕" w:hAnsi="맑은 고딕" w:eastAsia="맑은 고딕"/>
          <w:b w:val="0"/>
          <w:i w:val="0"/>
          <w:color w:val="1A1A1A"/>
          <w:sz w:val="22"/>
        </w:rPr>
        <w:t>전일 −9%(동일점포 +2.6% vs 예상 +3.8%). 8/21은 증권사 목표주가 하향에도 추가 하락하지 않고 +0.1%, $103.7. Freedom Broker는 $124로 투자의견 상향.</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동일점포</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+2.6% vs 예상 +3.8%</w:t>
            </w:r>
          </w:p>
          <w:p>
            <w:pPr>
              <w:spacing w:before="0" w:after="0" w:line="269" w:lineRule="auto"/>
              <w:jc w:val="center"/>
            </w:pPr>
            <w:r>
              <w:rPr>
                <w:rFonts w:ascii="맑은 고딕" w:hAnsi="맑은 고딕" w:eastAsia="맑은 고딕"/>
                <w:b w:val="0"/>
                <w:i w:val="0"/>
                <w:color w:val="1A1A1A"/>
                <w:sz w:val="19"/>
              </w:rPr>
              <w:t>6년 만에 가장 느린 성장</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 충격</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Traffic / 객단가</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+1.5% / +1.1%</w:t>
            </w:r>
          </w:p>
          <w:p>
            <w:pPr>
              <w:spacing w:before="0" w:after="0" w:line="269" w:lineRule="auto"/>
              <w:jc w:val="center"/>
            </w:pPr>
            <w:r>
              <w:rPr>
                <w:rFonts w:ascii="맑은 고딕" w:hAnsi="맑은 고딕" w:eastAsia="맑은 고딕"/>
                <w:b w:val="0"/>
                <w:i w:val="0"/>
                <w:color w:val="1A1A1A"/>
                <w:sz w:val="19"/>
              </w:rPr>
              <w:t>객단가 전년 +3.1%→+1.1%</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안 오는 게 아니라 덜 쓴다</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사이클</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5.5→4.8→4.3→4.1→2.6%</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4%대에서 2%대로 단절</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Medicare 약가</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동일점포 −1.25%p 역풍</w:t>
            </w:r>
          </w:p>
          <w:p>
            <w:pPr>
              <w:spacing w:before="0" w:after="0" w:line="269" w:lineRule="auto"/>
              <w:jc w:val="center"/>
            </w:pPr>
            <w:r>
              <w:rPr>
                <w:rFonts w:ascii="맑은 고딕" w:hAnsi="맑은 고딕" w:eastAsia="맑은 고딕"/>
                <w:b w:val="0"/>
                <w:i w:val="0"/>
                <w:color w:val="1A1A1A"/>
                <w:sz w:val="19"/>
              </w:rPr>
              <w:t>Health 제외 시 +3.4%</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2.6%만 보면 과대평가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전체 / e-comm</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매출 +5.9% · e-comm +24%</w:t>
            </w:r>
          </w:p>
          <w:p>
            <w:pPr>
              <w:spacing w:before="0" w:after="0" w:line="269" w:lineRule="auto"/>
              <w:jc w:val="center"/>
            </w:pPr>
            <w:r>
              <w:rPr>
                <w:rFonts w:ascii="맑은 고딕" w:hAnsi="맑은 고딕" w:eastAsia="맑은 고딕"/>
                <w:b w:val="0"/>
                <w:i w:val="0"/>
                <w:color w:val="1A1A1A"/>
                <w:sz w:val="19"/>
              </w:rPr>
              <w:t>Marketplace +50%+</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사업 자체는 강함</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가이던스</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연간 매출·이익은 상향</w:t>
            </w:r>
          </w:p>
          <w:p>
            <w:pPr>
              <w:spacing w:before="0" w:after="0" w:line="269" w:lineRule="auto"/>
              <w:jc w:val="center"/>
            </w:pPr>
            <w:r>
              <w:rPr>
                <w:rFonts w:ascii="맑은 고딕" w:hAnsi="맑은 고딕" w:eastAsia="맑은 고딕"/>
                <w:b w:val="0"/>
                <w:i w:val="0"/>
                <w:color w:val="1A1A1A"/>
                <w:sz w:val="19"/>
              </w:rPr>
              <w:t>3Q는 시장 기대 하회</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 붕괴가 아니라 전망 온도</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가격</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1.1만 품목 인하</w:t>
            </w:r>
          </w:p>
          <w:p>
            <w:pPr>
              <w:spacing w:before="0" w:after="0" w:line="269" w:lineRule="auto"/>
              <w:jc w:val="center"/>
            </w:pPr>
            <w:r>
              <w:rPr>
                <w:rFonts w:ascii="맑은 고딕" w:hAnsi="맑은 고딕" w:eastAsia="맑은 고딕"/>
                <w:b w:val="0"/>
                <w:i w:val="0"/>
                <w:color w:val="1A1A1A"/>
                <w:sz w:val="19"/>
              </w:rPr>
              <w:t>관세 환급 $2.9B 활용</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소비자가 가격에 더 민감</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최종 해석</w:t>
            </w:r>
          </w:p>
          <w:p>
            <w:pPr>
              <w:spacing w:after="20" w:before="0" w:line="276" w:lineRule="auto"/>
            </w:pPr>
            <w:r>
              <w:rPr>
                <w:rFonts w:ascii="맑은 고딕" w:hAnsi="맑은 고딕" w:eastAsia="맑은 고딕"/>
                <w:b w:val="0"/>
                <w:i w:val="0"/>
                <w:color w:val="1A1A1A"/>
                <w:sz w:val="21"/>
              </w:rPr>
              <w:t>월마트 = 미국 소비 붕괴가 아니라 ‘소비 둔화 + 자체 성장동력은 견조’.</w:t>
            </w:r>
          </w:p>
          <w:p>
            <w:pPr>
              <w:spacing w:after="20" w:before="0" w:line="276" w:lineRule="auto"/>
            </w:pPr>
            <w:r>
              <w:rPr>
                <w:rFonts w:ascii="맑은 고딕" w:hAnsi="맑은 고딕" w:eastAsia="맑은 고딕"/>
                <w:b w:val="0"/>
                <w:i w:val="0"/>
                <w:color w:val="1A1A1A"/>
                <w:sz w:val="21"/>
              </w:rPr>
              <w:t>2.6%는 경고등입니다. 그러나 3.4% 기저와 +5.9% 전체 매출을 보면 침체 신호라기보다 둔화 초기입니다.</w:t>
            </w:r>
          </w:p>
          <w:p>
            <w:pPr>
              <w:spacing w:after="20" w:before="0" w:line="276" w:lineRule="auto"/>
            </w:pPr>
            <w:r>
              <w:rPr>
                <w:rFonts w:ascii="맑은 고딕" w:hAnsi="맑은 고딕" w:eastAsia="맑은 고딕"/>
                <w:b w:val="0"/>
                <w:i w:val="0"/>
                <w:color w:val="1A1A1A"/>
                <w:sz w:val="21"/>
              </w:rPr>
              <w:t>앞의 변수는 유가 → 실질구매력 → 객단가가 계속 둔화되는가입니다.</w:t>
            </w:r>
          </w:p>
        </w:tc>
      </w:tr>
    </w:tbl>
    <w:p>
      <w:pPr>
        <w:spacing w:after="120"/>
      </w:pPr>
    </w:p>
    <w:p>
      <w:pPr>
        <w:spacing w:before="200" w:after="80"/>
      </w:pPr>
      <w:r>
        <w:rPr>
          <w:rFonts w:ascii="맑은 고딕" w:hAnsi="맑은 고딕" w:eastAsia="맑은 고딕"/>
          <w:b/>
          <w:i w:val="0"/>
          <w:color w:val="1E407C"/>
          <w:sz w:val="26"/>
        </w:rPr>
        <w:t>5) 8/21 종가와 메모리 밸류 — 한국에는 중립</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가격</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밸류</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메모</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샌디스크</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$1,596.08  (−0.28%, WoW −2.7%)</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 EPS 201 가정 PER 7.9배</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1Q EPS 45, QoQ +10/+5/+5</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$966.78  (−0.77%)</w:t>
            </w:r>
          </w:p>
        </w:tc>
        <w:tc>
          <w:tcPr>
            <w:tcW w:type="dxa" w:w="283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Fwd 12M PER 7.7배</w:t>
            </w:r>
          </w:p>
          <w:p>
            <w:pPr>
              <w:spacing w:before="0" w:after="0" w:line="269" w:lineRule="auto"/>
              <w:jc w:val="center"/>
            </w:pPr>
            <w:r>
              <w:rPr>
                <w:rFonts w:ascii="맑은 고딕" w:hAnsi="맑은 고딕" w:eastAsia="맑은 고딕"/>
                <w:b w:val="0"/>
                <w:i w:val="0"/>
                <w:color w:val="1A1A1A"/>
                <w:sz w:val="19"/>
              </w:rPr>
              <w:t>CY27 EPS 150 → PER 6.44배</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 150%와 동시에 저PER</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SKHY ADR</w:t>
            </w:r>
          </w:p>
        </w:tc>
        <w:tc>
          <w:tcPr>
            <w:tcW w:type="dxa" w:w="294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$163.41 = 227만원</w:t>
            </w:r>
          </w:p>
          <w:p>
            <w:pPr>
              <w:spacing w:before="0" w:after="0" w:line="269" w:lineRule="auto"/>
              <w:jc w:val="center"/>
            </w:pPr>
            <w:r>
              <w:rPr>
                <w:rFonts w:ascii="맑은 고딕" w:hAnsi="맑은 고딕" w:eastAsia="맑은 고딕"/>
                <w:b w:val="0"/>
                <w:i w:val="0"/>
                <w:color w:val="1A1A1A"/>
                <w:sz w:val="19"/>
              </w:rPr>
              <w:t>(1,387.5원/달러)</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26Y 6.6배 / 27Y 5.2배</w:t>
            </w:r>
          </w:p>
        </w:tc>
        <w:tc>
          <w:tcPr>
            <w:tcW w:type="dxa" w:w="260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마이크론 대비 −17%</w:t>
            </w:r>
          </w:p>
          <w:p>
            <w:pPr>
              <w:spacing w:before="0" w:after="0" w:line="269" w:lineRule="auto"/>
              <w:jc w:val="center"/>
            </w:pPr>
            <w:r>
              <w:rPr>
                <w:rFonts w:ascii="맑은 고딕" w:hAnsi="맑은 고딕" w:eastAsia="맑은 고딕"/>
                <w:b w:val="0"/>
                <w:i w:val="0"/>
                <w:color w:val="1A1A1A"/>
                <w:sz w:val="19"/>
              </w:rPr>
              <w:t>과거 −20~−50%</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173만원  (+2.3%, WoW +5.2%)</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26Y 5.0배 / 27Y 4.0배</w:t>
            </w:r>
          </w:p>
        </w:tc>
        <w:tc>
          <w:tcPr>
            <w:tcW w:type="dxa" w:w="260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ADR 정상 프리미엄 +20%면</w:t>
            </w:r>
          </w:p>
          <w:p>
            <w:pPr>
              <w:spacing w:before="0" w:after="0" w:line="269" w:lineRule="auto"/>
              <w:jc w:val="center"/>
            </w:pPr>
            <w:r>
              <w:rPr>
                <w:rFonts w:ascii="맑은 고딕" w:hAnsi="맑은 고딕" w:eastAsia="맑은 고딕"/>
                <w:b w:val="0"/>
                <w:i w:val="0"/>
                <w:color w:val="1A1A1A"/>
                <w:sz w:val="19"/>
              </w:rPr>
              <w:t>본주 189만원</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28.15만원 (+3.87%, WoW +2.6%)</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26Y 5.9배 / 27Y 4.2배</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월요일 하락 출발 예상</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WD / STX</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$459 / $850</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 PER 약 26배</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메모리와 다른 밴드</w:t>
            </w:r>
          </w:p>
        </w:tc>
      </w:tr>
    </w:tbl>
    <w:p>
      <w:pPr>
        <w:spacing w:after="160" w:before="40"/>
      </w:pPr>
    </w:p>
    <w:p>
      <w:pPr>
        <w:spacing w:before="160" w:after="60"/>
      </w:pPr>
      <w:r>
        <w:rPr>
          <w:rFonts w:ascii="맑은 고딕" w:hAnsi="맑은 고딕" w:eastAsia="맑은 고딕"/>
          <w:b/>
          <w:i w:val="0"/>
          <w:color w:val="0F2043"/>
          <w:sz w:val="23"/>
        </w:rPr>
        <w:t>보수 시나리오 — 27년 성장 0, 26년 PER 6~7배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하이닉스 208만~242만  ·  삼성전자 28.7만~33.5만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컨센 OP/EPS: 하이닉스 26년 266조/346K, 27년 392조/437K · 삼성 26년 391조/47.9K, 27년 549조/67.2K</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보수 OP: 하이닉스 250~260조 · 삼성 355~370조</w:t>
      </w:r>
    </w:p>
    <w:p>
      <w:pPr>
        <w:spacing w:after="120" w:before="0" w:line="283" w:lineRule="auto"/>
        <w:jc w:val="left"/>
      </w:pPr>
      <w:r>
        <w:rPr>
          <w:rFonts w:ascii="맑은 고딕" w:hAnsi="맑은 고딕" w:eastAsia="맑은 고딕"/>
          <w:b w:val="0"/>
          <w:i w:val="0"/>
          <w:color w:val="1A1A1A"/>
          <w:sz w:val="22"/>
        </w:rPr>
        <w:t>전체 미국장 평가는 한국 시장에 중립입니다. 다만 주주환원 발표에 대한 평가가 변수입니다.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3.  </w:t>
      </w:r>
      <w:r>
        <w:rPr>
          <w:rFonts w:ascii="맑은 고딕" w:hAnsi="맑은 고딕" w:eastAsia="맑은 고딕"/>
          <w:b/>
          <w:i w:val="0"/>
          <w:color w:val="0F2043"/>
          <w:sz w:val="32"/>
        </w:rPr>
        <w:t>Dudley 버블론과 반론</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Bill Dudley(8/20): 시장은 버블 영역이고, 2027년 말 이전에 터질 가능성이 높다.</w:t>
            </w:r>
          </w:p>
          <w:p>
            <w:pPr>
              <w:spacing w:after="20" w:before="0" w:line="276" w:lineRule="auto"/>
            </w:pPr>
            <w:r>
              <w:rPr>
                <w:rFonts w:ascii="맑은 고딕" w:hAnsi="맑은 고딕" w:eastAsia="맑은 고딕"/>
                <w:b w:val="0"/>
                <w:i w:val="0"/>
                <w:color w:val="1A1A1A"/>
                <w:sz w:val="21"/>
              </w:rPr>
              <w:t>전제는 2027년 AI CAPEX 증가율 둔화 → 공급업체 이익 둔화 → 주가 버블 붕괴입니다.</w:t>
            </w:r>
          </w:p>
          <w:p>
            <w:pPr>
              <w:spacing w:after="20" w:before="0" w:line="276" w:lineRule="auto"/>
            </w:pPr>
            <w:r>
              <w:rPr>
                <w:rFonts w:ascii="맑은 고딕" w:hAnsi="맑은 고딕" w:eastAsia="맑은 고딕"/>
                <w:b w:val="0"/>
                <w:i w:val="0"/>
                <w:color w:val="1A1A1A"/>
                <w:sz w:val="21"/>
              </w:rPr>
              <w:t>반론의 한 줄: AI CAPEX 증가율 둔화 조짐을 찾기 어렵다.</w:t>
            </w:r>
          </w:p>
          <w:p>
            <w:pPr>
              <w:spacing w:after="20" w:before="0" w:line="276" w:lineRule="auto"/>
            </w:pPr>
            <w:r>
              <w:rPr>
                <w:rFonts w:ascii="맑은 고딕" w:hAnsi="맑은 고딕" w:eastAsia="맑은 고딕"/>
                <w:b w:val="0"/>
                <w:i w:val="0"/>
                <w:color w:val="1A1A1A"/>
                <w:sz w:val="21"/>
              </w:rPr>
              <w:t>우려의 핵심은 업황이 아니라 자금입니다. 그래도 생태계 금융 설계가 먼저 개선되고 있습니다.</w:t>
            </w:r>
          </w:p>
        </w:tc>
      </w:tr>
    </w:tbl>
    <w:p>
      <w:pPr>
        <w:spacing w:after="120"/>
      </w:pPr>
    </w:p>
    <w:p>
      <w:pPr>
        <w:spacing w:before="200" w:after="80"/>
      </w:pPr>
      <w:r>
        <w:rPr>
          <w:rFonts w:ascii="맑은 고딕" w:hAnsi="맑은 고딕" w:eastAsia="맑은 고딕"/>
          <w:b/>
          <w:i w:val="0"/>
          <w:color w:val="1E407C"/>
          <w:sz w:val="26"/>
        </w:rPr>
        <w:t>1) Dudley가 가리킨 지표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지표</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현재</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비교</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Shiller CAPE</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41배</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 평균 ~17배 · 1999.12 고점 44배</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실질 주식 위험 프리미엄</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1.1%</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2010년 이후 평균의 절반 미만</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버핏 지표</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240%</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버핏은 100% 넘으면 고평가</w:t>
            </w:r>
          </w:p>
        </w:tc>
      </w:tr>
    </w:tbl>
    <w:p>
      <w:pPr>
        <w:spacing w:after="160" w:before="40"/>
      </w:pPr>
    </w:p>
    <w:p>
      <w:pPr>
        <w:spacing w:after="120" w:before="0" w:line="283" w:lineRule="auto"/>
        <w:jc w:val="left"/>
      </w:pPr>
      <w:r>
        <w:rPr>
          <w:rFonts w:ascii="맑은 고딕" w:hAnsi="맑은 고딕" w:eastAsia="맑은 고딕"/>
          <w:b w:val="0"/>
          <w:i w:val="0"/>
          <w:color w:val="1A1A1A"/>
          <w:sz w:val="22"/>
        </w:rPr>
        <w:t>Dudley 본인도 버블이라고 바로 터진다는 뜻은 아니라고 했습니다. 버블은 예상보다 커지고 오래가며, 그 확대 자체가 투자와 이익을 다시 뒷받침합니다. 그래도 2027년 말 이전 붕괴를 보는 이유는 다섯 가지입니다.</w:t>
      </w:r>
    </w:p>
    <w:p>
      <w:pPr>
        <w:spacing w:before="160" w:after="60"/>
      </w:pPr>
      <w:r>
        <w:rPr>
          <w:rFonts w:ascii="맑은 고딕" w:hAnsi="맑은 고딕" w:eastAsia="맑은 고딕"/>
          <w:b/>
          <w:i w:val="0"/>
          <w:color w:val="0F2043"/>
          <w:sz w:val="23"/>
        </w:rPr>
        <w:t>Dudley의 다섯 가지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① CAPEX 증가 효과 약화  </w:t>
      </w:r>
      <w:r>
        <w:rPr>
          <w:rFonts w:ascii="맑은 고딕" w:hAnsi="맑은 고딕" w:eastAsia="맑은 고딕"/>
          <w:b w:val="0"/>
          <w:i w:val="0"/>
          <w:color w:val="1A1A1A"/>
          <w:sz w:val="22"/>
        </w:rPr>
        <w:t>경제성장에 중요한 것은 투자 규모가 아니라 증가폭. 2026년 증가폭이 정점. 2027년에 같은 폭으로 늘릴 자원(건설 노동자·전력·반도체)과 하이퍼스케일러 FCF/대차대조표가 부족.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② 공급업체 이익  </w:t>
      </w:r>
      <w:r>
        <w:rPr>
          <w:rFonts w:ascii="맑은 고딕" w:hAnsi="맑은 고딕" w:eastAsia="맑은 고딕"/>
          <w:b w:val="0"/>
          <w:i w:val="0"/>
          <w:color w:val="1A1A1A"/>
          <w:sz w:val="22"/>
        </w:rPr>
        <w:t>증가세 둔화 → 공급업체 이익 둔화 → PER 하락. ‘곡괭이와 삽’은 수요 둔화와 마진 압박을 동시에 맞는다.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③ ROIC 회의  </w:t>
      </w:r>
      <w:r>
        <w:rPr>
          <w:rFonts w:ascii="맑은 고딕" w:hAnsi="맑은 고딕" w:eastAsia="맑은 고딕"/>
          <w:b w:val="0"/>
          <w:i w:val="0"/>
          <w:color w:val="1A1A1A"/>
          <w:sz w:val="22"/>
        </w:rPr>
        <w:t>AI 자본 기반 ~$5T를 정당화하려면 연간 $2T+ 매출이 필요. 그 수익을 내기 어렵다. 엔비디아 등이 고객 반도체 구매를 금융 지원 → 붐이 끝나면 역피드백.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④ 주식 공급  </w:t>
      </w:r>
      <w:r>
        <w:rPr>
          <w:rFonts w:ascii="맑은 고딕" w:hAnsi="맑은 고딕" w:eastAsia="맑은 고딕"/>
          <w:b w:val="0"/>
          <w:i w:val="0"/>
          <w:color w:val="1A1A1A"/>
          <w:sz w:val="22"/>
        </w:rPr>
        <w:t>IPO 증가 + 내부자 락업 만료 → 주식 공급 증가.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⑤ 매크로  </w:t>
      </w:r>
      <w:r>
        <w:rPr>
          <w:rFonts w:ascii="맑은 고딕" w:hAnsi="맑은 고딕" w:eastAsia="맑은 고딕"/>
          <w:b w:val="0"/>
          <w:i w:val="0"/>
          <w:color w:val="1A1A1A"/>
          <w:sz w:val="22"/>
        </w:rPr>
        <w:t>30년물 금리가 2007년 이후 최고. 연방 부채 문제의 정치적 진전 부족 → 장기금리 추가 상승 위험.</w:t>
      </w:r>
    </w:p>
    <w:p>
      <w:pPr>
        <w:spacing w:after="120" w:before="0" w:line="283" w:lineRule="auto"/>
        <w:jc w:val="left"/>
      </w:pPr>
      <w:r>
        <w:rPr>
          <w:rFonts w:ascii="맑은 고딕" w:hAnsi="맑은 고딕" w:eastAsia="맑은 고딕"/>
          <w:b w:val="0"/>
          <w:i w:val="0"/>
          <w:color w:val="1A1A1A"/>
          <w:sz w:val="22"/>
        </w:rPr>
        <w:t>비유는 서브프라임입니다. 상승기에는 금융 혁신이 수요를 키우고 위험이 작아 보이다가, 공급이 늘고 가격이 멈추는 순간 재융자가 끊기고 역순환이 시작됩니다. Dudley는 철도·인터넷처럼 AI도 장기 생산성에는 기여하지만 과잉 설비는 불가피하다고 봅니다. Grantham은 너무 일찍 맞아도 명성을 지켰고, Chuck Prince의 “음악이 나오는 동안 춤춘다”는 그렇지 못했습니다.</w:t>
      </w:r>
    </w:p>
    <w:p>
      <w:pPr>
        <w:spacing w:before="200" w:after="80"/>
      </w:pPr>
      <w:r>
        <w:rPr>
          <w:rFonts w:ascii="맑은 고딕" w:hAnsi="맑은 고딕" w:eastAsia="맑은 고딕"/>
          <w:b/>
          <w:i w:val="0"/>
          <w:color w:val="1E407C"/>
          <w:sz w:val="26"/>
        </w:rPr>
        <w:t>2) 반론 네 가지 — 어디가 수긍이 가는가</w:t>
      </w:r>
    </w:p>
    <w:p>
      <w:pPr>
        <w:spacing w:after="120" w:before="0" w:line="283" w:lineRule="auto"/>
        <w:jc w:val="left"/>
      </w:pPr>
      <w:r>
        <w:rPr>
          <w:rFonts w:ascii="맑은 고딕" w:hAnsi="맑은 고딕" w:eastAsia="맑은 고딕"/>
          <w:b w:val="0"/>
          <w:i w:val="0"/>
          <w:color w:val="1A1A1A"/>
          <w:sz w:val="22"/>
        </w:rPr>
        <w:t>Dudley의 논리를 한 줄로 쓰면 「2027년 AI CAPEX 증가율 둔화 → AI 공급업체 이익 둔화 → 주가 버블 붕괴」입니다. 반론은 그 전제부터입니다.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68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반론</w:t>
            </w:r>
          </w:p>
        </w:tc>
        <w:tc>
          <w:tcPr>
            <w:tcW w:type="dxa" w:w="51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지금 판단</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①</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증가율이 둔화돼도 절대 CAPEX는</w:t>
            </w:r>
          </w:p>
          <w:p>
            <w:pPr>
              <w:spacing w:before="0" w:after="0" w:line="269" w:lineRule="auto"/>
              <w:jc w:val="center"/>
            </w:pPr>
            <w:r>
              <w:rPr>
                <w:rFonts w:ascii="맑은 고딕" w:hAnsi="맑은 고딕" w:eastAsia="맑은 고딕"/>
                <w:b w:val="0"/>
                <w:i w:val="0"/>
                <w:color w:val="1A1A1A"/>
                <w:sz w:val="19"/>
              </w:rPr>
              <w:t>매우 높은 수준일 수 있다</w:t>
            </w:r>
          </w:p>
        </w:tc>
        <w:tc>
          <w:tcPr>
            <w:tcW w:type="dxa" w:w="510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아직 발생하지 않음.</w:t>
            </w:r>
          </w:p>
          <w:p>
            <w:pPr>
              <w:spacing w:before="0" w:after="0" w:line="269" w:lineRule="auto"/>
              <w:jc w:val="center"/>
            </w:pPr>
            <w:r>
              <w:rPr>
                <w:rFonts w:ascii="맑은 고딕" w:hAnsi="맑은 고딕" w:eastAsia="맑은 고딕"/>
                <w:b w:val="0"/>
                <w:i w:val="0"/>
                <w:color w:val="1A1A1A"/>
                <w:sz w:val="19"/>
              </w:rPr>
              <w:t>금리 급등이 아니면 단기 가시화 어려움</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②</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HBM·GPU·네트워크 공급제약이 풀리면</w:t>
            </w:r>
          </w:p>
          <w:p>
            <w:pPr>
              <w:spacing w:before="0" w:after="0" w:line="269" w:lineRule="auto"/>
              <w:jc w:val="center"/>
            </w:pPr>
            <w:r>
              <w:rPr>
                <w:rFonts w:ascii="맑은 고딕" w:hAnsi="맑은 고딕" w:eastAsia="맑은 고딕"/>
                <w:b w:val="0"/>
                <w:i w:val="0"/>
                <w:color w:val="1A1A1A"/>
                <w:sz w:val="19"/>
              </w:rPr>
              <w:t>AI 투자 효율이 오히려 높아질 수 있다</w:t>
            </w:r>
          </w:p>
        </w:tc>
        <w:tc>
          <w:tcPr>
            <w:tcW w:type="dxa" w:w="510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제약이 풀리면 산업 활성화(버블 안녕)로 긍정.</w:t>
            </w:r>
          </w:p>
          <w:p>
            <w:pPr>
              <w:spacing w:before="0" w:after="0" w:line="269" w:lineRule="auto"/>
              <w:jc w:val="center"/>
            </w:pPr>
            <w:r>
              <w:rPr>
                <w:rFonts w:ascii="맑은 고딕" w:hAnsi="맑은 고딕" w:eastAsia="맑은 고딕"/>
                <w:b w:val="0"/>
                <w:i w:val="0"/>
                <w:color w:val="1A1A1A"/>
                <w:sz w:val="19"/>
              </w:rPr>
              <w:t>제약이 남으면 나중에 가격이 내려가도 폭은 제한 → 한 차원 높은 이익 레벨이 연장될 수 있음</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③</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하이퍼스케일러 AI 매출이 빠르면</w:t>
            </w:r>
          </w:p>
          <w:p>
            <w:pPr>
              <w:spacing w:before="0" w:after="0" w:line="269" w:lineRule="auto"/>
              <w:jc w:val="center"/>
            </w:pPr>
            <w:r>
              <w:rPr>
                <w:rFonts w:ascii="맑은 고딕" w:hAnsi="맑은 고딕" w:eastAsia="맑은 고딕"/>
                <w:b w:val="0"/>
                <w:i w:val="0"/>
                <w:color w:val="1A1A1A"/>
                <w:sz w:val="19"/>
              </w:rPr>
              <w:t>$5T 자본 기반도 정당화될 수 있다</w:t>
            </w:r>
          </w:p>
        </w:tc>
        <w:tc>
          <w:tcPr>
            <w:tcW w:type="dxa" w:w="510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백로그가 CAPEX의 2~3배</w:t>
            </w:r>
          </w:p>
          <w:p>
            <w:pPr>
              <w:spacing w:before="0" w:after="0" w:line="269" w:lineRule="auto"/>
              <w:jc w:val="center"/>
            </w:pPr>
            <w:r>
              <w:rPr>
                <w:rFonts w:ascii="맑은 고딕" w:hAnsi="맑은 고딕" w:eastAsia="맑은 고딕"/>
                <w:b w:val="0"/>
                <w:i w:val="0"/>
                <w:color w:val="1A1A1A"/>
                <w:sz w:val="19"/>
              </w:rPr>
              <w:t>(알파벳, 네비우스). 단기 이슈 부각 예상 안 됨</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④</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AI가 IT 투자를 넘어 노동생산성으로 가면</w:t>
            </w:r>
          </w:p>
          <w:p>
            <w:pPr>
              <w:spacing w:before="0" w:after="0" w:line="269" w:lineRule="auto"/>
              <w:jc w:val="center"/>
            </w:pPr>
            <w:r>
              <w:rPr>
                <w:rFonts w:ascii="맑은 고딕" w:hAnsi="맑은 고딕" w:eastAsia="맑은 고딕"/>
                <w:b w:val="0"/>
                <w:i w:val="0"/>
                <w:color w:val="1A1A1A"/>
                <w:sz w:val="19"/>
              </w:rPr>
              <w:t>기존 산업 이익까지 확대될 수 있다</w:t>
            </w:r>
          </w:p>
        </w:tc>
        <w:tc>
          <w:tcPr>
            <w:tcW w:type="dxa" w:w="510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시간은 더 필요할 수 있음.</w:t>
            </w:r>
          </w:p>
          <w:p>
            <w:pPr>
              <w:spacing w:before="0" w:after="0" w:line="269" w:lineRule="auto"/>
              <w:jc w:val="center"/>
            </w:pPr>
            <w:r>
              <w:rPr>
                <w:rFonts w:ascii="맑은 고딕" w:hAnsi="맑은 고딕" w:eastAsia="맑은 고딕"/>
                <w:b w:val="0"/>
                <w:i w:val="0"/>
                <w:color w:val="1A1A1A"/>
                <w:sz w:val="19"/>
              </w:rPr>
              <w:t>인건비 상쇄 + 연간 10배 이상 토큰 증가(에이전트 AI)를 감안하면 1~2년 내 더 뚜렷해질 듯</w:t>
            </w:r>
          </w:p>
        </w:tc>
      </w:tr>
    </w:tbl>
    <w:p>
      <w:pPr>
        <w:spacing w:after="160" w:before="40"/>
      </w:pPr>
    </w:p>
    <w:p>
      <w:pPr>
        <w:spacing w:before="200" w:after="80"/>
      </w:pPr>
      <w:r>
        <w:rPr>
          <w:rFonts w:ascii="맑은 고딕" w:hAnsi="맑은 고딕" w:eastAsia="맑은 고딕"/>
          <w:b/>
          <w:i w:val="0"/>
          <w:color w:val="1E407C"/>
          <w:sz w:val="26"/>
        </w:rPr>
        <w:t>3) 진짜 약한 고리 = 자금</w:t>
      </w:r>
    </w:p>
    <w:p>
      <w:pPr>
        <w:spacing w:after="120" w:before="0" w:line="283" w:lineRule="auto"/>
        <w:jc w:val="left"/>
      </w:pPr>
      <w:r>
        <w:rPr>
          <w:rFonts w:ascii="맑은 고딕" w:hAnsi="맑은 고딕" w:eastAsia="맑은 고딕"/>
          <w:b w:val="0"/>
          <w:i w:val="0"/>
          <w:color w:val="1A1A1A"/>
          <w:sz w:val="22"/>
        </w:rPr>
        <w:t>업황 반론이 더 수긍이 갑니다. 우려의 핵심은 자금 이슈입니다. 금리 환경의 약한 고리(OpenAI, Oracle 등)에 실질적으로 큰 영향이 가는지입니다. 계속 신경 쓰이는 포인트입니다.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그래도 개선 여지가 먼저</w:t>
            </w:r>
          </w:p>
          <w:p>
            <w:pPr>
              <w:spacing w:after="20" w:before="0" w:line="276" w:lineRule="auto"/>
            </w:pPr>
            <w:r>
              <w:rPr>
                <w:rFonts w:ascii="맑은 고딕" w:hAnsi="맑은 고딕" w:eastAsia="맑은 고딕"/>
                <w:b w:val="0"/>
                <w:i w:val="0"/>
                <w:color w:val="1A1A1A"/>
                <w:sz w:val="21"/>
              </w:rPr>
              <w:t>엔비디아 / 월가 큰손 협력, 브로드컴의 금융 설계자 역할 등 대부분 생태계에서 이 이슈는 개선 여지가 먼저입니다.</w:t>
            </w:r>
          </w:p>
          <w:p>
            <w:pPr>
              <w:spacing w:after="20" w:before="0" w:line="276" w:lineRule="auto"/>
            </w:pPr>
            <w:r>
              <w:rPr>
                <w:rFonts w:ascii="맑은 고딕" w:hAnsi="맑은 고딕" w:eastAsia="맑은 고딕"/>
                <w:b w:val="0"/>
                <w:i w:val="0"/>
                <w:color w:val="1A1A1A"/>
                <w:sz w:val="21"/>
              </w:rPr>
              <w:t>건설 노동자·전력·반도체가 계속 부족하면, 버블 자체(공급과잉)가 만들어지는 전제가 성립하지 않습니다.</w:t>
            </w:r>
          </w:p>
        </w:tc>
      </w:tr>
    </w:tbl>
    <w:p>
      <w:pPr>
        <w:spacing w:after="120"/>
      </w:pPr>
    </w:p>
    <w:p>
      <w:pPr>
        <w:spacing w:before="200" w:after="80"/>
      </w:pPr>
      <w:r>
        <w:rPr>
          <w:rFonts w:ascii="맑은 고딕" w:hAnsi="맑은 고딕" w:eastAsia="맑은 고딕"/>
          <w:b/>
          <w:i w:val="0"/>
          <w:color w:val="1E407C"/>
          <w:sz w:val="26"/>
        </w:rPr>
        <w:t>4) 본질 질문 — 아무도 정확히 모릅니다</w:t>
      </w:r>
    </w:p>
    <w:p>
      <w:pPr>
        <w:spacing w:after="120" w:before="0" w:line="283" w:lineRule="auto"/>
        <w:jc w:val="left"/>
      </w:pPr>
      <w:r>
        <w:rPr>
          <w:rFonts w:ascii="맑은 고딕" w:hAnsi="맑은 고딕" w:eastAsia="맑은 고딕"/>
          <w:b w:val="0"/>
          <w:i w:val="0"/>
          <w:color w:val="1A1A1A"/>
          <w:sz w:val="22"/>
        </w:rPr>
        <w:t>본질적으로 왜 버블(공급과잉)인가를 가르는 것은 이것입니다.</w:t>
      </w:r>
    </w:p>
    <w:p>
      <w:pPr>
        <w:spacing w:before="80" w:after="160" w:line="288" w:lineRule="auto"/>
        <w:jc w:val="center"/>
      </w:pPr>
      <w:r>
        <w:rPr>
          <w:rFonts w:ascii="맑은 고딕" w:hAnsi="맑은 고딕" w:eastAsia="맑은 고딕"/>
          <w:b/>
          <w:i w:val="0"/>
          <w:color w:val="0F2043"/>
          <w:sz w:val="22"/>
        </w:rPr>
        <w:t>수요 · 토큰 증가 속도</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데이터센터 CAPA</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이것을 정확히 아는 사람, 예측하는 사람은 없습니다.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그나마 AI 모델 업체가 현실에 가까운 정보를 먼저 파악합니다. 구글, 앤트로픽 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그들도 지금이 아니라 1~2년 뒤 신규 데이터센터 가동 시점에 토큰이 얼마나 필요한지, 가격만 맞으면 얼마나 탄력적일지는 예측 리스크가 남습니다.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그럼에도 에이전트 AI와 추론형 모델 전망은 계속 확대 중입니다.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오늘의 스탠스</w:t>
            </w:r>
          </w:p>
          <w:p>
            <w:pPr>
              <w:spacing w:after="20" w:before="0" w:line="276" w:lineRule="auto"/>
            </w:pPr>
            <w:r>
              <w:rPr>
                <w:rFonts w:ascii="맑은 고딕" w:hAnsi="맑은 고딕" w:eastAsia="맑은 고딕"/>
                <w:b w:val="0"/>
                <w:i w:val="0"/>
                <w:color w:val="1A1A1A"/>
                <w:sz w:val="21"/>
              </w:rPr>
              <w:t>그 방향성을 믿되, 계속 검증해 나가는 것입니다.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4.  </w:t>
      </w:r>
      <w:r>
        <w:rPr>
          <w:rFonts w:ascii="맑은 고딕" w:hAnsi="맑은 고딕" w:eastAsia="맑은 고딕"/>
          <w:b/>
          <w:i w:val="0"/>
          <w:color w:val="0F2043"/>
          <w:sz w:val="32"/>
        </w:rPr>
        <w:t>Buffett Indicator와 CAPE</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2025년 초부터 ‘비싸다’는 경고는 있었습니다. 1년 반이 지나도 안 터졌습니다. 그것이 이 지표의 약점입니다.</w:t>
            </w:r>
          </w:p>
          <w:p>
            <w:pPr>
              <w:spacing w:after="20" w:before="0" w:line="276" w:lineRule="auto"/>
            </w:pPr>
            <w:r>
              <w:rPr>
                <w:rFonts w:ascii="맑은 고딕" w:hAnsi="맑은 고딕" w:eastAsia="맑은 고딕"/>
                <w:b w:val="0"/>
                <w:i w:val="0"/>
                <w:color w:val="1A1A1A"/>
                <w:sz w:val="21"/>
              </w:rPr>
              <w:t>2025년 경고는 버블 붕괴 예고가 아니라 밸류에이션 정상화의 필요성이었습니다.</w:t>
            </w:r>
          </w:p>
          <w:p>
            <w:pPr>
              <w:spacing w:after="20" w:before="0" w:line="276" w:lineRule="auto"/>
            </w:pPr>
            <w:r>
              <w:rPr>
                <w:rFonts w:ascii="맑은 고딕" w:hAnsi="맑은 고딕" w:eastAsia="맑은 고딕"/>
                <w:b w:val="0"/>
                <w:i w:val="0"/>
                <w:color w:val="1A1A1A"/>
                <w:sz w:val="21"/>
              </w:rPr>
              <w:t>2026년의 질문은 “비싸다”가 아니라 “이 가격을 정당화할 만큼 기업이익이 계속 증가할 수 있는가”입니다.</w:t>
            </w:r>
          </w:p>
          <w:p>
            <w:pPr>
              <w:spacing w:after="20" w:before="0" w:line="276" w:lineRule="auto"/>
            </w:pPr>
            <w:r>
              <w:rPr>
                <w:rFonts w:ascii="맑은 고딕" w:hAnsi="맑은 고딕" w:eastAsia="맑은 고딕"/>
                <w:b w:val="0"/>
                <w:i w:val="0"/>
                <w:color w:val="1A1A1A"/>
                <w:sz w:val="21"/>
              </w:rPr>
              <w:t>지금부터는 ‘언제 터지느냐’보다 ‘무엇이 이 상승을 멈추게 할 것이냐’를 봐야 합니다.</w:t>
            </w:r>
          </w:p>
        </w:tc>
      </w:tr>
    </w:tbl>
    <w:p>
      <w:pPr>
        <w:spacing w:after="120"/>
      </w:pPr>
    </w:p>
    <w:p>
      <w:pPr>
        <w:spacing w:before="200" w:after="80"/>
      </w:pPr>
      <w:r>
        <w:rPr>
          <w:rFonts w:ascii="맑은 고딕" w:hAnsi="맑은 고딕" w:eastAsia="맑은 고딕"/>
          <w:b/>
          <w:i w:val="0"/>
          <w:color w:val="1E407C"/>
          <w:sz w:val="26"/>
        </w:rPr>
        <w:t>1) 지표가 올라온 경로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시점</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Buffett Indicator</w:t>
            </w:r>
          </w:p>
        </w:tc>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시장의 인식</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초</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대략 190~200%</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고평가 경고는 있었지만 주류 논쟁은 아님</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중반</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200% 안팎</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랠리와 함께 과열 논쟁 확대</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9~11월</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210%대</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본격적인 버블/과대평가 논쟁</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2025.10.1</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200% 돌파 (2021 이후 처음)</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닷컴 당시 ~150%보다 높다는 보도</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2025.11 Reuters</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200%+</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버블 논쟁의 주요 경고 신호</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초</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220~230%</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역사적 극단 · 과거 3번은 25%+ 하락</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4~7월</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228~234%+</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역사상 가장 위험한 수준이라는 경고 대중화</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7월</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Wilshire 5000 기준 234%</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닷컴 143%, 2021년 197%를 크게 상회</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8월</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235~238% (Dudley ~240%)</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사상 최고권</w:t>
            </w:r>
          </w:p>
        </w:tc>
      </w:tr>
    </w:tbl>
    <w:p>
      <w:pPr>
        <w:spacing w:after="160" w:before="40"/>
      </w:pPr>
    </w:p>
    <w:p>
      <w:pPr>
        <w:spacing w:after="120" w:before="0" w:line="283" w:lineRule="auto"/>
        <w:jc w:val="left"/>
      </w:pPr>
      <w:r>
        <w:rPr>
          <w:rFonts w:ascii="맑은 고딕" w:hAnsi="맑은 고딕" w:eastAsia="맑은 고딕"/>
          <w:b w:val="0"/>
          <w:i w:val="0"/>
          <w:color w:val="1A1A1A"/>
          <w:sz w:val="22"/>
        </w:rPr>
        <w:t>인식의 계단은 이렇습니다. 비싸다 → 상당히 비싸다 → 역사적 극단이다 → 버블 아닌가 → 전례 없는 수준이다. 그런데도 시장이 올라가면 시장이 틀렸다고 단정할 수 없습니다. 주가가 올라가며 지표도 같이 올라가기 때문입니다.</w:t>
      </w:r>
    </w:p>
    <w:p>
      <w:pPr>
        <w:spacing w:before="200" w:after="80"/>
      </w:pPr>
      <w:r>
        <w:rPr>
          <w:rFonts w:ascii="맑은 고딕" w:hAnsi="맑은 고딕" w:eastAsia="맑은 고딕"/>
          <w:b/>
          <w:i w:val="0"/>
          <w:color w:val="1E407C"/>
          <w:sz w:val="26"/>
        </w:rPr>
        <w:t>2) CAPE 40배+라고 바로 붕괴하지 않는다</w:t>
      </w:r>
    </w:p>
    <w:p>
      <w:pPr>
        <w:spacing w:after="120" w:before="0" w:line="283" w:lineRule="auto"/>
        <w:jc w:val="left"/>
      </w:pPr>
      <w:r>
        <w:rPr>
          <w:rFonts w:ascii="맑은 고딕" w:hAnsi="맑은 고딕" w:eastAsia="맑은 고딕"/>
          <w:b w:val="0"/>
          <w:i w:val="0"/>
          <w:color w:val="1A1A1A"/>
          <w:sz w:val="22"/>
        </w:rPr>
        <w:t>고평가가 수년간 지속된 사례가 있습니다. 대표가 2020~2021년입니다.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일반 PER</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CAPE (Shiller P/E)</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식</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현재 주가 ÷ 최근 1년 이익</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현재 주가 ÷ 과거 10년 평균 실질이익</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목적</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지금 이익 대비 가격</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호황·불황 이익 왜곡을 줄인 장기 밸류</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지금 41배의 뜻</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최근 1년 이익의 41배가 아님</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10년 물가조정 평균 이익의 약 41배</w:t>
            </w:r>
          </w:p>
        </w:tc>
      </w:tr>
    </w:tbl>
    <w:p>
      <w:pPr>
        <w:spacing w:after="160" w:before="40"/>
      </w:pPr>
    </w:p>
    <w:p>
      <w:pPr>
        <w:spacing w:after="120" w:before="0" w:line="283" w:lineRule="auto"/>
        <w:jc w:val="left"/>
      </w:pPr>
      <w:r>
        <w:rPr>
          <w:rFonts w:ascii="맑은 고딕" w:hAnsi="맑은 고딕" w:eastAsia="맑은 고딕"/>
          <w:b w:val="0"/>
          <w:i w:val="0"/>
          <w:color w:val="1A1A1A"/>
          <w:sz w:val="22"/>
        </w:rPr>
        <w:t>Robert Shiller가 대중화해서 Shiller CAPE 또는 Shiller P/E라고도 합니다. Dudley가 말한 41배는 이 정의입니다.</w:t>
      </w:r>
    </w:p>
    <w:p>
      <w:pPr>
        <w:spacing w:before="200" w:after="80"/>
      </w:pPr>
      <w:r>
        <w:rPr>
          <w:rFonts w:ascii="맑은 고딕" w:hAnsi="맑은 고딕" w:eastAsia="맑은 고딕"/>
          <w:b/>
          <w:i w:val="0"/>
          <w:color w:val="1E407C"/>
          <w:sz w:val="26"/>
        </w:rPr>
        <w:t>3) 그래서 지금 질문은 바뀌었다</w:t>
      </w:r>
    </w:p>
    <w:p>
      <w:pPr>
        <w:spacing w:after="120" w:before="0" w:line="283" w:lineRule="auto"/>
      </w:pPr>
      <w:r>
        <w:rPr>
          <w:rFonts w:ascii="맑은 고딕" w:hAnsi="맑은 고딕" w:eastAsia="맑은 고딕"/>
          <w:b/>
          <w:i w:val="0"/>
          <w:color w:val="1A1A1A"/>
          <w:sz w:val="22"/>
        </w:rPr>
        <w:t xml:space="preserve">2025년:  </w:t>
      </w:r>
      <w:r>
        <w:rPr>
          <w:rFonts w:ascii="맑은 고딕" w:hAnsi="맑은 고딕" w:eastAsia="맑은 고딕"/>
          <w:b w:val="0"/>
          <w:i w:val="0"/>
          <w:color w:val="1A1A1A"/>
          <w:sz w:val="22"/>
        </w:rPr>
        <w:t>고평가  →  그런데 주가 상승</w:t>
      </w:r>
    </w:p>
    <w:p>
      <w:pPr>
        <w:spacing w:after="120" w:before="0" w:line="283" w:lineRule="auto"/>
      </w:pPr>
      <w:r>
        <w:rPr>
          <w:rFonts w:ascii="맑은 고딕" w:hAnsi="맑은 고딕" w:eastAsia="맑은 고딕"/>
          <w:b/>
          <w:i w:val="0"/>
          <w:color w:val="991B1B"/>
          <w:sz w:val="22"/>
        </w:rPr>
        <w:t xml:space="preserve">2026년:  </w:t>
      </w:r>
      <w:r>
        <w:rPr>
          <w:rFonts w:ascii="맑은 고딕" w:hAnsi="맑은 고딕" w:eastAsia="맑은 고딕"/>
          <w:b w:val="0"/>
          <w:i w:val="0"/>
          <w:color w:val="1A1A1A"/>
          <w:sz w:val="22"/>
        </w:rPr>
        <w:t>더 높은 고평가  →  주가 추가 상승</w:t>
      </w:r>
    </w:p>
    <w:p>
      <w:pPr>
        <w:spacing w:after="120" w:before="0" w:line="283" w:lineRule="auto"/>
        <w:jc w:val="left"/>
      </w:pPr>
      <w:r>
        <w:rPr>
          <w:rFonts w:ascii="맑은 고딕" w:hAnsi="맑은 고딕" w:eastAsia="맑은 고딕"/>
          <w:b w:val="0"/>
          <w:i w:val="0"/>
          <w:color w:val="1A1A1A"/>
          <w:sz w:val="22"/>
        </w:rPr>
        <w:t>멈추게 할 후보를 Dudley 식으로 쓰면 이 경로입니다.</w:t>
      </w:r>
    </w:p>
    <w:p>
      <w:pPr>
        <w:spacing w:before="80" w:after="160" w:line="288" w:lineRule="auto"/>
        <w:jc w:val="center"/>
      </w:pPr>
      <w:r>
        <w:rPr>
          <w:rFonts w:ascii="맑은 고딕" w:hAnsi="맑은 고딕" w:eastAsia="맑은 고딕"/>
          <w:b/>
          <w:i w:val="0"/>
          <w:color w:val="0F2043"/>
          <w:sz w:val="22"/>
        </w:rPr>
        <w:t>AI CAPEX 증가율 둔화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AI 매출/ROIC 실망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장기금리 상승</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PER 축소</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지표 비판과 타협점</w:t>
            </w:r>
          </w:p>
          <w:p>
            <w:pPr>
              <w:spacing w:after="20" w:before="0" w:line="276" w:lineRule="auto"/>
            </w:pPr>
            <w:r>
              <w:rPr>
                <w:rFonts w:ascii="맑은 고딕" w:hAnsi="맑은 고딕" w:eastAsia="맑은 고딕"/>
                <w:b w:val="0"/>
                <w:i w:val="0"/>
                <w:color w:val="1A1A1A"/>
                <w:sz w:val="21"/>
              </w:rPr>
              <w:t>Buffett Indicator는 GDP 대비 시총이라, 미국 기업의 글로벌 매출·정부 재정·유동성을 충분히 반영하지 못한다는 비판이 있습니다.</w:t>
            </w:r>
          </w:p>
          <w:p>
            <w:pPr>
              <w:spacing w:after="20" w:before="0" w:line="276" w:lineRule="auto"/>
            </w:pPr>
            <w:r>
              <w:rPr>
                <w:rFonts w:ascii="맑은 고딕" w:hAnsi="맑은 고딕" w:eastAsia="맑은 고딕"/>
                <w:b w:val="0"/>
                <w:i w:val="0"/>
                <w:color w:val="1A1A1A"/>
                <w:sz w:val="21"/>
              </w:rPr>
              <w:t>2025년 초에 이것만 보고 ‘곧 폭락’이었다면 틀렸습니다.</w:t>
            </w:r>
          </w:p>
          <w:p>
            <w:pPr>
              <w:spacing w:after="20" w:before="0" w:line="276" w:lineRule="auto"/>
            </w:pPr>
            <w:r>
              <w:rPr>
                <w:rFonts w:ascii="맑은 고딕" w:hAnsi="맑은 고딕" w:eastAsia="맑은 고딕"/>
                <w:b w:val="0"/>
                <w:i w:val="0"/>
                <w:color w:val="1A1A1A"/>
                <w:sz w:val="21"/>
              </w:rPr>
              <w:t>2026년 중반에도 ‘역사적으로 매우 비싼 시장’이라는 진단 자체는 틀리지 않습니다.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5.  </w:t>
      </w:r>
      <w:r>
        <w:rPr>
          <w:rFonts w:ascii="맑은 고딕" w:hAnsi="맑은 고딕" w:eastAsia="맑은 고딕"/>
          <w:b/>
          <w:i w:val="0"/>
          <w:color w:val="0F2043"/>
          <w:sz w:val="32"/>
        </w:rPr>
        <w:t>금리 — 30년 TIPS, Rosenberg, Bessent</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지금 AI·메모리 주식의 핵심 변수는 Fed 단기금리보다 30년 TIPS 실질금리입니다.</w:t>
            </w:r>
          </w:p>
          <w:p>
            <w:pPr>
              <w:spacing w:after="20" w:before="0" w:line="276" w:lineRule="auto"/>
            </w:pPr>
            <w:r>
              <w:rPr>
                <w:rFonts w:ascii="맑은 고딕" w:hAnsi="맑은 고딕" w:eastAsia="맑은 고딕"/>
                <w:b w:val="0"/>
                <w:i w:val="0"/>
                <w:color w:val="1A1A1A"/>
                <w:sz w:val="21"/>
              </w:rPr>
              <w:t>2.87% 이하 = 우호, 2.87~3.0% = 경계, 3% 돌파 = 장기금리 리스크 확대. 지금 2.94%.</w:t>
            </w:r>
          </w:p>
          <w:p>
            <w:pPr>
              <w:spacing w:after="20" w:before="0" w:line="276" w:lineRule="auto"/>
            </w:pPr>
            <w:r>
              <w:rPr>
                <w:rFonts w:ascii="맑은 고딕" w:hAnsi="맑은 고딕" w:eastAsia="맑은 고딕"/>
                <w:b w:val="0"/>
                <w:i w:val="0"/>
                <w:color w:val="1A1A1A"/>
                <w:sz w:val="21"/>
              </w:rPr>
              <w:t>Rosenberg: 최근 10Y 상승의 상당 부분은 재정적자만이 아니라 하이퍼스케일러 장기채 발행.</w:t>
            </w:r>
          </w:p>
          <w:p>
            <w:pPr>
              <w:spacing w:after="20" w:before="0" w:line="276" w:lineRule="auto"/>
            </w:pPr>
            <w:r>
              <w:rPr>
                <w:rFonts w:ascii="맑은 고딕" w:hAnsi="맑은 고딕" w:eastAsia="맑은 고딕"/>
                <w:b w:val="0"/>
                <w:i w:val="0"/>
                <w:color w:val="1A1A1A"/>
                <w:sz w:val="21"/>
              </w:rPr>
              <w:t>정부는 10Y 5%를 허용하지 않을 것이라는 해석이 나옵니다. 그래도 바이백은 시험용 풍선이고 QE가 아닙니다.</w:t>
            </w:r>
          </w:p>
        </w:tc>
      </w:tr>
    </w:tbl>
    <w:p>
      <w:pPr>
        <w:spacing w:after="120"/>
      </w:pPr>
    </w:p>
    <w:p>
      <w:pPr>
        <w:spacing w:before="200" w:after="80"/>
      </w:pPr>
      <w:r>
        <w:rPr>
          <w:rFonts w:ascii="맑은 고딕" w:hAnsi="맑은 고딕" w:eastAsia="맑은 고딕"/>
          <w:b/>
          <w:i w:val="0"/>
          <w:color w:val="1E407C"/>
          <w:sz w:val="26"/>
        </w:rPr>
        <w:t>1) Bear Steepening과 30년 TIPS</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물</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7/17 → 8/17</w:t>
            </w:r>
          </w:p>
        </w:tc>
        <w:tc>
          <w:tcPr>
            <w:tcW w:type="dxa" w:w="442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2Y</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4.18% → 4.19%</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Fed 정책 기대는 크게 안 변함</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10Y / 20Y / 30Y</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+17 / +23 / +25bp → 30Y 5.31%</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장기채에 더 높은 보상 요구</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30Y TIPS</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7월 중순 2.87% → 8/19 2.94%</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경계선 3.0% 바로 아래</w:t>
            </w:r>
          </w:p>
        </w:tc>
      </w:tr>
    </w:tbl>
    <w:p>
      <w:pPr>
        <w:spacing w:after="160" w:before="40"/>
      </w:pPr>
    </w:p>
    <w:p>
      <w:pPr>
        <w:spacing w:after="120" w:before="0" w:line="283" w:lineRule="auto"/>
        <w:jc w:val="left"/>
      </w:pPr>
      <w:r>
        <w:rPr>
          <w:rFonts w:ascii="맑은 고딕" w:hAnsi="맑은 고딕" w:eastAsia="맑은 고딕"/>
          <w:b w:val="0"/>
          <w:i w:val="0"/>
          <w:color w:val="1A1A1A"/>
          <w:sz w:val="22"/>
        </w:rPr>
        <w:t>Bull steepening은 금리↓, 특히 단기↓↓입니다. 지금처럼 장기만 더 오르는 것은 Bear steepening이고, 성장주·AI 밸류에 부담입니다.</w:t>
      </w:r>
    </w:p>
    <w:p>
      <w:pPr>
        <w:spacing w:after="120" w:before="0" w:line="283" w:lineRule="auto"/>
        <w:jc w:val="left"/>
      </w:pPr>
      <w:r>
        <w:rPr>
          <w:rFonts w:ascii="맑은 고딕" w:hAnsi="맑은 고딕" w:eastAsia="맑은 고딕"/>
          <w:b w:val="0"/>
          <w:i w:val="0"/>
          <w:color w:val="1A1A1A"/>
          <w:sz w:val="22"/>
        </w:rPr>
        <w:t>30년 TIPS는 물가를 제외하고 투자자가 요구하는 장기 실질수익률입니다. 금리 상승에 따른 밸류 조정 ≠ AI/메모리 업황 악화입니다.</w:t>
      </w:r>
    </w:p>
    <w:p>
      <w:pPr>
        <w:spacing w:before="200" w:after="80"/>
      </w:pPr>
      <w:r>
        <w:rPr>
          <w:rFonts w:ascii="맑은 고딕" w:hAnsi="맑은 고딕" w:eastAsia="맑은 고딕"/>
          <w:b/>
          <w:i w:val="0"/>
          <w:color w:val="1E407C"/>
          <w:sz w:val="26"/>
        </w:rPr>
        <w:t>2) 국채 $40T와 빅테크 회사채의 경쟁</w:t>
      </w:r>
    </w:p>
    <w:p>
      <w:pPr>
        <w:spacing w:after="120" w:before="0" w:line="283" w:lineRule="auto"/>
        <w:jc w:val="left"/>
      </w:pPr>
      <w:r>
        <w:rPr>
          <w:rFonts w:ascii="맑은 고딕" w:hAnsi="맑은 고딕" w:eastAsia="맑은 고딕"/>
          <w:b w:val="0"/>
          <w:i w:val="0"/>
          <w:color w:val="1A1A1A"/>
          <w:sz w:val="22"/>
        </w:rPr>
        <w:t>If Treasuries were a safe haven at $30T, what are they at $40T. 기사의 결론은 ‘국채가 안전하지 않다’가 아니라, 과거 같은 무조건적 안전자산은 아니라는 것입니다. 단기 국채는 듀레이션이 작아 장기채보다 상대적으로 낫다는 시각입니다.</w:t>
      </w:r>
    </w:p>
    <w:p>
      <w:pPr>
        <w:spacing w:before="80" w:after="160" w:line="288" w:lineRule="auto"/>
        <w:jc w:val="center"/>
      </w:pPr>
      <w:r>
        <w:rPr>
          <w:rFonts w:ascii="맑은 고딕" w:hAnsi="맑은 고딕" w:eastAsia="맑은 고딕"/>
          <w:b/>
          <w:i w:val="0"/>
          <w:color w:val="0F2043"/>
          <w:sz w:val="22"/>
        </w:rPr>
        <w:t>AI DC CAPEX</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하이퍼스케일러 FCF 악화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회사채 발행</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국채와 자금 경쟁</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10·30년물 상승</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주요 하이퍼스케일러 4곳 중 3곳이 FCF 적자라는 지적.</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2026년 주요 4개사 이미 약 $194B 발행. Goldman: 주요 5개사 2026년 약 $250B, 2027년 약 $400B.</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Bloomberg Agg 정부채 비중: 25년 전 ~20% → 현재 ~50%. 지수 추종 ETF가 의식하지 않아도 국채 익스포저를 늘립니다.</w:t>
      </w:r>
    </w:p>
    <w:p>
      <w:pPr>
        <w:spacing w:before="160" w:after="60"/>
      </w:pPr>
      <w:r>
        <w:rPr>
          <w:rFonts w:ascii="맑은 고딕" w:hAnsi="맑은 고딕" w:eastAsia="맑은 고딕"/>
          <w:b/>
          <w:i w:val="0"/>
          <w:color w:val="0F2043"/>
          <w:sz w:val="23"/>
        </w:rPr>
        <w:t>Rosenberg의 두 문장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최근 10Y 상승을 재정적자 악화만으로 보지 않는다. 하이퍼스케일러 장기채 발행 급증이 중요한 원인이다.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정부는 10년물 금리가 5%까지 올라가는 것을 허용하지 않을 것이다. → 시장은 10Y 5%를 사실상 레드라인으로 읽습니다.</w:t>
      </w:r>
    </w:p>
    <w:p>
      <w:pPr>
        <w:spacing w:after="120" w:before="0" w:line="283" w:lineRule="auto"/>
        <w:jc w:val="left"/>
      </w:pPr>
      <w:r>
        <w:rPr>
          <w:rFonts w:ascii="맑은 고딕" w:hAnsi="맑은 고딕" w:eastAsia="맑은 고딕"/>
          <w:b w:val="0"/>
          <w:i w:val="0"/>
          <w:color w:val="1A1A1A"/>
          <w:sz w:val="22"/>
        </w:rPr>
        <w:t>5%에 가까워지면 바이백 확대 · 유동성 · Fed 기대 변화 가능성이 커진다는 논리입니다. $4B 바이백은 본격 해결책이라기보다 시험용 풍선입니다. 10년 이상 시장성 국채가 약 $4조이므로, 필요하면 규모를 키울 여지는 있습니다.</w:t>
      </w:r>
    </w:p>
    <w:p>
      <w:pPr>
        <w:spacing w:before="200" w:after="80"/>
      </w:pPr>
      <w:r>
        <w:rPr>
          <w:rFonts w:ascii="맑은 고딕" w:hAnsi="맑은 고딕" w:eastAsia="맑은 고딕"/>
          <w:b/>
          <w:i w:val="0"/>
          <w:color w:val="1E407C"/>
          <w:sz w:val="26"/>
        </w:rPr>
        <w:t>3) Bessent Put과 바이백의 한계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장기국채 바이백: 기존 최대 $2B → 최소 $4B/회. 장기금리 급등을 막겠다는 신호.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다만 전체 국채 발행 대비 약 0.15%. 구조적 상승을 풀기에는 부족.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BofA Hartnett: 30Y를 5% 아래로 못 끌어내면 달러 약세, 중간선거 전 위험자산·금융주 공매도 확대 가능. “패닉은 상승을 제한할 수는 있어도 금리 자체를 낮추지는 못한다.”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바이백 ≠ QE</w:t>
            </w:r>
          </w:p>
          <w:p>
            <w:pPr>
              <w:spacing w:after="20" w:before="0" w:line="276" w:lineRule="auto"/>
            </w:pPr>
            <w:r>
              <w:rPr>
                <w:rFonts w:ascii="맑은 고딕" w:hAnsi="맑은 고딕" w:eastAsia="맑은 고딕"/>
                <w:b w:val="0"/>
                <w:i w:val="0"/>
                <w:color w:val="1A1A1A"/>
                <w:sz w:val="21"/>
              </w:rPr>
              <w:t>재무부 바이백 = 국채시장 안 만기·종목 교체를 통한 수급 조절.</w:t>
            </w:r>
          </w:p>
          <w:p>
            <w:pPr>
              <w:spacing w:after="20" w:before="0" w:line="276" w:lineRule="auto"/>
            </w:pPr>
            <w:r>
              <w:rPr>
                <w:rFonts w:ascii="맑은 고딕" w:hAnsi="맑은 고딕" w:eastAsia="맑은 고딕"/>
                <w:b w:val="0"/>
                <w:i w:val="0"/>
                <w:color w:val="1A1A1A"/>
                <w:sz w:val="21"/>
              </w:rPr>
              <w:t>Fed QE = 중앙은행 대차대조표 확대.</w:t>
            </w:r>
          </w:p>
          <w:p>
            <w:pPr>
              <w:spacing w:after="20" w:before="0" w:line="276" w:lineRule="auto"/>
            </w:pPr>
            <w:r>
              <w:rPr>
                <w:rFonts w:ascii="맑은 고딕" w:hAnsi="맑은 고딕" w:eastAsia="맑은 고딕"/>
                <w:b w:val="0"/>
                <w:i w:val="0"/>
                <w:color w:val="1A1A1A"/>
                <w:sz w:val="21"/>
              </w:rPr>
              <w:t>“결국 시장이 이긴다” = 재무부가 장기금리를 직접 통제하는 능력에는 한계가 있다.</w:t>
            </w:r>
          </w:p>
        </w:tc>
      </w:tr>
    </w:tbl>
    <w:p>
      <w:pPr>
        <w:spacing w:after="120"/>
      </w:pPr>
    </w:p>
    <w:p>
      <w:pPr>
        <w:spacing w:after="120" w:before="0" w:line="283" w:lineRule="auto"/>
        <w:jc w:val="left"/>
      </w:pPr>
      <w:r>
        <w:rPr>
          <w:rFonts w:ascii="맑은 고딕" w:hAnsi="맑은 고딕" w:eastAsia="맑은 고딕"/>
          <w:b w:val="0"/>
          <w:i w:val="0"/>
          <w:color w:val="1A1A1A"/>
          <w:sz w:val="22"/>
        </w:rPr>
        <w:t>그럼에도 미 정부는 임시방편이라 해도 중간선거 전 추가 조치를 취하고, Clarity 법안 통과 촉구처럼 단기채 수요를 확보하며 금리를 최대한 억제할 것으로 봅니다. 경계 의견은 알고 가되, 정책 대응은 열려 있습니다.</w:t>
      </w:r>
    </w:p>
    <w:p>
      <w:pPr>
        <w:spacing w:before="200" w:after="80"/>
      </w:pPr>
      <w:r>
        <w:rPr>
          <w:rFonts w:ascii="맑은 고딕" w:hAnsi="맑은 고딕" w:eastAsia="맑은 고딕"/>
          <w:b/>
          <w:i w:val="0"/>
          <w:color w:val="1E407C"/>
          <w:sz w:val="26"/>
        </w:rPr>
        <w:t>4) 정책 선택은 자제가 아니라 원활화</w:t>
      </w:r>
    </w:p>
    <w:p>
      <w:pPr>
        <w:spacing w:after="120" w:before="0" w:line="283" w:lineRule="auto"/>
        <w:jc w:val="left"/>
      </w:pPr>
      <w:r>
        <w:rPr>
          <w:rFonts w:ascii="맑은 고딕" w:hAnsi="맑은 고딕" w:eastAsia="맑은 고딕"/>
          <w:b w:val="0"/>
          <w:i w:val="0"/>
          <w:color w:val="1A1A1A"/>
          <w:sz w:val="22"/>
        </w:rPr>
        <w:t>빅테크 AI 투자를 원활하게 할 방법을 강구할 것인가, 자제시킬 것인가. 전자가 우선입니다. 미국 성장은 AI가 주춤하는 순간 물건너 갑니다. 임계점은 있다는 비관도 타당하고, 그 임계점을 아무도 정확히 모르니 논란이 지속됩니다. (특히 메모리) 주가는 우려를 상당히 반영한 상태로 봅니다.</w:t>
      </w:r>
    </w:p>
    <w:p>
      <w:pPr>
        <w:spacing w:before="200" w:after="80"/>
      </w:pPr>
      <w:r>
        <w:rPr>
          <w:rFonts w:ascii="맑은 고딕" w:hAnsi="맑은 고딕" w:eastAsia="맑은 고딕"/>
          <w:b/>
          <w:i w:val="0"/>
          <w:color w:val="1E407C"/>
          <w:sz w:val="26"/>
        </w:rPr>
        <w:t>5) 투자 프레임</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horizon</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스탠스</w:t>
            </w:r>
          </w:p>
        </w:tc>
        <w:tc>
          <w:tcPr>
            <w:tcW w:type="dxa" w:w="60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조건</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단기</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HOLD / 변동성 확대</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30Y TIPS 2.94%, 아직 3% 아래. 바이백은 작음. 국채+회사채 공급 부담</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장기</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긍정</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S&amp;P 이익 견조 · 하이퍼스케일러 CAPEX 지속 · AI 사이클 유지 · Fed 긴축 우려 완화</w:t>
            </w:r>
          </w:p>
        </w:tc>
      </w:tr>
    </w:tbl>
    <w:p>
      <w:pPr>
        <w:spacing w:after="160" w:before="40"/>
      </w:pPr>
    </w:p>
    <w:p>
      <w:pPr>
        <w:spacing w:after="120" w:before="0" w:line="283" w:lineRule="auto"/>
      </w:pPr>
      <w:r>
        <w:rPr>
          <w:rFonts w:ascii="맑은 고딕" w:hAnsi="맑은 고딕" w:eastAsia="맑은 고딕"/>
          <w:b/>
          <w:i w:val="0"/>
          <w:color w:val="0F2043"/>
          <w:sz w:val="22"/>
        </w:rPr>
        <w:t xml:space="preserve">회복 시:  </w:t>
      </w:r>
      <w:r>
        <w:rPr>
          <w:rFonts w:ascii="맑은 고딕" w:hAnsi="맑은 고딕" w:eastAsia="맑은 고딕"/>
          <w:b w:val="0"/>
          <w:i w:val="0"/>
          <w:color w:val="1A1A1A"/>
          <w:sz w:val="22"/>
        </w:rPr>
        <w:t>30Y TIPS 2.87% 이하 → 위험선호 재개 가능</w:t>
      </w:r>
    </w:p>
    <w:p>
      <w:pPr>
        <w:spacing w:after="120" w:before="0" w:line="283" w:lineRule="auto"/>
      </w:pPr>
      <w:r>
        <w:rPr>
          <w:rFonts w:ascii="맑은 고딕" w:hAnsi="맑은 고딕" w:eastAsia="맑은 고딕"/>
          <w:b/>
          <w:i w:val="0"/>
          <w:color w:val="991B1B"/>
          <w:sz w:val="22"/>
        </w:rPr>
        <w:t xml:space="preserve">악화 시:  </w:t>
      </w:r>
      <w:r>
        <w:rPr>
          <w:rFonts w:ascii="맑은 고딕" w:hAnsi="맑은 고딕" w:eastAsia="맑은 고딕"/>
          <w:b w:val="0"/>
          <w:i w:val="0"/>
          <w:color w:val="1A1A1A"/>
          <w:sz w:val="22"/>
        </w:rPr>
        <w:t>3% 돌파 → AI·메모리 밸류 추가 조정 경계</w:t>
      </w:r>
    </w:p>
    <w:p>
      <w:pPr>
        <w:spacing w:before="280" w:after="160" w:line="264" w:lineRule="auto"/>
        <w:pBdr>
          <w:bottom w:val="single" w:sz="12" w:space="4" w:color="0F2043"/>
        </w:pBdr>
      </w:pPr>
      <w:r>
        <w:rPr>
          <w:rFonts w:ascii="맑은 고딕" w:hAnsi="맑은 고딕" w:eastAsia="맑은 고딕"/>
          <w:b/>
          <w:i w:val="0"/>
          <w:color w:val="B8943A"/>
          <w:sz w:val="32"/>
        </w:rPr>
        <w:t xml:space="preserve">6.  </w:t>
      </w:r>
      <w:r>
        <w:rPr>
          <w:rFonts w:ascii="맑은 고딕" w:hAnsi="맑은 고딕" w:eastAsia="맑은 고딕"/>
          <w:b/>
          <w:i w:val="0"/>
          <w:color w:val="0F2043"/>
          <w:sz w:val="32"/>
        </w:rPr>
        <w:t>반도체 4가지 뉴스 — 칩에서 금융까지</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관통하는 흐름: AI 수요 → HBM/ASIC → DC CAPEX 폭증 → private credit/debt → Broadcom·Anthropic이 금융 구조에 들어옴. 동시에 Micron·Samsung은 메모리/패키징 CAPA를 선제 확대.</w:t>
            </w:r>
          </w:p>
          <w:p>
            <w:pPr>
              <w:spacing w:after="20" w:before="0" w:line="276" w:lineRule="auto"/>
            </w:pPr>
            <w:r>
              <w:rPr>
                <w:rFonts w:ascii="맑은 고딕" w:hAnsi="맑은 고딕" w:eastAsia="맑은 고딕"/>
                <w:b w:val="0"/>
                <w:i w:val="0"/>
                <w:color w:val="1A1A1A"/>
                <w:sz w:val="21"/>
              </w:rPr>
              <w:t>지금 사이클은 GPU를 많이 사는 단계를 지나 ①칩 ②HBM ③패키징 ④DC ⑤전력 ⑥금융 전체로 확산 중입니다.</w:t>
            </w:r>
          </w:p>
          <w:p>
            <w:pPr>
              <w:spacing w:after="20" w:before="0" w:line="276" w:lineRule="auto"/>
            </w:pPr>
            <w:r>
              <w:rPr>
                <w:rFonts w:ascii="맑은 고딕" w:hAnsi="맑은 고딕" w:eastAsia="맑은 고딕"/>
                <w:b w:val="0"/>
                <w:i w:val="0"/>
                <w:color w:val="1A1A1A"/>
                <w:sz w:val="21"/>
              </w:rPr>
              <w:t>Broadcom $60B+와 Anthropic $1.3B는 별개 뉴스가 아니라 같은 AI 인프라 금융화입니다.</w:t>
            </w:r>
          </w:p>
        </w:tc>
      </w:tr>
    </w:tbl>
    <w:p>
      <w:pPr>
        <w:spacing w:after="120"/>
      </w:pPr>
    </w:p>
    <w:p>
      <w:pPr>
        <w:spacing w:before="200" w:after="80"/>
      </w:pPr>
      <w:r>
        <w:rPr>
          <w:rFonts w:ascii="맑은 고딕" w:hAnsi="맑은 고딕" w:eastAsia="맑은 고딕"/>
          <w:b/>
          <w:i w:val="0"/>
          <w:color w:val="1E407C"/>
          <w:sz w:val="26"/>
        </w:rPr>
        <w:t>1) 마이크론 Research Labs — $10B, 상당 부분 신규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8/20 아이다호 Boise. 향후 10년 $10B(약 14조). 2027년 착공, 수백 명 연구인력.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제품 개발센터가 아니라 차세대 DRAM/HBM, 메모리-컴퓨팅 결합, advanced packaging, 차세대 제조의 장기 R&amp;D 허브.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미국 내 생산 확대라는 큰 방향은 이미 진행 중. $10B 연구소 자체는 신규.</w:t>
      </w:r>
    </w:p>
    <w:p>
      <w:pPr>
        <w:spacing w:after="120" w:before="0" w:line="283" w:lineRule="auto"/>
        <w:jc w:val="left"/>
      </w:pPr>
      <w:r>
        <w:rPr>
          <w:rFonts w:ascii="맑은 고딕" w:hAnsi="맑은 고딕" w:eastAsia="맑은 고딕"/>
          <w:b w:val="0"/>
          <w:i w:val="0"/>
          <w:color w:val="1A1A1A"/>
          <w:sz w:val="22"/>
        </w:rPr>
        <w:t>단기 공급 증가 뉴스가 아닙니다. AI → HBM 중요성 → 메모리 기술이 시스템 경쟁력 → 미국이 R&amp;D까지 내재화. SK하이닉스·삼성전자와 장기 기술경쟁이 더 치열해질 수 있습니다.</w:t>
      </w:r>
    </w:p>
    <w:p>
      <w:pPr>
        <w:spacing w:before="200" w:after="80"/>
      </w:pPr>
      <w:r>
        <w:rPr>
          <w:rFonts w:ascii="맑은 고딕" w:hAnsi="맑은 고딕" w:eastAsia="맑은 고딕"/>
          <w:b/>
          <w:i w:val="0"/>
          <w:color w:val="1E407C"/>
          <w:sz w:val="26"/>
        </w:rPr>
        <w:t>2) 브로드컴 — 반도체 공급을 넘어 금융 설계자</w:t>
      </w:r>
    </w:p>
    <w:p>
      <w:pPr>
        <w:spacing w:after="120" w:before="0" w:line="283" w:lineRule="auto"/>
        <w:jc w:val="left"/>
      </w:pPr>
      <w:r>
        <w:rPr>
          <w:rFonts w:ascii="맑은 고딕" w:hAnsi="맑은 고딕" w:eastAsia="맑은 고딕"/>
          <w:b w:val="0"/>
          <w:i w:val="0"/>
          <w:color w:val="1A1A1A"/>
          <w:sz w:val="22"/>
        </w:rPr>
        <w:t>돈이 부족해서 $60B를 빌린다고 보면 안 됩니다. 커스텀 AI 칩 공급과 금융을 결합하는 구조입니다.</w:t>
      </w:r>
    </w:p>
    <w:p>
      <w:pPr>
        <w:spacing w:before="80" w:after="160" w:line="288" w:lineRule="auto"/>
        <w:jc w:val="center"/>
      </w:pPr>
      <w:r>
        <w:rPr>
          <w:rFonts w:ascii="맑은 고딕" w:hAnsi="맑은 고딕" w:eastAsia="맑은 고딕"/>
          <w:b/>
          <w:i w:val="0"/>
          <w:color w:val="0F2043"/>
          <w:sz w:val="22"/>
        </w:rPr>
        <w:t>AI 고객 DC</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ASIC 필요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Broadcom 칩</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private credit 조달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선순위 담보 $60~70B(+일부 보증) + 후순위 ~$30B → 전체 최대 약 $100B(약 140조) 거론.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이미 2026년 6월 Broadcom + Blackstone + Apollo가 Anthropic용 $35B 플랫폼. 이번은 그 확대.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SPV가 자금을 조달 → Broadcom 칩/네트워크 구매 → Anthropic 등에 임대. Broadcom은 일부 채무를 보증.</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본질</w:t>
            </w:r>
          </w:p>
          <w:p>
            <w:pPr>
              <w:spacing w:after="20" w:before="0" w:line="276" w:lineRule="auto"/>
            </w:pPr>
            <w:r>
              <w:rPr>
                <w:rFonts w:ascii="맑은 고딕" w:hAnsi="맑은 고딕" w:eastAsia="맑은 고딕"/>
                <w:b w:val="0"/>
                <w:i w:val="0"/>
                <w:color w:val="1A1A1A"/>
                <w:sz w:val="21"/>
              </w:rPr>
              <w:t>질문은 “Anthropic이 지금 돈이 있느냐”가 아니라 “미래 현금흐름을 담보로 금융을 만들 수 있느냐”입니다.</w:t>
            </w:r>
          </w:p>
          <w:p>
            <w:pPr>
              <w:spacing w:after="20" w:before="0" w:line="276" w:lineRule="auto"/>
            </w:pPr>
            <w:r>
              <w:rPr>
                <w:rFonts w:ascii="맑은 고딕" w:hAnsi="맑은 고딕" w:eastAsia="맑은 고딕"/>
                <w:b w:val="0"/>
                <w:i w:val="0"/>
                <w:color w:val="1A1A1A"/>
                <w:sz w:val="21"/>
              </w:rPr>
              <w:t>Broadcom은 매출을 미리 확보하고, AI 기업은 한꺼번에 수백억을 쓰지 않아도 컴퓨트를 얻습니다.</w:t>
            </w:r>
          </w:p>
          <w:p>
            <w:pPr>
              <w:spacing w:after="20" w:before="0" w:line="276" w:lineRule="auto"/>
            </w:pPr>
            <w:r>
              <w:rPr>
                <w:rFonts w:ascii="맑은 고딕" w:hAnsi="맑은 고딕" w:eastAsia="맑은 고딕"/>
                <w:b w:val="0"/>
                <w:i w:val="0"/>
                <w:color w:val="1A1A1A"/>
                <w:sz w:val="21"/>
              </w:rPr>
              <w:t>Nvidia도 컴퓨트 금융 플랫폼을 $500B+ 규모로 키우는 방향입니다.</w:t>
            </w:r>
          </w:p>
        </w:tc>
      </w:tr>
    </w:tbl>
    <w:p>
      <w:pPr>
        <w:spacing w:after="120"/>
      </w:pPr>
    </w:p>
    <w:p>
      <w:pPr>
        <w:spacing w:before="160" w:after="60"/>
      </w:pPr>
      <w:r>
        <w:rPr>
          <w:rFonts w:ascii="맑은 고딕" w:hAnsi="맑은 고딕" w:eastAsia="맑은 고딕"/>
          <w:b/>
          <w:i w:val="0"/>
          <w:color w:val="0F2043"/>
          <w:sz w:val="23"/>
        </w:rPr>
        <w:t>양면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긍정  </w:t>
      </w:r>
      <w:r>
        <w:rPr>
          <w:rFonts w:ascii="맑은 고딕" w:hAnsi="맑은 고딕" w:eastAsia="맑은 고딕"/>
          <w:b w:val="0"/>
          <w:i w:val="0"/>
          <w:color w:val="1A1A1A"/>
          <w:sz w:val="22"/>
        </w:rPr>
        <w:t>현금이 부족한 AI 기업도 금융으로 컴퓨트를 확보 → 칩 주문 가시성↑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부정  </w:t>
      </w:r>
      <w:r>
        <w:rPr>
          <w:rFonts w:ascii="맑은 고딕" w:hAnsi="맑은 고딕" w:eastAsia="맑은 고딕"/>
          <w:b w:val="0"/>
          <w:i w:val="0"/>
          <w:color w:val="1A1A1A"/>
          <w:sz w:val="22"/>
        </w:rPr>
        <w:t>매출이 안 나오면 임대료 → SPV 악화 → 금융 손실 → Broadcom 보증 부담. CAPEX를 현금흐름만으로 못 감당한다는 경고등이기도 합니다.</w:t>
      </w:r>
    </w:p>
    <w:p>
      <w:pPr>
        <w:spacing w:after="120" w:before="0" w:line="283" w:lineRule="auto"/>
        <w:jc w:val="left"/>
      </w:pPr>
      <w:r>
        <w:rPr>
          <w:rFonts w:ascii="맑은 고딕" w:hAnsi="맑은 고딕" w:eastAsia="맑은 고딕"/>
          <w:b w:val="0"/>
          <w:i w:val="0"/>
          <w:color w:val="1A1A1A"/>
          <w:sz w:val="22"/>
        </w:rPr>
        <w:t>KEY는 토큰 수요 증가 속도입니다. 제번스 역설 &amp; 에이전트 AI 확대 vs. 반도체 효율화 &amp; 토큰 가격 하락.</w:t>
      </w:r>
    </w:p>
    <w:p>
      <w:pPr>
        <w:spacing w:before="200" w:after="80"/>
      </w:pPr>
      <w:r>
        <w:rPr>
          <w:rFonts w:ascii="맑은 고딕" w:hAnsi="맑은 고딕" w:eastAsia="맑은 고딕"/>
          <w:b/>
          <w:i w:val="0"/>
          <w:color w:val="1E407C"/>
          <w:sz w:val="26"/>
        </w:rPr>
        <w:t>3) Anthropic $1.3B private credit — 신규 CAPEX가 아니라 금융 전환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Eagle Point가 텍사스 Anthropic 관련 DC에 약 $13억 대출. 프로젝트 전체 ~$16B의 한 tranche.</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이미 $50B 미국 AI 인프라, $10B Volta DC, 다수 장기 계약이 있습니다. 이번은 기존 확장을 실제 금융으로 바꾸는 추가 조달입니다.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Anthropic이 직접 빌리기보다, DC 프로젝트 현금흐름/계약을 담보로 조달. DC가 금융자산이 되고 있습니다.</w:t>
      </w:r>
    </w:p>
    <w:p>
      <w:pPr>
        <w:spacing w:before="200" w:after="80"/>
      </w:pPr>
      <w:r>
        <w:rPr>
          <w:rFonts w:ascii="맑은 고딕" w:hAnsi="맑은 고딕" w:eastAsia="맑은 고딕"/>
          <w:b/>
          <w:i w:val="0"/>
          <w:color w:val="1E407C"/>
          <w:sz w:val="26"/>
        </w:rPr>
        <w:t>4) 삼성전자 3개 — 정책 · 착공 · 선행</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뉴스</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성격</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포인트</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이사회 주주환원</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규모가 부각된 신규 / 당시엔 확정 전</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FCF 50%, 100조+($72B) 거론, 특별배당 언급</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온양 6조 HBM 팹 9월 착공</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방향의 구체화</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단순 DRAM이 아니라 HBM 후공정/패키징</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Taylor Fab 2 장비 선제 인증</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흥미로운 신규 진전</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사양 확정 전 인증 요청. 최종 대량 발주와는 구분</w:t>
            </w:r>
          </w:p>
        </w:tc>
      </w:tr>
    </w:tbl>
    <w:p>
      <w:pPr>
        <w:spacing w:after="160" w:before="40"/>
      </w:pPr>
    </w:p>
    <w:p>
      <w:pPr>
        <w:spacing w:after="120" w:before="0" w:line="283" w:lineRule="auto"/>
        <w:jc w:val="left"/>
      </w:pPr>
      <w:r>
        <w:rPr>
          <w:rFonts w:ascii="맑은 고딕" w:hAnsi="맑은 고딕" w:eastAsia="맑은 고딕"/>
          <w:b w:val="0"/>
          <w:i w:val="0"/>
          <w:color w:val="1A1A1A"/>
          <w:sz w:val="22"/>
        </w:rPr>
        <w:t>장비는 보통 설계 확정 → spec → 인증 → 주문 → 설치입니다. 인증을 앞당긴 것은 Taylor Fab 2를 실제로 빠르게 가겠다는 신호입니다.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7.  </w:t>
      </w:r>
      <w:r>
        <w:rPr>
          <w:rFonts w:ascii="맑은 고딕" w:hAnsi="맑은 고딕" w:eastAsia="맑은 고딕"/>
          <w:b/>
          <w:i w:val="0"/>
          <w:color w:val="0F2043"/>
          <w:sz w:val="32"/>
        </w:rPr>
        <w:t>수출 통계와 주주환원 경쟁</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8월 1~20일 메모리는 7월보다 더 강합니다. 핵심은 DRAM 재폭등이 아니라 전체 수출액 +25.5%, Flash·MCP 급증입니다.</w:t>
            </w:r>
          </w:p>
          <w:p>
            <w:pPr>
              <w:spacing w:after="20" w:before="0" w:line="276" w:lineRule="auto"/>
            </w:pPr>
            <w:r>
              <w:rPr>
                <w:rFonts w:ascii="맑은 고딕" w:hAnsi="맑은 고딕" w:eastAsia="맑은 고딕"/>
                <w:b w:val="0"/>
                <w:i w:val="0"/>
                <w:color w:val="1A1A1A"/>
                <w:sz w:val="21"/>
              </w:rPr>
              <w:t>삼전·닉스·마이크론이 같은 주 주주환원 경쟁에 들어갔습니다. 메모리 업사이클의 현금을 주주와 나누는 단계입니다.</w:t>
            </w:r>
          </w:p>
        </w:tc>
      </w:tr>
    </w:tbl>
    <w:p>
      <w:pPr>
        <w:spacing w:after="120"/>
      </w:pPr>
    </w:p>
    <w:p>
      <w:pPr>
        <w:spacing w:before="200" w:after="80"/>
      </w:pPr>
      <w:r>
        <w:rPr>
          <w:rFonts w:ascii="맑은 고딕" w:hAnsi="맑은 고딕" w:eastAsia="맑은 고딕"/>
          <w:b/>
          <w:i w:val="0"/>
          <w:color w:val="1E407C"/>
          <w:sz w:val="26"/>
        </w:rPr>
        <w:t>1) 2026년 8월 1~20일 반도체 수출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MoM / 단가</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YoY</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읽기</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 전체</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+25.5% · 단가 +7.6%</w:t>
            </w:r>
          </w:p>
        </w:tc>
        <w:tc>
          <w:tcPr>
            <w:tcW w:type="dxa" w:w="272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수출액 +312.5%</w:t>
            </w:r>
          </w:p>
          <w:p>
            <w:pPr>
              <w:spacing w:before="0" w:after="0" w:line="269" w:lineRule="auto"/>
              <w:jc w:val="center"/>
            </w:pPr>
            <w:r>
              <w:rPr>
                <w:rFonts w:ascii="맑은 고딕" w:hAnsi="맑은 고딕" w:eastAsia="맑은 고딕"/>
                <w:b w:val="0"/>
                <w:i w:val="0"/>
                <w:color w:val="1A1A1A"/>
                <w:sz w:val="19"/>
              </w:rPr>
              <w:t>단가 +264.1% (7월 +331.4%)</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물량+가격. 사이클이 꺾인 신호 아님</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DRAM</w:t>
            </w:r>
          </w:p>
        </w:tc>
        <w:tc>
          <w:tcPr>
            <w:tcW w:type="dxa" w:w="317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수출액 +11.8% · 단가 −8.0%</w:t>
            </w:r>
          </w:p>
          <w:p>
            <w:pPr>
              <w:spacing w:before="0" w:after="0" w:line="269" w:lineRule="auto"/>
              <w:jc w:val="center"/>
            </w:pPr>
            <w:r>
              <w:rPr>
                <w:rFonts w:ascii="맑은 고딕" w:hAnsi="맑은 고딕" w:eastAsia="맑은 고딕"/>
                <w:b w:val="0"/>
                <w:i w:val="0"/>
                <w:color w:val="1A1A1A"/>
                <w:sz w:val="19"/>
              </w:rPr>
              <w:t>단가 $92,183</w:t>
            </w:r>
          </w:p>
        </w:tc>
        <w:tc>
          <w:tcPr>
            <w:tcW w:type="dxa" w:w="2721"/>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단가 +401%</w:t>
            </w:r>
          </w:p>
          <w:p>
            <w:pPr>
              <w:spacing w:before="0" w:after="0" w:line="269" w:lineRule="auto"/>
              <w:jc w:val="center"/>
            </w:pPr>
            <w:r>
              <w:rPr>
                <w:rFonts w:ascii="맑은 고딕" w:hAnsi="맑은 고딕" w:eastAsia="맑은 고딕"/>
                <w:b w:val="0"/>
                <w:i w:val="0"/>
                <w:color w:val="1A1A1A"/>
                <w:sz w:val="19"/>
              </w:rPr>
              <w:t>7월 1~20일 $100,198</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고점 대비 숨고르기. 하락 전환으로 보기 이름</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Flash</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+80.7% · 단가 +75.3%</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단가 +502.5%</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강한 축</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+45.5% · 단가 +19.4%</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6월도 +50.9% MoM</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 포함 고부가 흐름</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DRAM 모듈</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−21.9% · 단가 −19.5%</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제품별 차별화의 반대편</w:t>
            </w:r>
          </w:p>
        </w:tc>
      </w:tr>
    </w:tbl>
    <w:p>
      <w:pPr>
        <w:spacing w:after="160" w:before="40"/>
      </w:pPr>
    </w:p>
    <w:p>
      <w:pPr>
        <w:spacing w:after="120" w:before="0" w:line="283" w:lineRule="auto"/>
        <w:jc w:val="left"/>
      </w:pPr>
      <w:r>
        <w:rPr>
          <w:rFonts w:ascii="맑은 고딕" w:hAnsi="맑은 고딕" w:eastAsia="맑은 고딕"/>
          <w:b w:val="0"/>
          <w:i w:val="0"/>
          <w:color w:val="1A1A1A"/>
          <w:sz w:val="22"/>
        </w:rPr>
        <w:t>정리하면 ① MCP/HBM + Flash 강세 ② 메모리 전체 가격 상승 ③ DRAM 가격 조정 ④ 모듈 감소. DRAM은 잠시 숨고 강세가 HBM/MCP·NAND로 확산되는 모습입니다.</w:t>
      </w:r>
    </w:p>
    <w:p>
      <w:pPr>
        <w:spacing w:before="200" w:after="80"/>
      </w:pPr>
      <w:r>
        <w:rPr>
          <w:rFonts w:ascii="맑은 고딕" w:hAnsi="맑은 고딕" w:eastAsia="맑은 고딕"/>
          <w:b/>
          <w:i w:val="0"/>
          <w:color w:val="1E407C"/>
          <w:sz w:val="26"/>
        </w:rPr>
        <w:t>2) 삼성전자 주주환원 — 조정 FCF의 50%</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2026년 90~110조, 2024~26년 3년 누적 120~140조. 3년 FCF 50% 이행.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3Q 정규배당 포함 현금배당 약 30조(10월 말 확정). 나머지 60~80조는 추가 배당+자사주, 2027년 1월 확정. 임직원 보상 자사주 약 15조는 별도.</w:t>
      </w:r>
    </w:p>
    <w:p>
      <w:pPr>
        <w:spacing w:before="160" w:after="60"/>
      </w:pPr>
      <w:r>
        <w:rPr>
          <w:rFonts w:ascii="맑은 고딕" w:hAnsi="맑은 고딕" w:eastAsia="맑은 고딕"/>
          <w:b/>
          <w:i w:val="0"/>
          <w:color w:val="0F2043"/>
          <w:sz w:val="23"/>
        </w:rPr>
        <w:t>왜 시장 계산보다 숫자가 작아 보이나</w:t>
      </w:r>
    </w:p>
    <w:p>
      <w:pPr>
        <w:spacing w:after="120" w:before="0" w:line="283" w:lineRule="auto"/>
        <w:jc w:val="left"/>
      </w:pPr>
      <w:r>
        <w:rPr>
          <w:rFonts w:ascii="맑은 고딕" w:hAnsi="맑은 고딕" w:eastAsia="맑은 고딕"/>
          <w:b w:val="0"/>
          <w:i w:val="0"/>
          <w:color w:val="1A1A1A"/>
          <w:sz w:val="22"/>
        </w:rPr>
        <w:t>조정 FCF = 기본 FCF − LTA 선수금 − 임직원 성과급 관련. 선수금은 미래 매출의 선입금이라 환원 재원에서 뺍니다.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역산</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하단 90조</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상단 110조</w:t>
            </w:r>
          </w:p>
        </w:tc>
      </w:tr>
      <w:tr>
        <w:trPr>
          <w:cantSplit/>
        </w:trPr>
        <w:tc>
          <w:tcPr>
            <w:tcW w:type="dxa" w:w="39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이미 환원 29.3조 포함 3년 FCF의 50%</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119.3조</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139.3조</w:t>
            </w:r>
          </w:p>
        </w:tc>
      </w:tr>
      <w:tr>
        <w:trPr>
          <w:cantSplit/>
        </w:trPr>
        <w:tc>
          <w:tcPr>
            <w:tcW w:type="dxa" w:w="396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함의 3년 누적 FCF</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238.6조</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278.6조</w:t>
            </w:r>
          </w:p>
        </w:tc>
      </w:tr>
    </w:tbl>
    <w:p>
      <w:pPr>
        <w:spacing w:after="160" w:before="40"/>
      </w:pPr>
    </w:p>
    <w:p>
      <w:pPr>
        <w:spacing w:after="120" w:before="0" w:line="283" w:lineRule="auto"/>
        <w:jc w:val="left"/>
      </w:pPr>
      <w:r>
        <w:rPr>
          <w:rFonts w:ascii="맑은 고딕" w:hAnsi="맑은 고딕" w:eastAsia="맑은 고딕"/>
          <w:b w:val="0"/>
          <w:i w:val="0"/>
          <w:color w:val="1A1A1A"/>
          <w:sz w:val="22"/>
        </w:rPr>
        <w:t>시장 단순 합(24년 22 + 25년 33 + 26년 237~285)은 누적 291~340조 → 50% 145~170조 → 기환원 차감 116~141조. 회사 제시 90~110조와 약 35~55조 차이. 그 간극이 LTA·성과급 조정입니다.</w:t>
      </w:r>
    </w:p>
    <w:p>
      <w:pPr>
        <w:spacing w:before="160" w:after="60"/>
      </w:pPr>
      <w:r>
        <w:rPr>
          <w:rFonts w:ascii="맑은 고딕" w:hAnsi="맑은 고딕" w:eastAsia="맑은 고딕"/>
          <w:b/>
          <w:i w:val="0"/>
          <w:color w:val="0F2043"/>
          <w:sz w:val="23"/>
        </w:rPr>
        <w:t>주가와의 관계 (8/21 시총 1,812조, 우선주 포함)</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상단 110조의 50%를 27년 환원으로 가정하면 +9% 효과. 8/20~21 주가는 이미 +13.7%.</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기본 FCF, 27년 OP 350조(컨센보다 보수)면 환원 가능 192조(자사주 40조 포함) = 시총의 15%. 8/20~21 누적 +15%와 대체로 맞음.</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가정</w:t>
            </w:r>
          </w:p>
        </w:tc>
        <w:tc>
          <w:tcPr>
            <w:tcW w:type="dxa" w:w="578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함의</w:t>
            </w:r>
          </w:p>
        </w:tc>
      </w:tr>
      <w:tr>
        <w:trPr>
          <w:cantSplit/>
        </w:trPr>
        <w:tc>
          <w:tcPr>
            <w:tcW w:type="dxa" w:w="419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기본 FCF + 이익 상향</w:t>
            </w:r>
          </w:p>
        </w:tc>
        <w:tc>
          <w:tcPr>
            <w:tcW w:type="dxa" w:w="57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추가 상승 여력</w:t>
            </w:r>
          </w:p>
        </w:tc>
      </w:tr>
      <w:tr>
        <w:trPr>
          <w:cantSplit/>
        </w:trPr>
        <w:tc>
          <w:tcPr>
            <w:tcW w:type="dxa" w:w="419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LTA 차감, 그러나 이익 추정이 보수</w:t>
            </w:r>
          </w:p>
        </w:tc>
        <w:tc>
          <w:tcPr>
            <w:tcW w:type="dxa" w:w="57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서로 상쇄. 현 주가 타당</w:t>
            </w:r>
          </w:p>
        </w:tc>
      </w:tr>
      <w:tr>
        <w:trPr>
          <w:cantSplit/>
        </w:trPr>
        <w:tc>
          <w:tcPr>
            <w:tcW w:type="dxa" w:w="419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LTA 차감 + 이익 상향 여지 없음</w:t>
            </w:r>
          </w:p>
        </w:tc>
        <w:tc>
          <w:tcPr>
            <w:tcW w:type="dxa" w:w="57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추가 상향은 기다려야 할 수도</w:t>
            </w:r>
          </w:p>
        </w:tc>
      </w:tr>
    </w:tbl>
    <w:p>
      <w:pPr>
        <w:spacing w:after="160" w:before="40"/>
      </w:pPr>
    </w:p>
    <w:p>
      <w:pPr>
        <w:spacing w:before="200" w:after="80"/>
      </w:pPr>
      <w:r>
        <w:rPr>
          <w:rFonts w:ascii="맑은 고딕" w:hAnsi="맑은 고딕" w:eastAsia="맑은 고딕"/>
          <w:b/>
          <w:i w:val="0"/>
          <w:color w:val="1E407C"/>
          <w:sz w:val="26"/>
        </w:rPr>
        <w:t>3) SK하이닉스 — 40조 + 50% 초과, 추가분은 3Q</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40조 자사주 매입(8/20~11/19) 후 소각. ADR 희석 지분율을 매입·소각으로 스퀘어 지분율을 ADR 이전 수준에 가깝게 되돌리는 구조.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2025~27 누적 FCF의 50% 초과 + 특별배당 가능성. 40조+α를 얼마나 반영하느냐에 따라 +5~9% 직관 구간.</w:t>
      </w:r>
    </w:p>
    <w:p>
      <w:pPr>
        <w:spacing w:after="120" w:before="0" w:line="283" w:lineRule="auto"/>
        <w:jc w:val="left"/>
      </w:pPr>
      <w:r>
        <w:rPr>
          <w:rFonts w:ascii="맑은 고딕" w:hAnsi="맑은 고딕" w:eastAsia="맑은 고딕"/>
          <w:b w:val="0"/>
          <w:i w:val="0"/>
          <w:color w:val="1A1A1A"/>
          <w:sz w:val="22"/>
        </w:rPr>
        <w:t>보수적으로 운전자본 등을 빼 3년 FCF ~385조로 보면 50% = 192.5조. 이미 40조 → 추가 약 152.5조 이상이 프로그램 기간에 필요합니다. 192.5조를 2027년에 한 번에 준다는 뜻이 아닙니다. 2028년 102.5조 같은 숫자는 모델 참고치일 뿐, 2028 정책은 별도입니다. 구체 규모는 3Q26 실적 발표 때 결정.</w:t>
      </w:r>
    </w:p>
    <w:p>
      <w:pPr>
        <w:spacing w:before="200" w:after="80"/>
      </w:pPr>
      <w:r>
        <w:rPr>
          <w:rFonts w:ascii="맑은 고딕" w:hAnsi="맑은 고딕" w:eastAsia="맑은 고딕"/>
          <w:b/>
          <w:i w:val="0"/>
          <w:color w:val="1E407C"/>
          <w:sz w:val="26"/>
        </w:rPr>
        <w:t>4) 마이크론 — 12월 9일 이후 바이백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2024 CHIPS Act 조건으로 대규모 바이백·특별배당이 묶여 있음. 제한은 올해 12월 9일 종료.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UBS Timothy Arcuri: 2027~28 누적 FCF 약 $380B(약 530조), 압도적 다수를 자사주에 쓸 수 있다.</w:t>
      </w:r>
    </w:p>
    <w:p>
      <w:pPr>
        <w:spacing w:after="120" w:before="0" w:line="283" w:lineRule="auto"/>
        <w:jc w:val="left"/>
      </w:pPr>
      <w:r>
        <w:rPr>
          <w:rFonts w:ascii="맑은 고딕" w:hAnsi="맑은 고딕" w:eastAsia="맑은 고딕"/>
          <w:b w:val="0"/>
          <w:i w:val="0"/>
          <w:color w:val="1A1A1A"/>
          <w:sz w:val="22"/>
        </w:rPr>
        <w:t>메모리 3사가 같은 주 환원 경쟁에 들어간 셈입니다.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8.  </w:t>
      </w:r>
      <w:r>
        <w:rPr>
          <w:rFonts w:ascii="맑은 고딕" w:hAnsi="맑은 고딕" w:eastAsia="맑은 고딕"/>
          <w:b/>
          <w:i w:val="0"/>
          <w:color w:val="0F2043"/>
          <w:sz w:val="32"/>
        </w:rPr>
        <w:t>효율화와 자체칩 — Meta, Anthropic, Waymo</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수요가 넘치는 동시에, 쓰는 쪽은 효율화와 자체칩으로 단가를 낮추려 합니다. 모순이 아니라 같은 사이클의 양면입니다.</w:t>
            </w:r>
          </w:p>
          <w:p>
            <w:pPr>
              <w:spacing w:after="20" w:before="0" w:line="276" w:lineRule="auto"/>
            </w:pPr>
            <w:r>
              <w:rPr>
                <w:rFonts w:ascii="맑은 고딕" w:hAnsi="맑은 고딕" w:eastAsia="맑은 고딕"/>
                <w:b w:val="0"/>
                <w:i w:val="0"/>
                <w:color w:val="1A1A1A"/>
                <w:sz w:val="21"/>
              </w:rPr>
              <w:t>Meta DDR4+CXL은 HBM 대체가 아닙니다. Anthropic 자체칩은 Nvidia 대체가 아니라 멀티칩의 추가 축입니다. Waymo는 차량당 컴퓨트 증가의 방향입니다.</w:t>
            </w:r>
          </w:p>
        </w:tc>
      </w:tr>
    </w:tbl>
    <w:p>
      <w:pPr>
        <w:spacing w:after="120"/>
      </w:pPr>
    </w:p>
    <w:p>
      <w:pPr>
        <w:spacing w:before="200" w:after="80"/>
      </w:pPr>
      <w:r>
        <w:rPr>
          <w:rFonts w:ascii="맑은 고딕" w:hAnsi="맑은 고딕" w:eastAsia="맑은 고딕"/>
          <w:b/>
          <w:i w:val="0"/>
          <w:color w:val="1E407C"/>
          <w:sz w:val="26"/>
        </w:rPr>
        <w:t>1) Meta — 더 많이 사기에서 더 잘 쓰기로</w:t>
      </w:r>
    </w:p>
    <w:p>
      <w:pPr>
        <w:spacing w:after="120" w:before="0" w:line="283" w:lineRule="auto"/>
        <w:jc w:val="left"/>
      </w:pPr>
      <w:r>
        <w:rPr>
          <w:rFonts w:ascii="맑은 고딕" w:hAnsi="맑은 고딕" w:eastAsia="맑은 고딕"/>
          <w:b w:val="0"/>
          <w:i w:val="0"/>
          <w:color w:val="1A1A1A"/>
          <w:sz w:val="22"/>
        </w:rPr>
        <w:t>HBM 부족 → 웨이퍼가 HBM으로 이동 → DDR5 가격 상승. Meta는 신규 DDR5만 늘리는 대신 퇴역 서버 DDR4를 재활용합니다. 자체 Vistara CXL 2.0 ASIC으로 구형 DDR4를 신형 DDR5 서버에 붙입니다.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구성</w:t>
            </w:r>
          </w:p>
        </w:tc>
        <w:tc>
          <w:tcPr>
            <w:tcW w:type="dxa" w:w="748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스펙</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로컬</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DDR5-6400 768GB</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CXL</w:t>
            </w:r>
          </w:p>
        </w:tc>
        <w:tc>
          <w:tcPr>
            <w:tcW w:type="dxa" w:w="748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DDR4-2400 256GB</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합계</w:t>
            </w:r>
          </w:p>
        </w:tc>
        <w:tc>
          <w:tcPr>
            <w:tcW w:type="dxa" w:w="748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1TB/server</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43.7%의 Meta 서버가 CPU보다 먼저 메모리가 부족 → CPU가 논다 → 서버를 더 사기보다 메모리만 확장.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DDR4가 서버 메모리의 20~30%까지 담당 가능. 일부 ML inference에서 서버 수 최대 25% 감소.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메모리 = 랙 전력 최대 ~25%, 컴퓨트 서버 TCO 최대 44%.</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기존</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변경</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서버 내용연수</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4~5년</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5.5년</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Vistara 논문 수명</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3~5년</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5~7년</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삼전닉스 관점</w:t>
            </w:r>
          </w:p>
          <w:p>
            <w:pPr>
              <w:spacing w:after="20" w:before="0" w:line="276" w:lineRule="auto"/>
            </w:pPr>
            <w:r>
              <w:rPr>
                <w:rFonts w:ascii="맑은 고딕" w:hAnsi="맑은 고딕" w:eastAsia="맑은 고딕"/>
                <w:b w:val="0"/>
                <w:i w:val="0"/>
                <w:color w:val="1A1A1A"/>
                <w:sz w:val="21"/>
              </w:rPr>
              <w:t>HBM: 영향 제한적 / 수요 지속. GPU 서버 논리를 DDR4가 대체하지 않음.</w:t>
            </w:r>
          </w:p>
          <w:p>
            <w:pPr>
              <w:spacing w:after="20" w:before="0" w:line="276" w:lineRule="auto"/>
            </w:pPr>
            <w:r>
              <w:rPr>
                <w:rFonts w:ascii="맑은 고딕" w:hAnsi="맑은 고딕" w:eastAsia="맑은 고딕"/>
                <w:b w:val="0"/>
                <w:i w:val="0"/>
                <w:color w:val="1A1A1A"/>
                <w:sz w:val="21"/>
              </w:rPr>
              <w:t>일반 DRAM: 장기적으로 서버당 신규 DRAM 증가 속도에 부담 가능.</w:t>
            </w:r>
          </w:p>
          <w:p>
            <w:pPr>
              <w:spacing w:after="20" w:before="0" w:line="276" w:lineRule="auto"/>
            </w:pPr>
            <w:r>
              <w:rPr>
                <w:rFonts w:ascii="맑은 고딕" w:hAnsi="맑은 고딕" w:eastAsia="맑은 고딕"/>
                <w:b w:val="0"/>
                <w:i w:val="0"/>
                <w:color w:val="1A1A1A"/>
                <w:sz w:val="21"/>
              </w:rPr>
              <w:t>CXL: 장기 메모리 아키텍처의 핵심 후보.</w:t>
            </w:r>
          </w:p>
          <w:p>
            <w:pPr>
              <w:spacing w:after="20" w:before="0" w:line="276" w:lineRule="auto"/>
            </w:pPr>
            <w:r>
              <w:rPr>
                <w:rFonts w:ascii="맑은 고딕" w:hAnsi="맑은 고딕" w:eastAsia="맑은 고딕"/>
                <w:b w:val="0"/>
                <w:i w:val="0"/>
                <w:color w:val="1A1A1A"/>
                <w:sz w:val="21"/>
              </w:rPr>
              <w:t>문장이 바뀝니다. “서버당 DRAM을 계속 많이 넣는다” → “메모리를 효율적으로 쓴다”.</w:t>
            </w:r>
          </w:p>
        </w:tc>
      </w:tr>
    </w:tbl>
    <w:p>
      <w:pPr>
        <w:spacing w:after="120"/>
      </w:pPr>
    </w:p>
    <w:p>
      <w:pPr>
        <w:spacing w:after="120" w:before="0" w:line="283" w:lineRule="auto"/>
        <w:jc w:val="left"/>
      </w:pPr>
      <w:r>
        <w:rPr>
          <w:rFonts w:ascii="맑은 고딕" w:hAnsi="맑은 고딕" w:eastAsia="맑은 고딕"/>
          <w:b w:val="0"/>
          <w:i w:val="0"/>
          <w:color w:val="1A1A1A"/>
          <w:sz w:val="22"/>
        </w:rPr>
        <w:t>투자자에게는 양날입니다. Meta는 이익이 늘어도 FCF가 급감합니다. 성장 CAPEX 때문이라고 하지만, 유지보수와 성장 CAPEX를 더 나눠 공개할 필요가 있습니다.</w:t>
      </w:r>
    </w:p>
    <w:p>
      <w:pPr>
        <w:spacing w:before="200" w:after="80"/>
      </w:pPr>
      <w:r>
        <w:rPr>
          <w:rFonts w:ascii="맑은 고딕" w:hAnsi="맑은 고딕" w:eastAsia="맑은 고딕"/>
          <w:b/>
          <w:i w:val="0"/>
          <w:color w:val="1E407C"/>
          <w:sz w:val="26"/>
        </w:rPr>
        <w:t>2) Anthropic — Amir Salek과 자체 ASIC</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영입: Google TPU 프로그램 창립자·책임자. 2013~22 TPU, 초기 7세대. 그 전 Nvidia 8년, SoC 조직 창립.</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의미: ‘AI ASIC 개발 → 데이터센터 적용’ 경험을 통째로 확보. TPU형 전용 가속기 방향과 맞음.</w:t>
      </w:r>
    </w:p>
    <w:p>
      <w:pPr>
        <w:spacing w:after="120" w:before="0" w:line="283" w:lineRule="auto"/>
      </w:pPr>
      <w:r>
        <w:rPr>
          <w:rFonts w:ascii="맑은 고딕" w:hAnsi="맑은 고딕" w:eastAsia="맑은 고딕"/>
          <w:b/>
          <w:i w:val="0"/>
          <w:color w:val="1A1A1A"/>
          <w:sz w:val="22"/>
        </w:rPr>
        <w:t xml:space="preserve">기존:  </w:t>
      </w:r>
      <w:r>
        <w:rPr>
          <w:rFonts w:ascii="맑은 고딕" w:hAnsi="맑은 고딕" w:eastAsia="맑은 고딕"/>
          <w:b w:val="0"/>
          <w:i w:val="0"/>
          <w:color w:val="1A1A1A"/>
          <w:sz w:val="22"/>
        </w:rPr>
        <w:t>Nvidia GPU + Google TPU + AWS Trainium</w:t>
      </w:r>
    </w:p>
    <w:p>
      <w:pPr>
        <w:spacing w:after="120" w:before="0" w:line="283" w:lineRule="auto"/>
      </w:pPr>
      <w:r>
        <w:rPr>
          <w:rFonts w:ascii="맑은 고딕" w:hAnsi="맑은 고딕" w:eastAsia="맑은 고딕"/>
          <w:b/>
          <w:i w:val="0"/>
          <w:color w:val="0F2043"/>
          <w:sz w:val="22"/>
        </w:rPr>
        <w:t xml:space="preserve">앞으로:  </w:t>
      </w:r>
      <w:r>
        <w:rPr>
          <w:rFonts w:ascii="맑은 고딕" w:hAnsi="맑은 고딕" w:eastAsia="맑은 고딕"/>
          <w:b w:val="0"/>
          <w:i w:val="0"/>
          <w:color w:val="1A1A1A"/>
          <w:sz w:val="22"/>
        </w:rPr>
        <w:t>외부 가속기 + 자체 AI ASIC  —  공급 다변화 + Claude 워크로드 최적화</w:t>
      </w:r>
    </w:p>
    <w:p>
      <w:pPr>
        <w:spacing w:after="120" w:before="0" w:line="283" w:lineRule="auto"/>
        <w:jc w:val="left"/>
      </w:pPr>
      <w:r>
        <w:rPr>
          <w:rFonts w:ascii="맑은 고딕" w:hAnsi="맑은 고딕" w:eastAsia="맑은 고딕"/>
          <w:b w:val="0"/>
          <w:i w:val="0"/>
          <w:color w:val="1A1A1A"/>
          <w:sz w:val="22"/>
        </w:rPr>
        <w:t>목표는 Nvidia를 당장 대체하는 것이 아닙니다. ① Compute 확보 ② 추론 비용 ③ 전력 효율 ④ Nvidia 의존 완화. 2027년부터 Google/Broadcom과 복수 GW 차세대 TPU도 이미 확보. 자체칩은 대체재가 아니라 멀티칩의 추가 축입니다.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더 큰 변화</w:t>
            </w:r>
          </w:p>
          <w:p>
            <w:pPr>
              <w:spacing w:after="20" w:before="0" w:line="276" w:lineRule="auto"/>
            </w:pPr>
            <w:r>
              <w:rPr>
                <w:rFonts w:ascii="맑은 고딕" w:hAnsi="맑은 고딕" w:eastAsia="맑은 고딕"/>
                <w:b w:val="0"/>
                <w:i w:val="0"/>
                <w:color w:val="1A1A1A"/>
                <w:sz w:val="21"/>
              </w:rPr>
              <w:t>AI 모델 경쟁  →  AI 모델 + Compute 경쟁.</w:t>
            </w:r>
          </w:p>
          <w:p>
            <w:pPr>
              <w:spacing w:after="20" w:before="0" w:line="276" w:lineRule="auto"/>
            </w:pPr>
            <w:r>
              <w:rPr>
                <w:rFonts w:ascii="맑은 고딕" w:hAnsi="맑은 고딕" w:eastAsia="맑은 고딕"/>
                <w:b w:val="0"/>
                <w:i w:val="0"/>
                <w:color w:val="1A1A1A"/>
                <w:sz w:val="21"/>
              </w:rPr>
              <w:t>더 좋은 Claude만이 아니라, Claude를 더 싸고 효율적으로 돌릴 Compute를 직접 설계하는 단계.</w:t>
            </w:r>
          </w:p>
          <w:p>
            <w:pPr>
              <w:spacing w:after="20" w:before="0" w:line="276" w:lineRule="auto"/>
            </w:pPr>
            <w:r>
              <w:rPr>
                <w:rFonts w:ascii="맑은 고딕" w:hAnsi="맑은 고딕" w:eastAsia="맑은 고딕"/>
                <w:b w:val="0"/>
                <w:i w:val="0"/>
                <w:color w:val="1A1A1A"/>
                <w:sz w:val="21"/>
              </w:rPr>
              <w:t>OpenAI도 같은 구도. 모델 회사의 자체 ASIC 확산.</w:t>
            </w:r>
          </w:p>
        </w:tc>
      </w:tr>
    </w:tbl>
    <w:p>
      <w:pPr>
        <w:spacing w:after="120"/>
      </w:pPr>
    </w:p>
    <w:p>
      <w:pPr>
        <w:spacing w:before="200" w:after="80"/>
      </w:pPr>
      <w:r>
        <w:rPr>
          <w:rFonts w:ascii="맑은 고딕" w:hAnsi="맑은 고딕" w:eastAsia="맑은 고딕"/>
          <w:b/>
          <w:i w:val="0"/>
          <w:color w:val="1E407C"/>
          <w:sz w:val="26"/>
        </w:rPr>
        <w:t>3) Waymo — 바퀴 달린 데이터센터</w:t>
      </w:r>
    </w:p>
    <w:p>
      <w:pPr>
        <w:spacing w:after="120" w:before="0" w:line="283" w:lineRule="auto"/>
        <w:jc w:val="left"/>
      </w:pPr>
      <w:r>
        <w:rPr>
          <w:rFonts w:ascii="맑은 고딕" w:hAnsi="맑은 고딕" w:eastAsia="맑은 고딕"/>
          <w:b w:val="0"/>
          <w:i w:val="0"/>
          <w:color w:val="1A1A1A"/>
          <w:sz w:val="22"/>
        </w:rPr>
        <w:t>소프트웨어만 만드는 것이 아닙니다. CPU·GPU·ASIC·DRAM·스토리지까지 차량용 AI 컴퓨팅 플랫폼을 직접 설계합니다.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자체 5nm ASIC: LiDAR·Radar·Camera 원시 데이터를 모델 투입 전 차량 내부에서 전처리.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이종 컴퓨팅: CPU=오케스트레이션, GPU=AI 연산, ASIC=센서 전처리.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데이터센터와 다른 제약: ultra-low latency, redundancy, ruggedization.</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파트너: AMD, NVIDIA, Micron, Samsung, SanDisk, Socionext, TSMC.</w:t>
      </w:r>
    </w:p>
    <w:p>
      <w:pPr>
        <w:spacing w:before="80" w:after="160" w:line="288" w:lineRule="auto"/>
        <w:jc w:val="center"/>
      </w:pPr>
      <w:r>
        <w:rPr>
          <w:rFonts w:ascii="맑은 고딕" w:hAnsi="맑은 고딕" w:eastAsia="맑은 고딕"/>
          <w:b/>
          <w:i w:val="0"/>
          <w:color w:val="0F2043"/>
          <w:sz w:val="22"/>
        </w:rPr>
        <w:t>센서 데이터 폭증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차량 내 inference</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DRAM 대역·용량</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NAND</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GPU/ASIC</w:t>
      </w:r>
    </w:p>
    <w:p>
      <w:pPr>
        <w:spacing w:after="120" w:before="0" w:line="283" w:lineRule="auto"/>
        <w:jc w:val="left"/>
      </w:pPr>
      <w:r>
        <w:rPr>
          <w:rFonts w:ascii="맑은 고딕" w:hAnsi="맑은 고딕" w:eastAsia="맑은 고딕"/>
          <w:b w:val="0"/>
          <w:i w:val="0"/>
          <w:color w:val="1A1A1A"/>
          <w:sz w:val="22"/>
        </w:rPr>
        <w:t>Waymo 자체보다 반도체 생태계 뉴스입니다. 다만 차량 1대당 메모리 탑재량이나 Micron/Samsung 공급 물량은 공개되지 않았습니다. 바로 실적으로 연결하면 과도합니다.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9.  </w:t>
      </w:r>
      <w:r>
        <w:rPr>
          <w:rFonts w:ascii="맑은 고딕" w:hAnsi="맑은 고딕" w:eastAsia="맑은 고딕"/>
          <w:b/>
          <w:i w:val="0"/>
          <w:color w:val="0F2043"/>
          <w:sz w:val="32"/>
        </w:rPr>
        <w:t>국내 — SK, 스퀘어, 네오티스, 솔리다임, NAVER</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SK는 아직 시작도 안 했다는 쪽이 맞습니다. 기본은 스퀘어(하이닉스)와 이노베이션이고, 에코플랜트 2.1조는 낮습니다.</w:t>
            </w:r>
          </w:p>
          <w:p>
            <w:pPr>
              <w:spacing w:after="20" w:before="0" w:line="276" w:lineRule="auto"/>
            </w:pPr>
            <w:r>
              <w:rPr>
                <w:rFonts w:ascii="맑은 고딕" w:hAnsi="맑은 고딕" w:eastAsia="맑은 고딕"/>
                <w:b w:val="0"/>
                <w:i w:val="0"/>
                <w:color w:val="1A1A1A"/>
                <w:sz w:val="21"/>
              </w:rPr>
              <w:t>하이닉스 특별배당이 살아 있으면 스퀘어는 다시 proxy play입니다. 솔리다임 50조는 가치 창출에는 긍정, 귀속은 확인이 필요합니다.</w:t>
            </w:r>
          </w:p>
        </w:tc>
      </w:tr>
    </w:tbl>
    <w:p>
      <w:pPr>
        <w:spacing w:after="120"/>
      </w:pPr>
    </w:p>
    <w:p>
      <w:pPr>
        <w:spacing w:before="200" w:after="80"/>
      </w:pPr>
      <w:r>
        <w:rPr>
          <w:rFonts w:ascii="맑은 고딕" w:hAnsi="맑은 고딕" w:eastAsia="맑은 고딕"/>
          <w:b/>
          <w:i w:val="0"/>
          <w:color w:val="1E407C"/>
          <w:sz w:val="26"/>
        </w:rPr>
        <w:t>1) SK 지주사 — 유안타 83만 / 대신 88만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유안타: 아직 시작도 안 했다, TP 83만 유지. 내년부터 배당·로열티. SKT 분기배당 재개, 하이닉스 특별배당 → 스퀘어 배당 유입, 에코플랜트 환원 재개 기대.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대신: 할인율 좁혀질 이유가 늘었다, TP 88만 유지. 2Q 매출 42.1조, OP 4.84조(+2,212.5% YoY).</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SOTP (대신)</w:t>
            </w:r>
          </w:p>
        </w:tc>
        <w:tc>
          <w:tcPr>
            <w:tcW w:type="dxa" w:w="635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금액</w:t>
            </w:r>
          </w:p>
        </w:tc>
      </w:tr>
      <w:tr>
        <w:trPr>
          <w:cantSplit/>
        </w:trPr>
        <w:tc>
          <w:tcPr>
            <w:tcW w:type="dxa" w:w="36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자체사업·로열티</w:t>
            </w:r>
          </w:p>
        </w:tc>
        <w:tc>
          <w:tcPr>
            <w:tcW w:type="dxa" w:w="63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13.0조</w:t>
            </w:r>
          </w:p>
        </w:tc>
      </w:tr>
      <w:tr>
        <w:trPr>
          <w:cantSplit/>
        </w:trPr>
        <w:tc>
          <w:tcPr>
            <w:tcW w:type="dxa" w:w="36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상장자회사</w:t>
            </w:r>
          </w:p>
        </w:tc>
        <w:tc>
          <w:tcPr>
            <w:tcW w:type="dxa" w:w="63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73.4조</w:t>
            </w:r>
          </w:p>
        </w:tc>
      </w:tr>
      <w:tr>
        <w:trPr>
          <w:cantSplit/>
        </w:trPr>
        <w:tc>
          <w:tcPr>
            <w:tcW w:type="dxa" w:w="36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비상장</w:t>
            </w:r>
          </w:p>
        </w:tc>
        <w:tc>
          <w:tcPr>
            <w:tcW w:type="dxa" w:w="63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3.8조</w:t>
            </w:r>
          </w:p>
        </w:tc>
      </w:tr>
      <w:tr>
        <w:trPr>
          <w:cantSplit/>
        </w:trPr>
        <w:tc>
          <w:tcPr>
            <w:tcW w:type="dxa" w:w="36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별도 순차입 차감</w:t>
            </w:r>
          </w:p>
        </w:tc>
        <w:tc>
          <w:tcPr>
            <w:tcW w:type="dxa" w:w="63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△8.5조</w:t>
            </w:r>
          </w:p>
        </w:tc>
      </w:tr>
      <w:tr>
        <w:trPr>
          <w:cantSplit/>
        </w:trPr>
        <w:tc>
          <w:tcPr>
            <w:tcW w:type="dxa" w:w="36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NAV</w:t>
            </w:r>
          </w:p>
        </w:tc>
        <w:tc>
          <w:tcPr>
            <w:tcW w:type="dxa" w:w="63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81.7조</w:t>
            </w:r>
          </w:p>
        </w:tc>
      </w:tr>
      <w:tr>
        <w:trPr>
          <w:cantSplit/>
        </w:trPr>
        <w:tc>
          <w:tcPr>
            <w:tcW w:type="dxa" w:w="36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Target 할인율 41%</w:t>
            </w:r>
          </w:p>
        </w:tc>
        <w:tc>
          <w:tcPr>
            <w:tcW w:type="dxa" w:w="63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함의 약 48.2조 → TP 88만</w:t>
            </w:r>
          </w:p>
        </w:tc>
      </w:tr>
    </w:tbl>
    <w:p>
      <w:pPr>
        <w:spacing w:after="160" w:before="40"/>
      </w:pPr>
    </w:p>
    <w:p>
      <w:pPr>
        <w:spacing w:before="160" w:after="60"/>
      </w:pPr>
      <w:r>
        <w:rPr>
          <w:rFonts w:ascii="맑은 고딕" w:hAnsi="맑은 고딕" w:eastAsia="맑은 고딕"/>
          <w:b/>
          <w:i w:val="0"/>
          <w:color w:val="0F2043"/>
          <w:sz w:val="23"/>
        </w:rPr>
        <w:t>SK에코플랜트 — 표의 2.1조는 낮다</w:t>
      </w:r>
    </w:p>
    <w:p>
      <w:pPr>
        <w:spacing w:after="120" w:before="0" w:line="283" w:lineRule="auto"/>
        <w:jc w:val="left"/>
      </w:pPr>
      <w:r>
        <w:rPr>
          <w:rFonts w:ascii="맑은 고딕" w:hAnsi="맑은 고딕" w:eastAsia="맑은 고딕"/>
          <w:b w:val="0"/>
          <w:i w:val="0"/>
          <w:color w:val="1A1A1A"/>
          <w:sz w:val="22"/>
        </w:rPr>
        <w:t>반도체 팹 + AI DC + 소재/가스 + 메모리 유통/재활용. 하이닉스 투자와 AI DC를 동시에 먹는 회사. 반도체 관련 매출 ≈ 80%+.</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사업</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26년 상반기 비중</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Asset Lifecycle</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모듈 유통 · IT 자산 재활용</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Hi-Tech</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 Fab · AI DC 건설</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33%</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Solution</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건설 · 인프라</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Gas &amp; Material</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 가스 · 소재</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2Q 매출 5.15조(+68.4%) · OP 5,340억(+265.7%) · EBITDA 마진 11.8% · 잔고 26.8조 · 신규수주 7.8조.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엔진 3개: 용인+M15X, 울산 AI DC, Essencore(DRAM·NAND 가격).</w:t>
      </w:r>
    </w:p>
    <w:p>
      <w:pPr>
        <w:spacing w:after="120" w:before="0" w:line="283" w:lineRule="auto"/>
        <w:jc w:val="left"/>
      </w:pPr>
      <w:r>
        <w:rPr>
          <w:rFonts w:ascii="맑은 고딕" w:hAnsi="맑은 고딕" w:eastAsia="맑은 고딕"/>
          <w:b w:val="0"/>
          <w:i w:val="0"/>
          <w:color w:val="1A1A1A"/>
          <w:sz w:val="22"/>
        </w:rPr>
        <w:t>표의 Value 2.106조 vs 2Q OP 연환산 2.14조, 잔고 26.8조. 시나리오 A(순이익 1.0조×PER10×71.2%) ≈ 7.1조, B(1.5조) ≈ 10.7조. NAV에 약 8조를 더하면 할인율 유지 시 ~10%, 41%→35%면 ~21%. TP 96~106만도 산출 가능. 증권사 밴드는 100만(흥국)~73.8만. 안전마진을 둬도 긍정. 단, 기본은 스퀘어와 이노베이션.</w:t>
      </w:r>
    </w:p>
    <w:p>
      <w:pPr>
        <w:spacing w:before="160" w:after="60"/>
      </w:pPr>
      <w:r>
        <w:rPr>
          <w:rFonts w:ascii="맑은 고딕" w:hAnsi="맑은 고딕" w:eastAsia="맑은 고딕"/>
          <w:b/>
          <w:i w:val="0"/>
          <w:color w:val="0F2043"/>
          <w:sz w:val="23"/>
        </w:rPr>
        <w:t>실트론 매각</w:t>
      </w:r>
    </w:p>
    <w:p>
      <w:pPr>
        <w:spacing w:after="120" w:before="0" w:line="283" w:lineRule="auto"/>
        <w:jc w:val="left"/>
      </w:pPr>
      <w:r>
        <w:rPr>
          <w:rFonts w:ascii="맑은 고딕" w:hAnsi="맑은 고딕" w:eastAsia="맑은 고딕"/>
          <w:b w:val="0"/>
          <w:i w:val="0"/>
          <w:color w:val="1A1A1A"/>
          <w:sz w:val="22"/>
        </w:rPr>
        <w:t>지분 70.6%를 두산에 2.3조. EV/EBITDA 8배 가정 1.8조보다 0.5조 NAV 증가. 재무 개선 + 투자재원 + 초과이익공유. 환원 재원이기도 합니다.</w:t>
      </w:r>
    </w:p>
    <w:p>
      <w:pPr>
        <w:spacing w:before="200" w:after="80"/>
      </w:pPr>
      <w:r>
        <w:rPr>
          <w:rFonts w:ascii="맑은 고딕" w:hAnsi="맑은 고딕" w:eastAsia="맑은 고딕"/>
          <w:b/>
          <w:i w:val="0"/>
          <w:color w:val="1E407C"/>
          <w:sz w:val="26"/>
        </w:rPr>
        <w:t>2) SK스퀘어 — 하이닉스 특별배당의 proxy</w:t>
      </w:r>
    </w:p>
    <w:p>
      <w:pPr>
        <w:spacing w:before="80" w:after="160" w:line="288" w:lineRule="auto"/>
        <w:jc w:val="center"/>
      </w:pPr>
      <w:r>
        <w:rPr>
          <w:rFonts w:ascii="맑은 고딕" w:hAnsi="맑은 고딕" w:eastAsia="맑은 고딕"/>
          <w:b/>
          <w:i w:val="0"/>
          <w:color w:val="0F2043"/>
          <w:sz w:val="22"/>
        </w:rPr>
        <w:t>하이닉스 특별배당</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스퀘어 현금</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스퀘어 주주환원</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NAV 할인 축소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하이닉스 지분 약 20%. 3Q26에 추가 환원 발표. 특별배당 금액은 미확정.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2026년 3월 주총에서 자본준비금 → 이익잉여금, 약 5.89조 전입. 환원 재원은 이미 준비.</w:t>
      </w:r>
    </w:p>
    <w:p>
      <w:pPr>
        <w:spacing w:after="120" w:before="0" w:line="283" w:lineRule="auto"/>
        <w:jc w:val="left"/>
      </w:pPr>
      <w:r>
        <w:rPr>
          <w:rFonts w:ascii="맑은 고딕" w:hAnsi="맑은 고딕" w:eastAsia="맑은 고딕"/>
          <w:b w:val="0"/>
          <w:i w:val="0"/>
          <w:color w:val="1A1A1A"/>
          <w:sz w:val="22"/>
        </w:rPr>
        <w:t>스퀘어는 하이닉스 지분 보유회사가 아니라, 하이닉스 환원을 자기 주주에게 전달하는 회사로 다시 볼 수 있습니다.</w:t>
      </w:r>
    </w:p>
    <w:p>
      <w:pPr>
        <w:spacing w:before="200" w:after="80"/>
      </w:pPr>
      <w:r>
        <w:rPr>
          <w:rFonts w:ascii="맑은 고딕" w:hAnsi="맑은 고딕" w:eastAsia="맑은 고딕"/>
          <w:b/>
          <w:i w:val="0"/>
          <w:color w:val="1E407C"/>
          <w:sz w:val="26"/>
        </w:rPr>
        <w:t>3) 네오티스 — 드릴비트와 SoCAMM2</w:t>
      </w:r>
    </w:p>
    <w:p>
      <w:pPr>
        <w:spacing w:after="120" w:before="0" w:line="283" w:lineRule="auto"/>
        <w:jc w:val="left"/>
      </w:pPr>
      <w:r>
        <w:rPr>
          <w:rFonts w:ascii="맑은 고딕" w:hAnsi="맑은 고딕" w:eastAsia="맑은 고딕"/>
          <w:b w:val="0"/>
          <w:i w:val="0"/>
          <w:color w:val="1A1A1A"/>
          <w:sz w:val="22"/>
        </w:rPr>
        <w:t>시총 2,418억. PCB 마이크로 드릴비트가 핵심. 2Q는 증권사 추정 부합, 그러나 8/12 “AI 서버발 가격 협상력 + SoCAMM2”에 Sell the News. 펀더멘털 이상 없음.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주가: 6월 중순 하락 → 20일선·20주선 하회 → 7월 말 1.2만 → 8월 중순 2.2만 → 60일선에서 재차 하락.</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26년 EPS YoY 약 2배 전망은 채널 체크상 이상하지 않음. 전방 PCB 좋고 CAPA 계획 진행, 가격 협상력 상승. 27년 PER 10배 전후.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20일선 지지 시 중기 PER 15배는 타당. 손절 룰은 유지. 비중 과다면 주봉 20주선에서 1비중 조절.</w:t>
      </w:r>
    </w:p>
    <w:p>
      <w:pPr>
        <w:spacing w:after="120" w:before="0" w:line="283" w:lineRule="auto"/>
        <w:jc w:val="left"/>
      </w:pPr>
      <w:r>
        <w:rPr>
          <w:rFonts w:ascii="맑은 고딕" w:hAnsi="맑은 고딕" w:eastAsia="맑은 고딕"/>
          <w:b w:val="0"/>
          <w:i w:val="0"/>
          <w:color w:val="1A1A1A"/>
          <w:sz w:val="22"/>
        </w:rPr>
        <w:t>SoCAMM2 Router는 인터넷 공유기가 아닙니다. Nvidia 차세대 AI 서버 메모리 모듈을 고속 연결·분배하는 PCB입니다. 미세 홀이 많아 드릴비트 수요와 연결됩니다. Peers: Union Tool(6278.T, 시총 2조대), Topoint(8021.TW) 27년 PER 20~30배 vs 네오티스 ~10배.</w:t>
      </w:r>
    </w:p>
    <w:p>
      <w:pPr>
        <w:spacing w:before="200" w:after="80"/>
      </w:pPr>
      <w:r>
        <w:rPr>
          <w:rFonts w:ascii="맑은 고딕" w:hAnsi="맑은 고딕" w:eastAsia="맑은 고딕"/>
          <w:b/>
          <w:i w:val="0"/>
          <w:color w:val="1E407C"/>
          <w:sz w:val="26"/>
        </w:rPr>
        <w:t>4) 솔리다임 — 가치 창출은 긍정, 귀속은 미확인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노종원 전 사장이 미국 PE 테크브릿지 설립, 1호로 솔리다임. 스톤브릿지와 공동펀드, 최대 2조. UAE 무바달라 등 러브콜.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하이닉스는 기업가치 약 50조, 조달 최대 10조까지 협상. 지배구조: SK→스퀘어→하이닉스→AI 컴퍼니→솔리다임. 낸드·SSD를 신설 법인으로.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긍정</w:t>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우려</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주주가 볼 숫자</w:t>
            </w:r>
          </w:p>
        </w:tc>
      </w:tr>
      <w:tr>
        <w:trPr>
          <w:cantSplit/>
        </w:trPr>
        <w:tc>
          <w:tcPr>
            <w:tcW w:type="dxa" w:w="340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10조 인수 → 50조 평가 가능</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5~10조 투자 시 경제 지분 희석</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최종 지분율 (70%+?)</w:t>
            </w:r>
          </w:p>
        </w:tc>
      </w:tr>
      <w:tr>
        <w:trPr>
          <w:cantSplit/>
        </w:trPr>
        <w:tc>
          <w:tcPr>
            <w:tcW w:type="dxa" w:w="340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글로벌 투자자 · eSSD 성장</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나스닥 중복상장 시 모회사 할인</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신규 자금의 귀속처</w:t>
            </w:r>
          </w:p>
        </w:tc>
      </w:tr>
      <w:tr>
        <w:trPr>
          <w:cantSplit/>
        </w:trPr>
        <w:tc>
          <w:tcPr>
            <w:tcW w:type="dxa" w:w="340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외부 자금으로 하이닉스 CAPEX 부담↓</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풋옵션 등 회수 장치의 재무 부담</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풋 조건 · 50조 산정 기준</w:t>
            </w:r>
          </w:p>
        </w:tc>
      </w:tr>
      <w:tr>
        <w:trPr>
          <w:cantSplit/>
        </w:trPr>
        <w:tc>
          <w:tcPr>
            <w:tcW w:type="dxa" w:w="340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전 사장의 직접 투자 = 신뢰 신호</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상장 확정으로 읽으면 성급</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Pre-IPO 협상 구체화 단계</w:t>
            </w:r>
          </w:p>
        </w:tc>
      </w:tr>
    </w:tbl>
    <w:p>
      <w:pPr>
        <w:spacing w:after="160" w:before="40"/>
      </w:pPr>
    </w:p>
    <w:p>
      <w:pPr>
        <w:spacing w:after="120" w:before="0" w:line="283" w:lineRule="auto"/>
        <w:jc w:val="left"/>
      </w:pPr>
      <w:r>
        <w:rPr>
          <w:rFonts w:ascii="맑은 고딕" w:hAnsi="맑은 고딕" w:eastAsia="맑은 고딕"/>
          <w:b w:val="0"/>
          <w:i w:val="0"/>
          <w:color w:val="1A1A1A"/>
          <w:sz w:val="22"/>
        </w:rPr>
        <w:t>솔리다임 자체에는 매우 좋은 뉴스입니다. 하이닉스 주주에게도 좋은지는 ‘얼마나 높은 가격에, 몇 %를 누구에게 넘기느냐’가 결정합니다.</w:t>
      </w:r>
    </w:p>
    <w:p>
      <w:pPr>
        <w:spacing w:before="200" w:after="80"/>
      </w:pPr>
      <w:r>
        <w:rPr>
          <w:rFonts w:ascii="맑은 고딕" w:hAnsi="맑은 고딕" w:eastAsia="맑은 고딕"/>
          <w:b/>
          <w:i w:val="0"/>
          <w:color w:val="1E407C"/>
          <w:sz w:val="26"/>
        </w:rPr>
        <w:t>5) NAVER — 200MW가 먼저, 1GW는 그다음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CoreWeave·Nebius 모두 수년간 공급 &lt; 수요. NAVER는 7년+ GPU 운영과 LLM 경험. Brookfield가 equity+debt로 자금. NVIDIA 직접 지분투자 가능성.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가이던스: 1GW 환산 연간 매출 최소 20조 = 26년 매출의 60~70%에 해당하는 신규 창출 잠재력.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200MW 온기 2029년, 연매출 4.5조+, OPM 15%+ → OP 6,750억+. 초기 2027년에도 GPU 세팅 후 2~3개월이면 OPM 10%+ 판단.</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단기(6개월 이하) 렌탈이 장기 계약의 2배 이상. 세종 2단계부터 다수 고객+단기 병행 가능.</w:t>
      </w:r>
    </w:p>
    <w:p>
      <w:pPr>
        <w:spacing w:before="80" w:after="160" w:line="288" w:lineRule="auto"/>
        <w:jc w:val="center"/>
      </w:pPr>
      <w:r>
        <w:rPr>
          <w:rFonts w:ascii="맑은 고딕" w:hAnsi="맑은 고딕" w:eastAsia="맑은 고딕"/>
          <w:b/>
          <w:i w:val="0"/>
          <w:color w:val="0F2043"/>
          <w:sz w:val="22"/>
        </w:rPr>
        <w:t>Brookfield 자금</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GPU 확보</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200MW</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Take-or-pay</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매출</w:t>
      </w:r>
    </w:p>
    <w:p>
      <w:pPr>
        <w:spacing w:after="120" w:before="0" w:line="283" w:lineRule="auto"/>
        <w:jc w:val="left"/>
      </w:pPr>
      <w:r>
        <w:rPr>
          <w:rFonts w:ascii="맑은 고딕" w:hAnsi="맑은 고딕" w:eastAsia="맑은 고딕"/>
          <w:b w:val="0"/>
          <w:i w:val="0"/>
          <w:color w:val="1A1A1A"/>
          <w:sz w:val="22"/>
        </w:rPr>
        <w:t>3Q26에 200MW 고객 수주, Brookfield 조달, NVIDIA 지분 구체화를 보면 됩니다. 200MW가 확인된 뒤 GW 스케일업입니다.</w:t>
      </w:r>
    </w:p>
    <w:p>
      <w:pPr>
        <w:spacing w:before="200" w:after="80"/>
      </w:pPr>
      <w:r>
        <w:rPr>
          <w:rFonts w:ascii="맑은 고딕" w:hAnsi="맑은 고딕" w:eastAsia="맑은 고딕"/>
          <w:b/>
          <w:i w:val="0"/>
          <w:color w:val="1E407C"/>
          <w:sz w:val="26"/>
        </w:rPr>
        <w:t>6) 보론 — KCC</w:t>
      </w:r>
    </w:p>
    <w:p>
      <w:pPr>
        <w:spacing w:after="120" w:before="0" w:line="283" w:lineRule="auto"/>
        <w:jc w:val="left"/>
      </w:pPr>
      <w:r>
        <w:rPr>
          <w:rFonts w:ascii="맑은 고딕" w:hAnsi="맑은 고딕" w:eastAsia="맑은 고딕"/>
          <w:b w:val="0"/>
          <w:i w:val="0"/>
          <w:color w:val="1A1A1A"/>
          <w:sz w:val="22"/>
        </w:rPr>
        <w:t>삼성물산 특별배당 수취액의 50% 이상을 KCC 특별배당으로. 자사주 13.2% 전량 소각(2027.9까지). 환원 약 6조. 배당수익률 4.6~6.1% 가능. PBR 0.38배. 삼성물산 → KCC → KCC 주주로 현금이 전달되는 구조입니다.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10.  </w:t>
      </w:r>
      <w:r>
        <w:rPr>
          <w:rFonts w:ascii="맑은 고딕" w:hAnsi="맑은 고딕" w:eastAsia="맑은 고딕"/>
          <w:b/>
          <w:i w:val="0"/>
          <w:color w:val="0F2043"/>
          <w:sz w:val="32"/>
        </w:rPr>
        <w:t>바이오 — 모더나와 8월 선별</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모더나 +177% → 다음날 −23.55%는 임상 실패가 아니라 기대의 되돌림입니다.</w:t>
            </w:r>
          </w:p>
          <w:p>
            <w:pPr>
              <w:spacing w:after="20" w:before="0" w:line="276" w:lineRule="auto"/>
            </w:pPr>
            <w:r>
              <w:rPr>
                <w:rFonts w:ascii="맑은 고딕" w:hAnsi="맑은 고딕" w:eastAsia="맑은 고딕"/>
                <w:b w:val="0"/>
                <w:i w:val="0"/>
                <w:color w:val="1A1A1A"/>
                <w:sz w:val="21"/>
              </w:rPr>
              <w:t>8월은 임상은 강하고 L/O는 비수기. 섹터 전체보다 종목 선별. 9월부터 이벤트 재개.</w:t>
            </w:r>
          </w:p>
        </w:tc>
      </w:tr>
    </w:tbl>
    <w:p>
      <w:pPr>
        <w:spacing w:after="120"/>
      </w:pPr>
    </w:p>
    <w:p>
      <w:pPr>
        <w:spacing w:before="200" w:after="80"/>
      </w:pPr>
      <w:r>
        <w:rPr>
          <w:rFonts w:ascii="맑은 고딕" w:hAnsi="맑은 고딕" w:eastAsia="맑은 고딕"/>
          <w:b/>
          <w:i w:val="0"/>
          <w:color w:val="1E407C"/>
          <w:sz w:val="26"/>
        </w:rPr>
        <w:t>1) 모더나 — 호재의 과속</w:t>
      </w:r>
    </w:p>
    <w:p>
      <w:pPr>
        <w:spacing w:after="120" w:before="0" w:line="283" w:lineRule="auto"/>
        <w:jc w:val="left"/>
      </w:pPr>
      <w:r>
        <w:rPr>
          <w:rFonts w:ascii="맑은 고딕" w:hAnsi="맑은 고딕" w:eastAsia="맑은 고딕"/>
          <w:b w:val="0"/>
          <w:i w:val="0"/>
          <w:color w:val="1A1A1A"/>
          <w:sz w:val="22"/>
        </w:rPr>
        <w:t>8/19 +177%, 8/20 −23.55%. Merck와 공동 개발한 개인맞춤 mRNA 흑색종 치료제 intismeran autogene, Keytruda 병용. 고위험 흑색종 1,137명, RFS·DMFS 개선. 감염병 mRNA가 항암으로 확장될 수 있다는 신호.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전날 $60대 → $174 전후. 하루 시총 약 $158억 반납.</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공개된 것은 주요 평가목표 충족. OS 등 상세는 학회. ‘대박 신약 확정’까지 하루 만에 넣었다가 되돌림.</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UBS 쪽 우려: 시장이 암 백신에 사실상 연매출 $20B를 암묵 반영. 임상 → FDA → 상업화 → 매출까지는 시간이 필요합니다.</w:t>
      </w:r>
    </w:p>
    <w:p>
      <w:pPr>
        <w:spacing w:before="200" w:after="80"/>
      </w:pPr>
      <w:r>
        <w:rPr>
          <w:rFonts w:ascii="맑은 고딕" w:hAnsi="맑은 고딕" w:eastAsia="맑은 고딕"/>
          <w:b/>
          <w:i w:val="0"/>
          <w:color w:val="1E407C"/>
          <w:sz w:val="26"/>
        </w:rPr>
        <w:t>2) 섹터 프레임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빅파마 2Q 견조(비만·면역·항암 신제품이 LOE 상쇄). R&amp;D는 유지, 대형 M&amp;A 대신 bolt-on BD.</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8월 = 글로벌 BD·L/O 비수기. 국내 바이오는 7월 말 이후 심리 회복 후 차별화.</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771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볼 것</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셀트리온</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 + 신제품/신시장</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에이비엘바이오</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이중항체 플랫폼 + 임상 이벤트</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알테오젠</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추가 L/O · 로열티 조건 · 가격(로열티) 기대의 오버행</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올릭스</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탈모 1b · 추가 L/O · 6월 유증 이후 물량 오버행 시점</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11.  </w:t>
      </w:r>
      <w:r>
        <w:rPr>
          <w:rFonts w:ascii="맑은 고딕" w:hAnsi="맑은 고딕" w:eastAsia="맑은 고딕"/>
          <w:b/>
          <w:i w:val="0"/>
          <w:color w:val="0F2043"/>
          <w:sz w:val="32"/>
        </w:rPr>
        <w:t>클로징</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강의에서 가져갈 네 문장</w:t>
            </w:r>
          </w:p>
          <w:p>
            <w:pPr>
              <w:spacing w:after="20" w:before="0" w:line="276" w:lineRule="auto"/>
            </w:pPr>
            <w:r>
              <w:rPr>
                <w:rFonts w:ascii="맑은 고딕" w:hAnsi="맑은 고딕" w:eastAsia="맑은 고딕"/>
                <w:b w:val="0"/>
                <w:i w:val="0"/>
                <w:color w:val="1A1A1A"/>
                <w:sz w:val="21"/>
              </w:rPr>
              <w:t>1) 150%보다 Memory Supplier → Strategic Partner. 사이클이 사라진 것이 아니라 구조가 바뀌었습니다.</w:t>
            </w:r>
          </w:p>
          <w:p>
            <w:pPr>
              <w:spacing w:after="20" w:before="0" w:line="276" w:lineRule="auto"/>
            </w:pPr>
            <w:r>
              <w:rPr>
                <w:rFonts w:ascii="맑은 고딕" w:hAnsi="맑은 고딕" w:eastAsia="맑은 고딕"/>
                <w:b w:val="0"/>
                <w:i w:val="0"/>
                <w:color w:val="1A1A1A"/>
                <w:sz w:val="21"/>
              </w:rPr>
              <w:t>2) Dudley의 2027 붕괴 전제(CAPEX 증가율 둔화)는 아직 조짐이 없습니다. 절대액·백로그·토큰·공급제약이 단기 반론입니다.</w:t>
            </w:r>
          </w:p>
          <w:p>
            <w:pPr>
              <w:spacing w:after="20" w:before="0" w:line="276" w:lineRule="auto"/>
            </w:pPr>
            <w:r>
              <w:rPr>
                <w:rFonts w:ascii="맑은 고딕" w:hAnsi="맑은 고딕" w:eastAsia="맑은 고딕"/>
                <w:b w:val="0"/>
                <w:i w:val="0"/>
                <w:color w:val="1A1A1A"/>
                <w:sz w:val="21"/>
              </w:rPr>
              <w:t>3) 시장은 역사적으로 비쌉니다. 그러나 2025년부터의 경고는 ‘곧 폭락’이 아니라 ‘이익이 이 가격을 따라오느냐’입니다. 멈춤의 후보는 CAPEX 둔화 → ROIC 실망 → 장기금리 → PER.</w:t>
            </w:r>
          </w:p>
          <w:p>
            <w:pPr>
              <w:spacing w:after="20" w:before="0" w:line="276" w:lineRule="auto"/>
            </w:pPr>
            <w:r>
              <w:rPr>
                <w:rFonts w:ascii="맑은 고딕" w:hAnsi="맑은 고딕" w:eastAsia="맑은 고딕"/>
                <w:b w:val="0"/>
                <w:i w:val="0"/>
                <w:color w:val="1A1A1A"/>
                <w:sz w:val="21"/>
              </w:rPr>
              <w:t>4) 약한 고리는 자금입니다. 30Y TIPS 3%, 10Y 5%, OpenAI·Oracle·SPV. 그래도 엔비디아·브로드컴 금융과 정책 대응(Bessent)이 먼저 움직입니다.</w:t>
            </w:r>
          </w:p>
        </w:tc>
      </w:tr>
    </w:tbl>
    <w:p>
      <w:pPr>
        <w:spacing w:after="120"/>
      </w:pPr>
    </w:p>
    <w:p>
      <w:pPr>
        <w:spacing w:before="200" w:after="80"/>
      </w:pPr>
      <w:r>
        <w:rPr>
          <w:rFonts w:ascii="맑은 고딕" w:hAnsi="맑은 고딕" w:eastAsia="맑은 고딕"/>
          <w:b/>
          <w:i w:val="0"/>
          <w:color w:val="1E407C"/>
          <w:sz w:val="26"/>
        </w:rPr>
        <w:t>검증 체크리스트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68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w:t>
            </w:r>
          </w:p>
        </w:tc>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YES에 가깝면</w:t>
            </w:r>
          </w:p>
        </w:tc>
        <w:tc>
          <w:tcPr>
            <w:tcW w:type="dxa" w:w="328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NO에 가깝면</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①</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 증가율 둔화 조짐?</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Dudley 경로 강화</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절대 CAPEX 고점 유지</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②</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공급제약 해소 vs 잔존?</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해소=산업 활성화 / 잔존=이익 레벨 연장</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병목만 있고 수요는 둔화</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③</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하이퍼스케일러 백로그?</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CAPEX의 2~3배 유지</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백로그 소진 · 매출 지연</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④</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토큰·에이전트 AI?</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1~2년 내 생산성 가시화</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IT 투자에서 멈춤</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⑤</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30Y TIPS / 10Y?</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2.87% 회복 · 10Y 5% 아래</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TIPS 3% · 10Y 5% 접근</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⑥</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8/26 NVIDIA?</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수요·가이던스 재확인</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CAPEX/ROIC 실망</w:t>
            </w:r>
          </w:p>
        </w:tc>
      </w:tr>
    </w:tbl>
    <w:p>
      <w:pPr>
        <w:spacing w:after="160" w:before="40"/>
      </w:pPr>
    </w:p>
    <w:p>
      <w:pPr>
        <w:spacing w:before="200" w:after="80"/>
      </w:pPr>
      <w:r>
        <w:rPr>
          <w:rFonts w:ascii="맑은 고딕" w:hAnsi="맑은 고딕" w:eastAsia="맑은 고딕"/>
          <w:b/>
          <w:i w:val="0"/>
          <w:color w:val="1E407C"/>
          <w:sz w:val="26"/>
        </w:rPr>
        <w:t>클로징 멘트 (녹화용)</w:t>
      </w:r>
    </w:p>
    <w:p>
      <w:pPr>
        <w:spacing w:after="120" w:before="0" w:line="283" w:lineRule="auto"/>
        <w:jc w:val="left"/>
      </w:pPr>
      <w:r>
        <w:rPr>
          <w:rFonts w:ascii="맑은 고딕" w:hAnsi="맑은 고딕" w:eastAsia="맑은 고딕"/>
          <w:b w:val="0"/>
          <w:i w:val="0"/>
          <w:color w:val="1A1A1A"/>
          <w:sz w:val="22"/>
        </w:rPr>
        <w:t>건설 노동자, 전력, 반도체가 계속 부족하면 버블 자체가 성립하지 않습니다. 버블이려면 수요와 토큰 증가가 데이터센터 용량보다 느려야 합니다. 그걸 정확히 아는 사람은 없고, 모델 업체가 조금 더 가깝습니다. 그들도 1~2년 뒤 신규 캠퍼스 가동 시점의 토큰과 가격 탄력은 모릅니다. 그런데도 에이전트 AI와 추론 모델 전망은 확대 중입니다. 미국 성장은 AI가 주춤하는 순간 물건너 갑니다. 그래서 미래를 믿되, 계속 검증하는 마음을 유지할 뿐입니다. 다음 주 검증 창은 월요일 Bessent, 수요일 NVIDIA, 금요일 Jackson Hole입니다.</w:t>
      </w:r>
    </w:p>
    <w:p>
      <w:pPr>
        <w:spacing w:after="160" w:before="0"/>
      </w:pPr>
    </w:p>
    <w:p>
      <w:pPr>
        <w:spacing w:after="120" w:before="0" w:line="283" w:lineRule="auto"/>
        <w:jc w:val="right"/>
      </w:pPr>
      <w:r>
        <w:rPr>
          <w:rFonts w:ascii="맑은 고딕" w:hAnsi="맑은 고딕" w:eastAsia="맑은 고딕"/>
          <w:b w:val="0"/>
          <w:i w:val="0"/>
          <w:color w:val="4B5563"/>
          <w:sz w:val="19"/>
        </w:rPr>
        <w:t>— 8월 21일 종합 강의노트. 퀵코멘트 06:48~18:34와 워드 17개를 강의 순서로 재구성.</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영상 녹화용 정리  ·  숫자·시나리오는 당일 퀵코멘트·공개 자료 기준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8/21 종합  ·  마이크론 150%·공동설계  ·  Dudley 반론  ·  금리  ·  강의노트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8월 21일 종합 (마이크론 150%, Dudley 반론, 금리)</dc:title>
  <dc:subject>마이크론 수요 150%·공동설계, Dudley/Buffett/CAPE, 금리, 반도체 4뉴스, 주주환원</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