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맑은 고딕" w:hAnsi="맑은 고딕" w:eastAsia="맑은 고딕"/>
          <w:b/>
          <w:color w:val="B8943A"/>
          <w:sz w:val="22"/>
        </w:rPr>
        <w:t>퀵코멘트 · 방송 녹취 증류</w:t>
      </w:r>
    </w:p>
    <w:p>
      <w:pPr>
        <w:spacing w:before="0" w:after="40" w:line="276" w:lineRule="auto"/>
        <w:jc w:val="center"/>
      </w:pPr>
      <w:r>
        <w:rPr>
          <w:rFonts w:ascii="맑은 고딕" w:hAnsi="맑은 고딕" w:eastAsia="맑은 고딕"/>
          <w:b/>
          <w:color w:val="0F2043"/>
          <w:sz w:val="44"/>
        </w:rPr>
        <w:t>투자 인사이트</w:t>
      </w:r>
    </w:p>
    <w:p>
      <w:pPr>
        <w:spacing w:before="0" w:after="160" w:line="276" w:lineRule="auto"/>
        <w:jc w:val="center"/>
      </w:pPr>
      <w:r>
        <w:rPr>
          <w:rFonts w:ascii="맑은 고딕" w:hAnsi="맑은 고딕" w:eastAsia="맑은 고딕"/>
          <w:b w:val="0"/>
          <w:color w:val="4B5563"/>
          <w:sz w:val="21"/>
        </w:rPr>
        <w:t>퀵코멘트 55개 · 대담 10편 · 한 노트 152문장</w:t>
      </w:r>
    </w:p>
    <w:tbl>
      <w:tblPr>
        <w:tblW w:type="auto" w:w="0"/>
        <w:jc w:val="center"/>
        <w:tblLook w:firstColumn="1" w:firstRow="1" w:lastColumn="0" w:lastRow="0" w:noHBand="0" w:noVBand="1" w:val="04A0"/>
      </w:tblPr>
      <w:tblGrid>
        <w:gridCol w:w="10092"/>
      </w:tblGrid>
      <w:tr>
        <w:tc>
          <w:tcPr>
            <w:tcW w:type="dxa" w:w="10092"/>
            <w:shd w:val="clear" w:color="auto" w:fill="EEF2F8"/>
            <w:tcBorders>
              <w:top w:val="nil"/>
              <w:left w:val="single" w:sz="28" w:space="0" w:color="B8943A"/>
              <w:bottom w:val="nil"/>
              <w:right w:val="nil"/>
            </w:tcBorders>
            <w:tcMar>
              <w:top w:w="80" w:type="dxa"/>
              <w:left w:w="120" w:type="dxa"/>
              <w:bottom w:w="80" w:type="dxa"/>
              <w:right w:w="120" w:type="dxa"/>
            </w:tcMar>
          </w:tcPr>
          <w:p>
            <w:pPr>
              <w:spacing w:after="40"/>
            </w:pPr>
            <w:r/>
            <w:r>
              <w:rPr>
                <w:rFonts w:ascii="맑은 고딕" w:hAnsi="맑은 고딕" w:eastAsia="맑은 고딕"/>
                <w:b/>
                <w:color w:val="0F2043"/>
                <w:sz w:val="20"/>
              </w:rPr>
              <w:t>한 줄</w:t>
            </w:r>
          </w:p>
          <w:p>
            <w:pPr>
              <w:spacing w:after="20" w:before="0" w:line="269" w:lineRule="auto"/>
            </w:pPr>
            <w:r>
              <w:rPr>
                <w:rFonts w:ascii="맑은 고딕" w:hAnsi="맑은 고딕" w:eastAsia="맑은 고딕"/>
                <w:b w:val="0"/>
                <w:color w:val="1A1A1A"/>
                <w:sz w:val="21"/>
              </w:rPr>
              <w:t>지금은 “경기침체 리스크”보다 “5% 장기금리 + AI CapEx 지속성”의 싸움.</w:t>
            </w:r>
          </w:p>
        </w:tc>
      </w:tr>
    </w:tbl>
    <w:p>
      <w:pPr>
        <w:spacing w:before="0" w:after="80" w:line="276" w:lineRule="auto"/>
        <w:jc w:val="left"/>
      </w:pPr>
      <w:r>
        <w:rPr>
          <w:rFonts w:ascii="맑은 고딕" w:hAnsi="맑은 고딕" w:eastAsia="맑은 고딕"/>
          <w:b w:val="0"/>
          <w:color w:val="1A1A1A"/>
          <w:sz w:val="12"/>
        </w:rPr>
      </w:r>
    </w:p>
    <w:p>
      <w:pPr>
        <w:spacing w:before="0" w:after="80" w:line="276" w:lineRule="auto"/>
        <w:jc w:val="left"/>
      </w:pPr>
      <w:r>
        <w:rPr>
          <w:rFonts w:ascii="맑은 고딕" w:hAnsi="맑은 고딕" w:eastAsia="맑은 고딕"/>
          <w:b w:val="0"/>
          <w:color w:val="4B5563"/>
          <w:sz w:val="20"/>
        </w:rPr>
        <w:t>출처 표기  이선엽 · 삼프로 · 윤지호 · 이지원 · 메리츠 · 골드만 · Bernstein · BofA · Barron</w:t>
      </w:r>
    </w:p>
    <w:p>
      <w:pPr>
        <w:spacing w:before="0" w:after="120" w:line="276" w:lineRule="auto"/>
        <w:jc w:val="left"/>
      </w:pPr>
      <w:r>
        <w:rPr>
          <w:rFonts w:ascii="맑은 고딕" w:hAnsi="맑은 고딕" w:eastAsia="맑은 고딕"/>
          <w:b w:val="0"/>
          <w:color w:val="4B5563"/>
          <w:sz w:val="20"/>
        </w:rPr>
        <w:t>퀵코멘트와 방송 대담을 한 노트로 합쳤다. 같은 논지는 한 번만 남기고 출처를 붙인다.</w:t>
      </w:r>
    </w:p>
    <w:p>
      <w:pPr>
        <w:spacing w:before="240" w:after="120" w:line="276" w:lineRule="auto"/>
        <w:jc w:val="left"/>
        <w:pBdr>
          <w:bottom w:val="single" w:sz="12" w:space="3" w:color="0F2043"/>
        </w:pBdr>
      </w:pPr>
      <w:r>
        <w:rPr>
          <w:rFonts w:ascii="맑은 고딕" w:hAnsi="맑은 고딕" w:eastAsia="맑은 고딕"/>
          <w:b/>
          <w:color w:val="0F2043"/>
          <w:sz w:val="32"/>
        </w:rPr>
        <w:t>1. 매크로 · 금리</w:t>
      </w:r>
    </w:p>
    <w:p>
      <w:pPr>
        <w:spacing w:before="0" w:after="120" w:line="276" w:lineRule="auto"/>
        <w:jc w:val="left"/>
      </w:pPr>
      <w:r>
        <w:rPr>
          <w:rFonts w:ascii="맑은 고딕" w:hAnsi="맑은 고딕" w:eastAsia="맑은 고딕"/>
          <w:b w:val="0"/>
          <w:color w:val="1A1A1A"/>
          <w:sz w:val="22"/>
        </w:rPr>
        <w:t>9월 고용은 2.9만 명으로 컨센서스 8.9만 명을 밑돌았다. 시간당 임금 상승률은 연초 3.7%에서 3.0%다. 10년물은 5.28%까지 재상승한 기록이 있다. 골드만삭스는 10월 추가 인상 전망을 철회했다. 하지만 물가 3%대 → 인플레이션 제약 → 즉각적인 인하 근거 제한 → 현재 Fed 입장에서는 노동시장 급랭보다는 여전히 인플레이션이 정책의 핵심 변수.</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10년물 5%는 미국 명목 성장률과 가까운 정상화다. 2009~2020년 저금리에 익숙했던 부채가 아플 뿐이다. 관세 물가는 내년으로 갈수록 약해 5% 중반은 오버슈팅일 수 있고, 균형은 4%대다. 1~2%로는 돌아가기 어렵다. 인프라 투자는 올해 8,000억 달러, 내년 1조~1조 2,000억 달러다. 회사채 수요의 정점은 2027년이고 2028년 이후 빅테크 현금이 돌아오면 완화된다.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장기채 공급 부담은 2025년부터 이미 높았다. 최근 금리 급등은 그 기간 프리미엄보다 유가와 인상 기대, 주거비 뺀 근원 서비스 물가다. 애틀랜타 연준 GDP는 5%에서 3.8%로 내려왔다. 경기가 식으며 금리가 안정되는 길은 지수가 먼저 흔들릴 수 있다. 4%대 중반과 규제 완화까지는 시간이 더 필요하다.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미국 은행은 현금 약 3조 달러를 갖고 대출 비중은 약 54%다. 국채를 팔지 않아도 현금이 대출로 나오게 하는 SLR 완화는 준비됐지만 선거 전 눈치로 아직이다. 선거 이후 스트레스 테스트가 끝나면 AI 투자 자금이 풀릴 수 있다. 미국 금융주와 한국 AI 밸류체인에 호재다.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미중 정상회담은 숫자 합의보다 태평양을 둘이 나누자는 구도가 다시 나온 자리로 읽힌다. 한국에는 2,000억 달러 투자 약정 중 알래스카 LNG 540억 달러를, 협의 전에 미국이 발표했다. 발언자의 해석이고, 동맹 체면과 협상력이 약해지면 경제 현안도 막힌다는 경고다.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1970년대는 공급 7% 차질에 유가가 130% 올랐다. 이번 호르무즈는 차질이 약 15%로 더 큰데 상승은 약 30%에 그쳤다. 중국이 비축을 풀고 우회 수출이 됐기 때문이다. 전쟁이 끝나면 브렌트는 70~80달러가 현실적이고, 증시의 더 큰 줄기는 AI다.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4분기는 한 해를 정리하는 분기다. 기관 자금은 11월에 갱신되고, 금리가 오른 뒤 내부 수익률 7%를 못 넘기면 프로젝트가 멈춘다. 돈은 기업과 데이터센터로 몰려 물 먹는 하마처럼 빠져 있다. 그 투자가 생산성으로 돌아와야 돈이 다시 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9월 미국 10년물은 약 49bp 올랐는데 대부분은 물가가 아니라 실질금리다. 돈값이 비싸져 멀티플은 눌리고, 메모리 이익 추정은 오히려 올라간다. 주가는 옆으로 버틴다.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w:t>
      </w:r>
      <w:r>
        <w:rPr>
          <w:rFonts w:ascii="맑은 고딕" w:hAnsi="맑은 고딕" w:eastAsia="맑은 고딕"/>
          <w:b w:val="0"/>
          <w:color w:val="1A1A1A"/>
          <w:sz w:val="21"/>
        </w:rPr>
        <w:t>미국 10년물은 5.3%까지 올랐다가 5.2% 초반으로 밀렸다. 5.2~5.1%에서 행보하면 실적 시즌에 반도체·소부장·전력으로 압축되며 오를 수 있다는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연간으로 코스피는 약 66% 올랐고 코스닥은 아직 마이너스다. S&amp;P는 약 12%, 나스닥은 약 15%다. 다우·러셀은 약하다. 한국만 못 가는 그림은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8월 근원 PCE 3.008%는 개정 효과다. 개정 7월 2.983%에서 사실상 보합이고, 3개월 연율은 약 2.05%, 6개월 연율은 약 2.74%다.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데이비드 저보스는 높은 장기금리를 새 정상으로 두기보다, 재무부 국채 바이백으로 시간을 벌고 생산성 개선이 물가를 낮추기를 기다린다는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한국 증시가 고금리에도 버티는 것은 이익 증가가 금리보다 빠르고, 성장이 소비가 아니라 투자에서 나오기 때문이다. 가계 소비는 실제로 어렵다.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9월에 매크로 악재가 쏟아졌는데 시장이 급락하지 않은 것이 상방 근거로 쓰인다. 엇박자 구간에서는 추격 매수와 공포 매도를 피한다.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장기금리가 높은 것 자체는 경기가 괜찮다는 신호로도 읽힌다. 더 경계할 것은 단기금리가 장기금리를 다시 넘어서는 장단기 역전이다.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빅테크 설비투자는 직전 5년 대비 최근 5년이 약 9배다. 돈은 AI로 가고, 한국 반도체와 전력·인프라가 그 수혜로 언급된다.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10월 동결만으로 지수 전체가 한 단계 오르기는 제한적이다. 초과수익은 AI 직접·간접 노출로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고용 3개월 평균은 약 5만 명이고, 직전 두 달 합산 6만 명 하향이 있다. 전월은 13.3만 명이다.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고용 쇼크의 프레임은 Bad Jobs, Good Stocks다. 침체보다 인상 확률 하락으로 읽혔다.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유럽은 기존에 잘하던 산업 외에, 새로 세계를 이끄는 항목이 잘 안 보인다는 평가다.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따라서 단기적으로는 금리 부담 완화 요인. 유가 $100+와 장기 인플레가 지속되면 추가 인상 가능성은 여전히 열려 있음</w:t>
      </w:r>
    </w:p>
    <w:p>
      <w:pPr>
        <w:spacing w:before="240" w:after="120" w:line="276" w:lineRule="auto"/>
        <w:jc w:val="left"/>
        <w:pBdr>
          <w:bottom w:val="single" w:sz="12" w:space="3" w:color="0F2043"/>
        </w:pBdr>
      </w:pPr>
      <w:r>
        <w:rPr>
          <w:rFonts w:ascii="맑은 고딕" w:hAnsi="맑은 고딕" w:eastAsia="맑은 고딕"/>
          <w:b/>
          <w:color w:val="0F2043"/>
          <w:sz w:val="32"/>
        </w:rPr>
        <w:t>2. 메모리</w:t>
      </w:r>
    </w:p>
    <w:p>
      <w:pPr>
        <w:spacing w:before="0" w:after="120" w:line="276" w:lineRule="auto"/>
        <w:jc w:val="left"/>
      </w:pPr>
      <w:r>
        <w:rPr>
          <w:rFonts w:ascii="맑은 고딕" w:hAnsi="맑은 고딕" w:eastAsia="맑은 고딕"/>
          <w:b w:val="0"/>
          <w:color w:val="1A1A1A"/>
          <w:sz w:val="22"/>
        </w:rPr>
        <w:t>SK하이닉스 184.2만 원은 26년 PER 5.3배, 27년 PER 4.1배다. 삼성전자 27.6만 원은 26년 PER 5.8배, 27년 PER 4.1배다. 원문 기준 27년 영업이익은 YoY +40% 이상이고, EPS는 하이닉스 +27%, 삼성전자 +42%다. 27년 성장이 없다는 가정에 26년 PER 약 7배를 적용하면 하이닉스 209~244만 원, 삼성전자 28.7만~33.5만원이다. 원화 5~10% 강세는 삼전·닉스 주가에 6~12% 하락 요인으로 적혀 있다. 반도체 기업 실적에 대해 여전히 시장에서는 사이클 산업이다라고 폄하하지만, 그 사이클이 겁나 길어질 수도 있다는 생각은 안하는 모양입니다. 전일 마이크론 실적의 핵심은 공급 부족의 장기화 입니다.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c>
          <w:tcPr>
            <w:tcW w:type="dxa" w:w="1814"/>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종목</w:t>
            </w:r>
          </w:p>
        </w:tc>
        <w:tc>
          <w:tcPr>
            <w:tcW w:type="dxa" w:w="2041"/>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가격</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앞 구간</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뒤 구간</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SK하이닉스</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184.2만 원</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5.3배 · 영업이익 265조 · EPS 349K</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4.1배 · 영업이익 392조 · EPS 444K</w:t>
            </w:r>
          </w:p>
        </w:tc>
      </w:tr>
      <w:tr>
        <w:tc>
          <w:tcPr>
            <w:tcW w:type="dxa" w:w="1814"/>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삼성전자</w:t>
            </w:r>
          </w:p>
        </w:tc>
        <w:tc>
          <w:tcPr>
            <w:tcW w:type="dxa" w:w="2041"/>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27.6만 원</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5.8배 · 영업이익 388조 · EPS 47.9K</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4.1배 · 영업이익 555조 · EPS 67.9K</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마이크론</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1074.89달러</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165달러 · PER 6.5배</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CY27 EPS 180달러 · PER 6.0배</w:t>
            </w:r>
          </w:p>
        </w:tc>
      </w:tr>
      <w:tr>
        <w:tc>
          <w:tcPr>
            <w:tcW w:type="dxa" w:w="1814"/>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샌디스크</w:t>
            </w:r>
          </w:p>
        </w:tc>
        <w:tc>
          <w:tcPr>
            <w:tcW w:type="dxa" w:w="2041"/>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1719.99달러</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230달러 · PER 7.5배</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하이닉스 ADR</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195.13달러 = 263만 원</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7.5배</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5.9배 · 본주 대비 44% 프리미엄</w:t>
            </w:r>
          </w:p>
        </w:tc>
      </w:tr>
    </w:tbl>
    <w:p>
      <w:pPr>
        <w:spacing w:before="0" w:after="40" w:line="276" w:lineRule="auto"/>
        <w:jc w:val="left"/>
      </w:pPr>
      <w:r>
        <w:rPr>
          <w:rFonts w:ascii="맑은 고딕" w:hAnsi="맑은 고딕" w:eastAsia="맑은 고딕"/>
          <w:b w:val="0"/>
          <w:color w:val="1A1A1A"/>
          <w:sz w:val="8"/>
        </w:rPr>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HBM4는 기가당 1달러 위에서 출발해 내년 5달러까지 거론되고, HBM ASP는 올해보다 120% 오른다는 트렌드포스 자료가 있다. 그 가정이면 내년 피크아웃 고민은 약하다. HBM4는 삼성 승기에 가깝지만 공급이 부족해 하이닉스 매출도 늘고 점유율은 낮아질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삼성전자 이번 분기 영업이익은 원화 강세로 증권사가 말하는 100~104조보다 높은 110조 안팎이다. 하이닉스는 약 70조로, 시장 기대를 크게 넘기진 못할 수 있다. 10월 8일 삼성 잠정실적이다.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컨센서스 환율 1480원을 1370원으로 낮추면 이익 컨센서스가 약 10% 내려갈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마이크론 대비 과거 할인율 밴드는 -20~-50%다.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 목대균·이경규  </w:t>
      </w:r>
      <w:r>
        <w:rPr>
          <w:rFonts w:ascii="맑은 고딕" w:hAnsi="맑은 고딕" w:eastAsia="맑은 고딕"/>
          <w:b w:val="0"/>
          <w:color w:val="1A1A1A"/>
          <w:sz w:val="21"/>
        </w:rPr>
        <w:t>6월 고점에서 7월 저점까지 한 달여에 30~40%가 빠졌다. 레버리지가 청산되며 피크아웃 공포는 상당 부분 가격에 들어갔다. 7,000 위는 삼성전자·하이닉스 매물이다. 이익이 반토막 나는 가정을 이미 넣은 것처럼 싸고, 다운사이클 진폭이 과거보다 얕으면 저점이 올라간다.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마이크론 다음 분기 총이익률 가이던스는 HBM 믹스 때문에 약간 보수적이다. 보조금 제한이 12월 초에 끝나는데 자기주식에 대한 언급이 없어 실망했다. 실적 전망 자체는 아니다. 장기 계약은 16건에서 26건으로 늘었고, 선수금이 버퍼다. 공급은 2028년까지도 수요를 못 따라온다는 말이 처음 공식화됐다.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2024년 엔비디아 매출총이익률이 70~80%일 때 GPU 쇼티지 뒤 대체 칩이 나오며 엔비디아는 1년 가까이 주도주에서 빠지고 옆으로 갔다. 마이크론 총이익률 87%, 다음 분기 86%도 같은 자리다. 마진이 높다고 주도주가 유지되지 않는다. 메모리는 AI 그 자체가 아니라 필수 투입재다.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삼성전자가 HBM 캐파를 하반기 두 배, 내년 2.5배 늘리면 레거시 D램 캐파는 줄어든다. PC·모바일 D램조차 타이트해질 수 있다. 2027년 수급 불안은 줄었고 2028년은 내년에 다시 본다. 뮤즈로 오픈AI·앤트로픽·메타의 3강이 되면 메모리 고객이 한 명에게 몰려 끝나지 않는다.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삼성전자는 28만 원 위에 물량의 60~70%, 하이닉스는 175만 원 위에 약 60%가 물려 있다. 애플도 주주환원을 3년 한 뒤에야 재평가됐다. 2028년 공급이 늘어도 마진이 남는지, 중국 메모리가 로컬에 머무는지가 배수를 연다. 4배에서 6배는 50%지만 지금은 그 자리가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마이크론 EPS는 약 1년 전 3달러에서 33달러를 넘었다. 증설은 아이다호·뉴욕 HBM이고, 가속기 계획에 맞춘 주문 생산이라 소비자용처럼 빈 공장을 짓는 사이클과 다르다. 데이터센터는 2년 치를 미리 잡아야 하고, 구형 가속기 가격도 출시 때보다 비싸다.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메모리가 너무 비싸면 AI 확산이 막힌다. 그래서 물량을 늘리는 장비 주문이 움직인다. 엔비디아는 마진이 안정된 뒤에야 멀티플이 다시 열렸다. 삼성전자·하이닉스도 그 확인은 내년 2분기 후반까지 갈 수 있고, 그 사이 다른 업종이 힘을 가져간다.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메모리는 지금 파는 구간이 아니라 버티는 구간이다. 다른 섹터는 이미 빠져 종목이 퍼지고 있다. HBM 가격은 두 배가 아니라 최대 세 배 인상으로 보인다. 내년 이익 레벨업을 보면 유가·금리에 흔들려도 내년까지 가져간다.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스마트폰·PC·자동차 수요는 약한데도 소비자 제품 마진은 개선됐다. HBM이 들어간 클라우드 메모리는 수율 때문에 마진이 소폭 줄었다. 데이터센터 비중은 61%에서 63%다. 다음 분기 매출도 시장 예상보다 높다.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3분기 한국 반도체는 물량보다 원화 강세가 이익을 깎아 기대에 못 미칠 수 있다. 하이닉스 소각은 마무리 국면이다. 실적 때 추가 소각이나 삼성전자 특별 배당이 나오면 소프트한 숫자를 넘길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마이크론은 매출 540억 달러, 영업이익률 82%로 직전 분기보다 1%포인트 개선됐다. 낸드는 가격 약 30%·출하 약 10%, D램은 출하 약 5%·ASP 약 18~19% 상승으로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트렌드포스 고정가에서 PC D램도 9월에 올랐고, 4분기 서버 D램을 많이 만들면 PC D램은 예상 5%가 아니라 약 18% 오른다. 수요가 아니라 공급이 막힌 가격이다.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9월 반도체 수출은 전년 대비 약 260%로 사상 최대다. 메타 뮤즈는 20일 만에 약 500만 다운로드로 가장 빠른 축이고, 에이전트 관련 주식에 긍정적이다.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커스텀 HBM은 8단·12단만이 아니라 수요에 맞춘 단수다. 비싸서 못 사던 고객이 들어오면 하이닉스·삼성 입장에선 시장이 줄어들기보다 넓어진다.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마이크론 실적과 전망은 강한데, 시장은 새 뉴스처럼 반응하기보다 넘어가는 쪽에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ADR 프리미엄이 30%면 본주 202만 원, 20%면 219만 원으로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미국 메모리 기업 마이크론 실적 발표 이후 3% 이상 상승으로 마감하면서 지난 분기와는 다르게 실적과 향후 전망에 대해 시장이 긍정적으로 반응했습니다.</w:t>
      </w:r>
    </w:p>
    <w:p>
      <w:pPr>
        <w:spacing w:before="240" w:after="120" w:line="276" w:lineRule="auto"/>
        <w:jc w:val="left"/>
        <w:pBdr>
          <w:bottom w:val="single" w:sz="12" w:space="3" w:color="0F2043"/>
        </w:pBdr>
      </w:pPr>
      <w:r>
        <w:rPr>
          <w:rFonts w:ascii="맑은 고딕" w:hAnsi="맑은 고딕" w:eastAsia="맑은 고딕"/>
          <w:b/>
          <w:color w:val="0F2043"/>
          <w:sz w:val="32"/>
        </w:rPr>
        <w:t>3. 수급과 가격대</w:t>
      </w:r>
    </w:p>
    <w:p>
      <w:pPr>
        <w:spacing w:before="0" w:after="120" w:line="276" w:lineRule="auto"/>
        <w:jc w:val="left"/>
      </w:pPr>
      <w:r>
        <w:rPr>
          <w:rFonts w:ascii="맑은 고딕" w:hAnsi="맑은 고딕" w:eastAsia="맑은 고딕"/>
          <w:b w:val="0"/>
          <w:color w:val="1A1A1A"/>
          <w:sz w:val="22"/>
        </w:rPr>
        <w:t>가격대는 이선엽 방송, 수급은 이지원 인터뷰, 현금 비중은 김열매 대담에서 가져왔다.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마이크론은 고점 대비 약 13%까지 좁혀졌고, 하이닉스는 고점 대비 30% 넘게 벌어져 있다. 격차가 이 정도로 유지되기는 어렵다는 비교다.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7월 29일 저점 이후 개인이 코스피에서 약 25조 원, 삼성전자 약 4,400만 주, 하이닉스 약 700만 주를 팔았다. 매도의 큰 주체는 개인이다.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원·달러 1,500원대는 과거에는 외국인 장기자금의 매수 구간이었다. 이번에는 패시브 매도가 커서 그 매수가 순매수로 드러나지 않았다.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자사주 매수는 하락을 받아 주는 자리이지 상승 재료가 아니다. 하이닉스 자사주는 10월 15일까지이고, 매수가 끝난 뒤가 수급 시험으로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삼성전자의 다음 가격대는 28만 원, 그중 28만 5,000원 돌파다. 하이닉스는 190만 원 돌파다.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지수만 보면 작년 말 4,000대에서 7,000 근처로 왔는데 계좌는 힘들다. 상반기 급등과 거래대금 이후 가격과 거래가 줄어서다. 레버리지 상품이 없어도 2021년에는 3,000 위에서 개인 자금의 56%가, 이번엔 7,000 위에서 약 60%(120조)가 들어왔다. 비교가 센 시장 구조다.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영국·호주 10년물이 5%를 넘고 일본도 3%를 넘으면 글로벌 자금은 신흥국부터 줄인다. 한국이 이머징이라 삼성·하이닉스가 기계적으로 팔린다. 그 고금리의 한 이유는 하이퍼스케일러가 데이터센터 자금으로 돈을 흡수하는 것이고, 그 돈은 다시 반도체 수요다.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자사주가 받칠 때 외국인이 더 많이 팔고, 자사주가 끝나면 가격을 깨며 세게 팔지는 않는다. 내년 주주환원 때 다시 판다. 그래서 한 구간을 왕복한다. 구글 TPU 외부 판매로 수요처 잉여현금이 플러스면 그 매도가 잦아들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10월 2일 코스피는 0.46% 올라 7,000을 회복했다. 5·21·60일선 위지만 120일선 약 7,200이 위쪽 벽이다. 주간으로는 약 1% 하락. 약한 장은 아니고, 인플레이션만큼 버틴 주에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w:t>
      </w:r>
      <w:r>
        <w:rPr>
          <w:rFonts w:ascii="맑은 고딕" w:hAnsi="맑은 고딕" w:eastAsia="맑은 고딕"/>
          <w:b w:val="0"/>
          <w:color w:val="1A1A1A"/>
          <w:sz w:val="21"/>
        </w:rPr>
        <w:t>10월 1일 코스피는 약 1.95%, 2일은 약 0.46%였다. 지수는 잔잔하고 종목 간 움직임이 세며, 코스닥은 하루 쉬어 간다는 진행이다.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삼전·닉스 매물대는 일정 허들을 넘으면 계속 발목을 잡지는 않는다는 쪽이다. 본전이라고 바로 파는 구간은 다시 탄력이 붙으면 팔기 어려워진다.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추석 이후 외국인의 코스피 매도가 수조 원이다. 순매도로 보이지만 외국인을 한 주체로 보면 안 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오후 2시 전후 선물 청산과 월·목 위클리 옵션은 당일 변동성이다. 펀더멘털 추세와는 별개로 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w:t>
      </w:r>
      <w:r>
        <w:rPr>
          <w:rFonts w:ascii="맑은 고딕" w:hAnsi="맑은 고딕" w:eastAsia="맑은 고딕"/>
          <w:b w:val="0"/>
          <w:color w:val="1A1A1A"/>
          <w:sz w:val="21"/>
        </w:rPr>
        <w:t>위에 산 물량을 메우는 물타기와, 살아 있는 추세에 나눠 담는 불타기를 구분한다.</w:t>
      </w:r>
    </w:p>
    <w:p>
      <w:pPr>
        <w:spacing w:before="240" w:after="120" w:line="276" w:lineRule="auto"/>
        <w:jc w:val="left"/>
        <w:pBdr>
          <w:bottom w:val="single" w:sz="12" w:space="3" w:color="0F2043"/>
        </w:pBdr>
      </w:pPr>
      <w:r>
        <w:rPr>
          <w:rFonts w:ascii="맑은 고딕" w:hAnsi="맑은 고딕" w:eastAsia="맑은 고딕"/>
          <w:b/>
          <w:color w:val="0F2043"/>
          <w:sz w:val="32"/>
        </w:rPr>
        <w:t>4. HDD</w:t>
      </w:r>
    </w:p>
    <w:p>
      <w:pPr>
        <w:spacing w:before="0" w:after="120" w:line="276" w:lineRule="auto"/>
        <w:jc w:val="left"/>
      </w:pPr>
      <w:r>
        <w:rPr>
          <w:rFonts w:ascii="맑은 고딕" w:hAnsi="맑은 고딕" w:eastAsia="맑은 고딕"/>
          <w:b w:val="0"/>
          <w:color w:val="1A1A1A"/>
          <w:sz w:val="22"/>
        </w:rPr>
        <w:t>시게이트는 FY27 EPS 32.6달러에 PER 26배, 웨스턴디지털은 FY27 EPS 17.9달러에 PER 23배다. 도시바 증설 규모는 약 3.8억 달러다. 용량 점유율은 웨스턴디지털 45%, 시게이트 41%, 도시바 14%다. 가격에 반영되는 시점은 2028년 이후로 적혀 있다. 따라서 시간축은 2026 현재: 공급부족 → 2027: Toshiba 증설 시작/일부 증가 → 2028 이후: 공급증가가 가격에 본격 영향 가능성 즉, Toshiba 뉴스 자체는 단기적으로는 심리적 악재지만, 실제 HDD 가격/마진을 훼손하는 것은 2027~28년 이후의 문제로 보는 것이 더 정확합니다.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c>
          <w:tcPr>
            <w:tcW w:type="dxa" w:w="1814"/>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종목</w:t>
            </w:r>
          </w:p>
        </w:tc>
        <w:tc>
          <w:tcPr>
            <w:tcW w:type="dxa" w:w="2041"/>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가격</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앞 구간</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뒤 구간</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시게이트</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848.99달러</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32.6달러 · PER 26배</w:t>
            </w:r>
          </w:p>
        </w:tc>
      </w:tr>
      <w:tr>
        <w:tc>
          <w:tcPr>
            <w:tcW w:type="dxa" w:w="1814"/>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웨스턴디지털</w:t>
            </w:r>
          </w:p>
        </w:tc>
        <w:tc>
          <w:tcPr>
            <w:tcW w:type="dxa" w:w="2041"/>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415.29달러</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17.9달러 · PER 23배</w:t>
            </w:r>
          </w:p>
        </w:tc>
      </w:tr>
    </w:tbl>
    <w:p>
      <w:pPr>
        <w:spacing w:before="0" w:after="40" w:line="276" w:lineRule="auto"/>
        <w:jc w:val="left"/>
      </w:pPr>
      <w:r>
        <w:rPr>
          <w:rFonts w:ascii="맑은 고딕" w:hAnsi="맑은 고딕" w:eastAsia="맑은 고딕"/>
          <w:b w:val="0"/>
          <w:color w:val="1A1A1A"/>
          <w:sz w:val="8"/>
        </w:rPr>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도시바 점유율이 30%까지 가면 WDC·시게이트 합산 점유율은 86%에서 70%로 낮아질 수 있다는 상상이다.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WDC 실제 PER 경로는 11.2배 → 22.9배 → 33.8배 → 17.5배다.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따라서 Toshiba가 생산능력을 2배로 늘린다고 해서 Toshiba 물량 ↑ = STX/WDC 물량 ↓가 1:1로 되는 것은 아닙니다.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왜냐하면 현재는 오히려 공급이 매우 타이트하고, Seagate의 2026년 Nearline HDD 생산능력은 이미 대부분 판매됐으며,</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2025~26년에는 HDD = AI 데이터센터의 구조적 수요 + 공급과점 + 가격결정력으로 프리미엄을 받았습니다.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왜냐하면 Toshiba가 30%를 달성하려면 시간이 필요하기 때문입니다.</w:t>
      </w:r>
    </w:p>
    <w:p>
      <w:pPr>
        <w:spacing w:before="240" w:after="120" w:line="276" w:lineRule="auto"/>
        <w:jc w:val="left"/>
        <w:pBdr>
          <w:bottom w:val="single" w:sz="12" w:space="3" w:color="0F2043"/>
        </w:pBdr>
      </w:pPr>
      <w:r>
        <w:rPr>
          <w:rFonts w:ascii="맑은 고딕" w:hAnsi="맑은 고딕" w:eastAsia="맑은 고딕"/>
          <w:b/>
          <w:color w:val="0F2043"/>
          <w:sz w:val="32"/>
        </w:rPr>
        <w:t>5. 광통신</w:t>
      </w:r>
    </w:p>
    <w:p>
      <w:pPr>
        <w:spacing w:before="0" w:after="120" w:line="276" w:lineRule="auto"/>
        <w:jc w:val="left"/>
      </w:pPr>
      <w:r>
        <w:rPr>
          <w:rFonts w:ascii="맑은 고딕" w:hAnsi="맑은 고딕" w:eastAsia="맑은 고딕"/>
          <w:b w:val="0"/>
          <w:color w:val="1A1A1A"/>
          <w:sz w:val="22"/>
        </w:rPr>
        <w:t>코히런트는 주간 +5.6% · 전일 +10.9%, 루멘텀은 +3.8% · 전일 +7.7%, 크레도는 3거래일 +4% · +7.9% · +1.3%다. 크레도 FY2027 1분기 매출은 $479M, 전년 대비 +114.7%다. 두산 광모듈용 CCL은 1분기 344억, 2분기 493억, 3분기 1,059억(+115% QoQ)이다. 따라서 당장 중국산 800G·1.6T를 미국에서 못 쓰게 되는 것이 아니므로 LITE·COHR의 현재 매출이 중국 업체로부터 즉시 넘어오는 구조는 아닙니다.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크레도는 DustPhotonics 인수로 실리콘포토닉스까지 갖췄고, 1.6T ZeroFlap 트랜시버를 냈다. FY27 광통신 매출은 6억 달러 이상으로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두산 전자BG는 베라 루빈 울트라까지 HVLP4라 마진 스퀴즈 우려가 제한적이고, 중국 광모듈 규제에 빠진 주가는 과민반응으로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3.2T의 65% 미국산 BOM 시나리오에서는 중국 모듈 조립이 남아도 미국 DSP·레이저 탑재가 늘어날 수 있다. 단기 실적의 핵은 중국 규제가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수혜 사슬은 GPU(엔비디아), 스위치(브로드컴), 구리·DSP(크레도), 레이저(루멘텀), 레이저·소재·트랜시버(코히런트)로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코히런트는 PhotonLink와 InP 공급이, 루멘텀은 레이저가 근거로 붙는다. BofA는 다년 수요와 공급 부족을 배경으로 적었다.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광통신은 2030년까지 산업 규모가 약 4배라는 얘기가 있다. 한국이 선도 기업은 아니어도 산업이 커지면 수혜는 남는다.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번스타인 코히런트 목표주가는 $350다. 고객 인게이지먼트는 20개로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크레도 FY2027 매출 성장률 가이던스는 85% 이상이다.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단순한 테마 순환이라기보다, AI 데이터센터의 네트워크 병목이 본격적으로 부각되면서 800G→1.6T→3.2T로 광통신 시장의 TAM이 확대된다는 논리가 핵심입니다.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즉,Copper → Optical까지 Connectivity 전체 스택으로 확장됐습니다. 회사는 800G·1.6T·3.2T NPO/CPO를 모두 겨냥하고 있습니다.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AI 데이터센터의 스위치 속도가 800G → 1.6T 등으로 올라가면서 광 모듈 수요가 구조적으로 증가할 것으로 분석했습니다.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오히려 본질적인 주가 상승 이유는 1.6T→3.2T로 가는 AI 광통신 시장 자체의 성장입니다.</w:t>
      </w:r>
    </w:p>
    <w:p>
      <w:pPr>
        <w:spacing w:before="240" w:after="120" w:line="276" w:lineRule="auto"/>
        <w:jc w:val="left"/>
        <w:pBdr>
          <w:bottom w:val="single" w:sz="12" w:space="3" w:color="0F2043"/>
        </w:pBdr>
      </w:pPr>
      <w:r>
        <w:rPr>
          <w:rFonts w:ascii="맑은 고딕" w:hAnsi="맑은 고딕" w:eastAsia="맑은 고딕"/>
          <w:b/>
          <w:color w:val="0F2043"/>
          <w:sz w:val="32"/>
        </w:rPr>
        <w:t>6. 기판 · 소부장</w:t>
      </w:r>
    </w:p>
    <w:p>
      <w:pPr>
        <w:spacing w:before="0" w:after="120" w:line="276" w:lineRule="auto"/>
        <w:jc w:val="left"/>
      </w:pPr>
      <w:r>
        <w:rPr>
          <w:rFonts w:ascii="맑은 고딕" w:hAnsi="맑은 고딕" w:eastAsia="맑은 고딕"/>
          <w:b w:val="0"/>
          <w:color w:val="1A1A1A"/>
          <w:sz w:val="22"/>
        </w:rPr>
        <w:t>삼성전기 이익 전망은 기존 컨센서스 대비 +64%로 적혀 있다. 보유 안전마진은 파일에서 먼저 나온 20~30%를 채택한다. 인텍플러스 목표주가는 9.5만 원, 2027년 영업이익 +79%다. 선행 증설 시계는 신코 FY2028 생산, 유니마이크론 2030 캐파이다. 투자 시사점은 ‘AI 수요 피크아웃’보다는 &lt; 적어도 2028~2030년까지 공급망 증설이 필요한 구조&gt;라는 것.</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삼성전기는 내년 약 40배, 2028년을 당기면 약 25배다. 대덕전자는 16.8배로 심텍 18배보다 낮다. 유리기판·필옵틱스는 4만 5,000원대와 급등 때마다 정리하는 자리다.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HPSP는 고압수소어닐, 식각·세정은 PSK, 후공정은 한미반도체·리노공업이다. TSE는 조정을 기다리고, 소재는 솔브레인·동진쎄미켐·한솔케미칼 중 하나다.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전공정 핵심은 증착이다. 원익IPS·유진테크·주성 중 원익IPS가 편하고, 12만 원까지 밀리면 관심 구간이다. 주성은 실적 확인 전이다.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장비는 약 5년, 매년 20~30% 성장이라는 글로벌 장비사 시각이다. TSMC 텍사스, 하이닉스 용인이 배경이다. 개인형 에이전트는 CPU와 기판·네트워킹 수요다. 장비·부품은 공급이 부족한 반면 소재는 부족이 아니다. 셋을 같이 보면 안 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체크포인트 외국인 보유율 0% → 4.3%(9/10→10/1) 세 줄 요약 ① 수주잔고 1,261억 → 1,700억, 4Q 신규수주 1,000억 전망 → 수주 모멘텀 지속. ② AI CPU/GPU용 FC-BGA 쇼티지 + 삼성전기 4.3조원 증설 등 기판 투자 확대가 핵심 성장동력.</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장비 사이클은 5년으로 보고, 그 안에서 주가는 종목마다 먼저 가고 늦게 간다. 초보는 소부장 ETF가 편하다는 코멘트다.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기관은 메모리에서 싼 장비로 바스켓을 옮기고 ETF 자금도 장비를 산다. 전공정 발주는 내년 상반기, 수주 신호는 올해 하반기다. 마이크론은 공장 완공과 장비 반입을 당긴다. 중국 장비 국산화가 높아져 한국 장비사는 삼성·하이닉스 발주에 더 민감하다.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환율이 대형주 이익에 주는 민감도는 과거보다 줄었다. 삼성 영업이익 규모가 커져, 환율로 깎이는 금액이 전체에서 차지하는 비중이 작아졌다는 계산이다. 소부장은 헤지와 해외 생산이 약해 여전히 민감하다.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기판과 MLCC는 여전히 병목이다. 기관이 메모리 다음으로 보는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국내 투자 관점에서는 이 두 건을 삼성전기,코리아써키트,대덕전자·심텍 등 AI 기판/패키징 밸류체인의 장기 수요 가시성을 점검하는 근거로 보는 것이 핵심입니다.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w:t>
      </w:r>
      <w:r>
        <w:rPr>
          <w:rFonts w:ascii="맑은 고딕" w:hAnsi="맑은 고딕" w:eastAsia="맑은 고딕"/>
          <w:b w:val="0"/>
          <w:color w:val="1A1A1A"/>
          <w:sz w:val="21"/>
        </w:rPr>
        <w:t>그래서 대형 메모리 비중을 줄이고 소부장·장비를 본다. 장비는 현재 배수만 보면 비싸도, 숫자가 2028년으로 넘어가면 배수가 내려오는 자리다.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따라서 ABF 기판·FC-BGA·패키징·관련 장비 업체의 중장기 캐파 투자 사이클이 연장될 가능성을 보여주는 사례다.</w:t>
      </w:r>
    </w:p>
    <w:p>
      <w:pPr>
        <w:spacing w:before="240" w:after="120" w:line="276" w:lineRule="auto"/>
        <w:jc w:val="left"/>
        <w:pBdr>
          <w:bottom w:val="single" w:sz="12" w:space="3" w:color="0F2043"/>
        </w:pBdr>
      </w:pPr>
      <w:r>
        <w:rPr>
          <w:rFonts w:ascii="맑은 고딕" w:hAnsi="맑은 고딕" w:eastAsia="맑은 고딕"/>
          <w:b/>
          <w:color w:val="0F2043"/>
          <w:sz w:val="32"/>
        </w:rPr>
        <w:t>7. 전력과 데이터센터</w:t>
      </w:r>
    </w:p>
    <w:p>
      <w:pPr>
        <w:spacing w:before="0" w:after="120" w:line="276" w:lineRule="auto"/>
        <w:jc w:val="left"/>
      </w:pPr>
      <w:r>
        <w:rPr>
          <w:rFonts w:ascii="맑은 고딕" w:hAnsi="맑은 고딕" w:eastAsia="맑은 고딕"/>
          <w:b w:val="0"/>
          <w:color w:val="1A1A1A"/>
          <w:sz w:val="22"/>
        </w:rPr>
        <w:t>산일전기 FY26~28 매출 CAGR 32.5%, 영업이익 CAGR 38.5%, FY28 PER 16배(LS일렉트릭 약 31배)다. FY28 PER 16배로 대형 변압기주 대비 밸류에이션 부담이 낮아, FY27~28 성장 기대를 겨냥한 재평가 가능성이 핵심.</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 녹취  </w:t>
      </w:r>
      <w:r>
        <w:rPr>
          <w:rFonts w:ascii="맑은 고딕" w:hAnsi="맑은 고딕" w:eastAsia="맑은 고딕"/>
          <w:b w:val="0"/>
          <w:color w:val="1A1A1A"/>
          <w:sz w:val="21"/>
        </w:rPr>
        <w:t>프로젝트 주피터는 2.4GW, 총 210억 달러 중 자기자본 약 30억 달러·건설 대출 180억 달러다. 대출은 오라클 장부 밖이고, 공사 지연 시 임대료를 못 낸다는 선언이 나왔다.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 녹취  </w:t>
      </w:r>
      <w:r>
        <w:rPr>
          <w:rFonts w:ascii="맑은 고딕" w:hAnsi="맑은 고딕" w:eastAsia="맑은 고딕"/>
          <w:b w:val="0"/>
          <w:color w:val="1A1A1A"/>
          <w:sz w:val="21"/>
        </w:rPr>
        <w:t>GPU 임대료는 안정적이고 토큰 가격은 내려간다. 토큰 가격 하락은 원가로 읽힌다. 미국 발전 예비율은 약 30%이고, 병목은 데이터센터를 두려는 지역의 송전·인허가다.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 녹취  </w:t>
      </w:r>
      <w:r>
        <w:rPr>
          <w:rFonts w:ascii="맑은 고딕" w:hAnsi="맑은 고딕" w:eastAsia="맑은 고딕"/>
          <w:b w:val="0"/>
          <w:color w:val="1A1A1A"/>
          <w:sz w:val="21"/>
        </w:rPr>
        <w:t>10월 말 하이퍼스케일러 실적과 11월 3일 중간선거가 다음 일정이다. 결과의 방향보다, 확인하고 싶던 이벤트가 지나간 뒤 지수가 지금보다 위에 있을 수 있다고 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 녹취  </w:t>
      </w:r>
      <w:r>
        <w:rPr>
          <w:rFonts w:ascii="맑은 고딕" w:hAnsi="맑은 고딕" w:eastAsia="맑은 고딕"/>
          <w:b w:val="0"/>
          <w:color w:val="1A1A1A"/>
          <w:sz w:val="21"/>
        </w:rPr>
        <w:t>오라클은 하이퍼스케일러 중 신용등급이 가장 아래다. 한 단계 더 내려가면 투기등급이라는 설명이고, 여기가 버티면 나머지를 덜 걱정해도 된다는 모니터링 대상이다.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10월은 중간선거 전까지 버틴다는 월간 코멘트가 있다. 미국 지수가 신고가면 오를 때마다 현금을 조금 만든다. 주식 100%라면 10월 말 현금 10~20%가 7대 3에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관심은 반도체와 전력, 미국으로 나가는 한국 원전이다. 건설·기자재가 따라오고, 그 인증이 다른 나라 수출의 레퍼런스가 된다. 국내 재건축과 팹 건설도 같은 결이다.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두산에너빌리티 주봉은 20주선에서 막혀 구름 안으로 돌아왔다. 버는 돈 대비 90배 안팎이라 미래 이익이 빨리 나와야 한다. 실적이 붙는 전력기기와는 결이 다르다.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산일전기 영업이익률은 FY26 37.5%에서 FY28 40.7%다. 2028년 154kV 양산과 블룸에너지 벤더 등록이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기존 특수변압기 + 154kV 제품 패키지 수주 가능 → Bloom Energy·데이터센터 고객 공략</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미국 지수가 신고가인 동안, 중간선거 전까지 오를 때마다 현금을 조금씩 만들라는 월간 코멘트가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인허가와 주민 반대는 주피터만의 일이 아니다. 버지니아·텍사스와 11월 중간선거가 같이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2028년 양산 목표 154kV 초고압 변압기(UHV Transformer) 신규 라인 구축</w:t>
      </w:r>
    </w:p>
    <w:p>
      <w:pPr>
        <w:spacing w:before="240" w:after="120" w:line="276" w:lineRule="auto"/>
        <w:jc w:val="left"/>
        <w:pBdr>
          <w:bottom w:val="single" w:sz="12" w:space="3" w:color="0F2043"/>
        </w:pBdr>
      </w:pPr>
      <w:r>
        <w:rPr>
          <w:rFonts w:ascii="맑은 고딕" w:hAnsi="맑은 고딕" w:eastAsia="맑은 고딕"/>
          <w:b/>
          <w:color w:val="0F2043"/>
          <w:sz w:val="32"/>
        </w:rPr>
        <w:t>8. 로봇 · 피지컬</w:t>
      </w:r>
    </w:p>
    <w:p>
      <w:pPr>
        <w:spacing w:before="0" w:after="120" w:line="276" w:lineRule="auto"/>
        <w:jc w:val="left"/>
      </w:pPr>
      <w:r>
        <w:rPr>
          <w:rFonts w:ascii="맑은 고딕" w:hAnsi="맑은 고딕" w:eastAsia="맑은 고딕"/>
          <w:b w:val="0"/>
          <w:color w:val="1A1A1A"/>
          <w:sz w:val="22"/>
        </w:rPr>
        <w:t>중국 휴머노이드는 출하 경쟁보다 현장 데이터가 병목이다. 하드웨어 해자는 뇌가 똑똑해지면 얇아진다.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범용 로봇의 병목은 눈앞을 알아보는 모델이 아니라 관절 각·악력 같은 숫자 데이터다. 사람이 붙어 가르치는 텔레오퍼레이션과 로봇 단독 데이터가 필요하고, 유튜브 영상으로는 안 된다. 중국은 산업별 혁신센터 약 22곳으로 표준 데이터를 쌓는다. 미국이 중국 휴머노이드 수입을 빨리 막은 것은 그 표준 때문이다.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유니트리 CEO는 상장 뒤 범용화에 20년을 말했다. 중국 인구는 2030년까지 4,500만~5,000만 명이 준다는 추정이고, 청년은 3교대 제조를 기피한다. 그래서 휴머노이드가 시급하다는 설명이다. 현금 보조금은 얇고, 연구소·공장을 3~5년 무상 제공하는 지원이 나온다.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액추에이터는 시장이 커질수록 플레이어가 늘어 영원한 해자로 보기 어렵다. 뇌가 똑똑해지면 하드웨어 정밀도 의존이 떨어진다. 하드웨어에서 시작해 완성 로봇과 브레인으로 가는 청사진이 있는 곳을 본다. 중국의 끝판은 브레인 특화 에지봇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정부가 지분을 넣는 이유는 데이터 주권과 이익 회수, 기술 있는 곳만 남기는 선별이다. 상장은 유니트리·유비테크, 브레인 쪽 비상장은 에지봇·갈봇이다. 유니트리는 상장 후 반토막이고, 조달 자금의 브레인 비중을 5%에서 45%로 바꿨다.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중공기술(섭컨)은 중국 자동화 점유 약 50%, 고객 약 4만 곳이다. 저장성 혁신센터와 나비 AI를 만들어 유럽 가전 라인 검사 공정에 넣었다. 연초 이후 수익률은 50~60%로 언급된다. 스마트팩토리의 감독자 역할이 그림이다.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원가의 핵인 액추에이터가 싸졌다. 중국 유성 감속기는 대당 500위안 안쪽, 일본·독일 대비 약 10분의 1이다. 사람과의 충돌을 흡수해 하모닉보다 안전하고, 테슬라도 일부를 유성으로 바꾼다. 바퀴형 상체는 하모닉이 남는다.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당장은 유니트리보다 유비테크가 낫다는 쪽이다. 띵커 모델이 있고 BYD 라인에 수년째 들어가 있다. 유니트리는 많은 브레인 업체의 레퍼런스 몸체라 과소평가할 단계는 아니지만, 뇌가 보이기 전에는 후순위다.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월드 로봇 컨퍼런스에 기업 약 3,000곳, 신규 모델 200개 이상이 나왔다. 지난해 휴머노이드 출하의 약 97%가 중국이고, 그 70%는 연구·데이터 수집용이지 현장 배치가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휴머노이드 리베로 점수는 98~99로 변별력이 없고, 조건을 바꾼 플러스 지수는 제자리다. 파운데이션 모델만으로는 환경이 바뀌면 실패한다. 차이를 만드는 것은 현장 데이터다.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전기차 공급망이 휴머노이드 부품으로 넘어오며 가격이 더 떨어진다. 과거 육성은 현금 보조금이라 좀비 기업이 늘었다. 부동산 세수가 말라 지금은 지분 투자와 무형 지원(연산, 토큰 API, 현장 데이터)으로 바뀌었다.</w:t>
      </w:r>
    </w:p>
    <w:p>
      <w:pPr>
        <w:spacing w:before="240" w:after="120" w:line="276" w:lineRule="auto"/>
        <w:jc w:val="left"/>
        <w:pBdr>
          <w:bottom w:val="single" w:sz="12" w:space="3" w:color="0F2043"/>
        </w:pBdr>
      </w:pPr>
      <w:r>
        <w:rPr>
          <w:rFonts w:ascii="맑은 고딕" w:hAnsi="맑은 고딕" w:eastAsia="맑은 고딕"/>
          <w:b/>
          <w:color w:val="0F2043"/>
          <w:sz w:val="32"/>
        </w:rPr>
        <w:t>9. 피크아웃 · 산업과 주가</w:t>
      </w:r>
    </w:p>
    <w:p>
      <w:pPr>
        <w:spacing w:before="0" w:after="120" w:line="276" w:lineRule="auto"/>
        <w:jc w:val="left"/>
      </w:pPr>
      <w:r>
        <w:rPr>
          <w:rFonts w:ascii="맑은 고딕" w:hAnsi="맑은 고딕" w:eastAsia="맑은 고딕"/>
          <w:b w:val="0"/>
          <w:color w:val="1A1A1A"/>
          <w:sz w:val="22"/>
        </w:rPr>
        <w:t>싼 배수와 긴 산업 스토리를 한 질문에 모았다. 2028년에도 성장이 이어지는가, 그리고 그 성장이 주가에 남는가다.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w:t>
      </w:r>
      <w:r>
        <w:rPr>
          <w:rFonts w:ascii="맑은 고딕" w:hAnsi="맑은 고딕" w:eastAsia="맑은 고딕"/>
          <w:b w:val="0"/>
          <w:color w:val="1A1A1A"/>
          <w:sz w:val="21"/>
        </w:rPr>
        <w:t>반도체 수출 금액은 강한 반면 단가는 주춤하다. 가격 사이클에서 물량 사이클로 넘어가는 초입이고, 증설 물량의 본격 반영은 그 이후다.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 녹취  </w:t>
      </w:r>
      <w:r>
        <w:rPr>
          <w:rFonts w:ascii="맑은 고딕" w:hAnsi="맑은 고딕" w:eastAsia="맑은 고딕"/>
          <w:b w:val="0"/>
          <w:color w:val="1A1A1A"/>
          <w:sz w:val="21"/>
        </w:rPr>
        <w:t>솔리다임 중복상장은 결정된 바 없다. 시장은 쪼개기에 우호적이지 않다. 다만 지금 낸드 업황은 생각보다 길어, 상장을 늦사이클 현금 확보로만 보기는 어렵다. YMTC 상장은 디램까지 노리는 다른 그림이다.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화장품은 수출이 좋은데도 성장 속도가 과거만 못하고 환율·원가 의심이 붙으며 멀티플이 죽었다. 퀄리티 종목은 그 의심이 가격에 나올 때 본다. 용기 원가 하나로 실적이 좌우된다는 해설은 과하다고 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AI 데이터센터는 2000년 꼭대기보다 1997년 인프라 투자 초입에 가깝다. 개인적으로 봤던 2028년 정점은 더 길어진다. 미국 데이터센터는 약 40GW에서 2030년 120GW가 목표다.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핵과 우주 경쟁처럼 전선이 숨은 모델 경쟁에서 에이전트·피지컬로 넓어진다. 피지컬 주가는 이미 한 번 갔다가 고점 대비 크게 빠졌고, 안전 검증 때문에 눈에 보이는 보급은 더 늦다.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7월 말 이후, 2028년에도 15% 이상 성장으로 분류된 종목은 약 26% 올랐고, 2027년 피크아웃으로 분류된 쪽은 약 14% 올랐다. 싼 PER은 2028년 증익률 둔화에 대한 질문으로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 녹취  </w:t>
      </w:r>
      <w:r>
        <w:rPr>
          <w:rFonts w:ascii="맑은 고딕" w:hAnsi="맑은 고딕" w:eastAsia="맑은 고딕"/>
          <w:b w:val="0"/>
          <w:color w:val="1A1A1A"/>
          <w:sz w:val="21"/>
        </w:rPr>
        <w:t>하이닉스 400만 원에는 영업이익률 80%와 장기계약 40%가 필요하다. 마이크론 매출총이익률 80%대(87%·83%로 언급)가 그 숫자가 가능하다는 근거로 나온다. 2027년은 예상보다 더 타이트하다.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약한 고리로 프랑스 국채가 언급된다. 한국은 선행지수가 오르는데 동행지수가 못 따라오는 괴리가 있다. 지수 방향 베팅보다 2028년에 과실이 나오는 선행투자를 고르라는 결론이다.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이익은 의견이고 현금이 팩트다. 하이퍼스케일러 프리캐시플로가 마르면 반도체 매수 여력이 줄어든다. 국채 금리가 5%면 위험자산의 요구수익률이 올라 그 현금흐름이 더 마른다.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10년물 5.5%는 과거 투자 사이클에서 주가를 제약하던 구간에 대응되는 스트레스 라인으로 적혀 있다. 최근 금리 상승분 상당수는 물가가 아니라 실질금리다.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 녹취  </w:t>
      </w:r>
      <w:r>
        <w:rPr>
          <w:rFonts w:ascii="맑은 고딕" w:hAnsi="맑은 고딕" w:eastAsia="맑은 고딕"/>
          <w:b w:val="0"/>
          <w:color w:val="1A1A1A"/>
          <w:sz w:val="21"/>
        </w:rPr>
        <w:t>고점 매도는 맞히기 어렵다는 전제로, 줄이려면 내년 봄까지 나눠 팔라는 조언이 있다. 횡보 구간에서는 배당으로 시간을 버티는 선택도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올해 구글 TPU 약 430만 개, 엔비디아 가속기 약 650만 개다. 2028년 구글은 700만 개 넘고 엔비디아는 약 1,000만 개로 본다. 아마존은 가속기보다 그래비톤 CPU가 세고, 엔비디아 베라 CPU 발주는 200억 달러를 넘는다. CPU는 서버 D램, 가속기는 HBM이다. 엔비디아 주가가 안 가도 한국 메모리는 갈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미국 10년물 5.2~5.3%면 보통은 주가가 무너져도 이상하지 않은데 AI가 받친다. 금리 상승의 상당 부분은 데이터센터 투자다. 부채가 많거나 신흥국·소비 신용 같은 약한 고리는 피하고, 전력·에너지·AI 인프라는 초중반이다. 반등할 때 약한 고리를 줄인다. 4분기는 범위를 벗어나기 어렵고, 오를 때 쫓지 말고 나눠 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엔비디아 데이터센터에서 기타(네오클라우드·소버린·엔터프라이즈)가 400억 달러, 하이퍼스케일러가 480억 달러다. 구글 TPU 외부 판매는 올해 100억 달러, 내년 약 1,000억 달러에 마진 60%면 영업이익 600억 달러로 잉여현금이 플러스될 수 있다. 2028년 목표는 2,500억 달러, TPU 450만 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상반기 지수는 크게 올랐는데 계좌는 마이너스인 경우가 많았다. 하반기에서 내년 상반기는 지수는 삼성·하이닉스 때문에 파란 불이고 종목 계좌는 빨간 불이 될 수 있다. 10월도 9월과 비슷한 횡보이고, 은행·보험 구간은 이미 상당 부분 갔다. 지금은 현금흐름이 좋은 중소형이다.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챗GPT 이후 4년간 미국 10년물은 4% 위였고 주가는 올랐다. 5%를 넘으면 조정이 나왔다. 명목 GDP가 약 5.5 퍼센트인데 금리가 그 언저리까지 오면 빌려 투자할 마진이 없다. 긴축이 경기를 식히면 금리는 4%대 중반으로 돌아오고 주가가 다시 열린다.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10월 9일 베니스 영화제에 나온 일론 머스크 다큐는 기술 찬사보다 과장된 약속으로 주가를 받쳐 왔다는 비판이 강하다. 테슬라는 440달러 근처에서 357달러로, 나스닥 고점 대비 뒤처진다. 스페이스X도 이익이 아니라 이야기로 움직이는 구간이다.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네오클라우드는 미국 24개, 아시아 50개, 유럽 17개로 늘었지만 본격 투자는 아직이다. 오픈AI·앤트로픽 상장과 소버린 AI도 시작 전이다. 하이퍼스케일러, 네오클라우드, 소버린, 엔터프라이즈가 남았다.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철도는 미국 GDP의 3.5%, 인터넷은 1% 남짓, AI는 2.5%를 쓰는데 더 길 수 있다. 통신 때와 달리 칩은 TSMC가 다 봐서 중복 투자를 가리기 쉽다. 애리조나로 부족해 텍사스 공장까지 나온다.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하나오션 주봉은 조선 헤드라인과 달리 약하다. AI 뉴스 주기와 경쟁이 안 된다. 현대차는 삼성전자·하이닉스가 못 가면 지수도 못 간다. 소재·장비 강세만으로 지수는 안 움직인다.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지정학은 안 끝난다. 유럽이 방위비를 올린 것처럼 중동도 올리고, 빠진 미군은 동아시아로 온다. 대만·한국 리스크가 방산 수요다. 시진핑 3기 말인 2027년도 일정이다.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올해의 실수로 수급의 파괴력을 꼽는다. 기업 본질이 나빠지지 않아도 수급이 먼저 흔들리고, 미국 펀드 포지션은 미리 보이지 않는다. 수급은 재료보다 앞설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w:t>
      </w:r>
      <w:r>
        <w:rPr>
          <w:rFonts w:ascii="맑은 고딕" w:hAnsi="맑은 고딕" w:eastAsia="맑은 고딕"/>
          <w:b w:val="0"/>
          <w:color w:val="1A1A1A"/>
          <w:sz w:val="21"/>
        </w:rPr>
        <w:t>지금 작동하는 규칙은 높은 배수에 사서 낮아진 배수에 파는 쪽이다. 선행투자의 과실이 내년 하반기 이후에 나오는 장비·전력·파운드리를 고른다.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중국이 AI·로봇을 밀어붙이는 이유로 인구 감소와 군사 활용이 나온다. 유닛트리 로봇은 내년 4만 대, 다른 언급은 7만 대까지 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에이전트 보안 사고는 현실이다. 그래도 미국은 사고를 감수하고 깔아 보는 선택에 가깝고, 규제만으로 레이스가 멈춘다고 보지 않는다.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속도 조절은 서로 멈추자는 담합에 가깝다. 2등으로 밀리는 것이 확실한 게임이고 중국이 멈추지 않으면 유지되기 어렵다는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닷컴 당시 통신 투자는 그 뒤로도 계속 늘었지만 관련 주가는 무너졌다. 투자가 계속된다는 사실만으로 주가가 지키지지 않는다.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성장주가 버는 돈 대비 극단적으로 비싸 보이지는 않는다. 금리 하나 같은 단일 요인으로 고점을 맞히려고 하지 말라는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오픈AI가 흔들려도 인수자가 나올 수 있다. 미국 빅테크 시가총액이 커서, 기술만 있으면 증자로 살 수 있다는 비유다.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이익 수준이 높아도 증가 속도가 유지되면 주가는 횡보가 아니다. 모멘텀의 기울기가 완만해지면 주가는 빠진다.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화장품·바이오 수출은 좋지만, 화장품은 전체 수출의 약 2%라 지수 주도 자리는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의무공개매수 범위를 넓히는 조치는 처리가 보류됐다.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피지컬 AI는 산업 전선이 넓어지는 이야기다. 주가는 이미 한 번 선반영된 뒤 고점 대비 크게 빠진 상태로, 눈에 보이는 상용화와 주가 시계는 따로 둔다.</w:t>
      </w:r>
    </w:p>
    <w:p>
      <w:pPr>
        <w:spacing w:before="240" w:after="120" w:line="276" w:lineRule="auto"/>
        <w:jc w:val="left"/>
        <w:pBdr>
          <w:bottom w:val="single" w:sz="12" w:space="3" w:color="0F2043"/>
        </w:pBdr>
      </w:pPr>
      <w:r>
        <w:rPr>
          <w:rFonts w:ascii="맑은 고딕" w:hAnsi="맑은 고딕" w:eastAsia="맑은 고딕"/>
          <w:b/>
          <w:color w:val="0F2043"/>
          <w:sz w:val="32"/>
        </w:rPr>
        <w:t>10. AI CapEx 리스크</w:t>
      </w:r>
    </w:p>
    <w:p>
      <w:pPr>
        <w:spacing w:before="0" w:after="120" w:line="276" w:lineRule="auto"/>
        <w:jc w:val="left"/>
      </w:pPr>
      <w:r>
        <w:rPr>
          <w:rFonts w:ascii="맑은 고딕" w:hAnsi="맑은 고딕" w:eastAsia="맑은 고딕"/>
          <w:b w:val="0"/>
          <w:color w:val="1A1A1A"/>
          <w:sz w:val="22"/>
        </w:rPr>
        <w:t>GPU 경제적 수명 가정은 3년 / 5년 / 7년이다. 브로드컴-앤트로픽 금융은 원문 표기 $42bn이다. Burry의 '감가상각/잔존가치 리스크' 문제제기는 타당성이 높지만, 이를 1960년대 버블과 동일한 구조라고 확대하는 부분은 타당성이 낮습니다.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소프트웨어 대출 블루아울은 2022년 수준으로 되밀렸고 블랙스톤도 약하다. 빌려 준 돈의 이자가 의심받는 자리다. 금리는 아직 상승 추세고, 유가 불안도 해소 전이다. 지수가 고점 근처인 것과 종목이 편한 것은 다르다.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추론 수요로 A100/H100이 현금흐름을 이어 간다는 점이, 1960년대 컴퓨터 리스 버블과 다른 부분으로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한편 &lt;Burry의 「1960년대 컴퓨터 리스 버블」 비유&gt; 관련, Burry의 문제제기는 ‘AI 수요가 가짜’라는 주장이라기보다, GPU의 경제적 수명과 잔존가치를 지나치게 낙관하면 AI CapEx의 실제 수익성이 과대평가될 수 있다는 경고입니다만</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Anthropic의 AI 인프라 투자에 금융까지 제공하면서, AI 반도체 판매 → 금융 → 재구매의 순환구조가 강화되고 있습니다. 이런 현상을 순환투자 관점에서만 보면 우려지만</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Burry의 경고는 '새로운 위험의 발견'이라기보다, 시장이 이미 인식하고 있는 AI CapEx·GPU 잔존가치 리스크가 실제로 얼마나 큰지를 다시 환기시키는 주장</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투자 관점에서 가장 중요한 것은 Burry의 '버블인가 아닌가'가 아니라 GPU 경제적 수명 3년 vs 5년 vs 7년 중 어느 가정이 맞느냐입니다.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수명 가정이 갈리는 이름은 NVIDIA · CoreWeave · Oracle · Microsoft · Meta다.</w:t>
      </w:r>
    </w:p>
    <w:p>
      <w:pPr>
        <w:spacing w:before="240" w:after="120" w:line="276" w:lineRule="auto"/>
        <w:jc w:val="left"/>
        <w:pBdr>
          <w:bottom w:val="single" w:sz="12" w:space="3" w:color="0F2043"/>
        </w:pBdr>
      </w:pPr>
      <w:r>
        <w:rPr>
          <w:rFonts w:ascii="맑은 고딕" w:hAnsi="맑은 고딕" w:eastAsia="맑은 고딕"/>
          <w:b/>
          <w:color w:val="0F2043"/>
          <w:sz w:val="32"/>
        </w:rPr>
        <w:t>11. 포트폴리오</w:t>
      </w:r>
    </w:p>
    <w:p>
      <w:pPr>
        <w:spacing w:before="0" w:after="120" w:line="276" w:lineRule="auto"/>
        <w:jc w:val="left"/>
      </w:pPr>
      <w:r>
        <w:rPr>
          <w:rFonts w:ascii="맑은 고딕" w:hAnsi="맑은 고딕" w:eastAsia="맑은 고딕"/>
          <w:b w:val="0"/>
          <w:color w:val="1A1A1A"/>
          <w:sz w:val="22"/>
        </w:rPr>
        <w:t>경력자 포트는 AI 50~60%(삼전·닉스 30~40%, 소부장 20%), 2차전지 10%, 건설·조선 10%, 현금 20%다. 매매 시간이 적으면 현금 30%다.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현금이 가는 곳이 다음 주도주다. 빅테크 현금이 엔비디아로, 그다음 메모리로 갔다. 이제 메모리와 엔비디아의 현금은 증설과 장비, 전력, 광학 부품으로 간다. 삼성전자·하이닉스는 시장 비중 50%를 40% 안쪽으로 두고, 그 현금을 받는 쪽을 보는 제안이다.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AI 기업이 5%에 돈을 빌리는 것은 그 이상 벌 수 있다고 보기 때문이다. 종목을 고를 때도 ROE 5% 미만은 가치가 약하고, 8~12%는 돼야 한다는 기준이다.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코스닥 888은 비상금으로 잠깐 담는 자리다. 투자로 보면 안 된다. 주간 5.7% 반등에도 구름 아래고, 이유 없이 급락하는 차트다. 코스피 차트가 더 안정적이다.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연금 주식 비중은 100에서 나이를 뺀 수준이 한 기준이고, 은퇴가 가까우면 주식을 줄인다. 생활비 계좌와 연금 계좌는 나누는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8월에서 9월로 코스닥 거래대금은 +8.7%, 코스피는 -25%, 코스닥 비중은 19%에서 28%다.</w:t>
      </w:r>
    </w:p>
    <w:p>
      <w:pPr>
        <w:spacing w:before="240" w:after="120" w:line="276" w:lineRule="auto"/>
        <w:jc w:val="left"/>
        <w:pBdr>
          <w:bottom w:val="single" w:sz="12" w:space="3" w:color="0F2043"/>
        </w:pBdr>
      </w:pPr>
      <w:r>
        <w:rPr>
          <w:rFonts w:ascii="맑은 고딕" w:hAnsi="맑은 고딕" w:eastAsia="맑은 고딕"/>
          <w:b/>
          <w:color w:val="0F2043"/>
          <w:sz w:val="32"/>
        </w:rPr>
        <w:t>확인할 조건</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전쟁이 진짜 끝으로 가면서 그래서 10년물 국채가 추세적으로 5%이하로 내려가면 (베스트 케이스)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실제 27년 이익이 증가세 확인되면 (투자자가들이 인식/기대)</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다만 10Y 5% 이상 장기화가 이 랠리의 가장 중요한 제약조건.</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다만 이란전쟁이 장기화될 경우 물가 상승과 동시에 노동시장 하방 리스크가 커지는 복합 리스크가 될 수 있음.</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연휴 앞두고 투자자들이 적극적인 대응을 자제하고 있습니다.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연휴 뒤에 종목장이 지속 전개될 가능성에 무게를 둡니다.</w:t>
      </w:r>
    </w:p>
    <w:sectPr w:rsidR="00FC693F" w:rsidRPr="0006063C" w:rsidSect="00034616">
      <w:headerReference w:type="default" r:id="rId9"/>
      <w:footerReference w:type="default" r:id="rId10"/>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color w:val="4B5563"/>
        <w:sz w:val="16"/>
      </w:rPr>
      <w:t xml:space="preserve">원문 추출  ·  숫자는 코멘트 표기  ·  매수·매도 권유 아님  ·  </w:t>
    </w:r>
    <w:fldSimple w:instr=" PAGE ">
      <w:r>
        <w:rPr>
          <w:sz w:val="16"/>
          <w:color w:val="4B5563"/>
          <w:rFonts w:ascii="맑은 고딕" w:hAnsi="맑은 고딕" w:eastAsia="맑은 고딕"/>
        </w:rP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color w:val="4B5563"/>
        <w:sz w:val="17"/>
      </w:rPr>
      <w:t>투자 인사이트 증류  ·  퀵코멘트 · 녹취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투자 인사이트 증류</dc:title>
  <dc:subject>퀵코멘트와 방송 녹취에서 추출한 투자 인사이트</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