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83" w:lineRule="auto"/>
        <w:jc w:val="center"/>
      </w:pPr>
      <w:r>
        <w:rPr>
          <w:rFonts w:ascii="맑은 고딕" w:hAnsi="맑은 고딕" w:eastAsia="맑은 고딕"/>
          <w:b w:val="0"/>
          <w:i w:val="0"/>
          <w:color w:val="4B5563"/>
          <w:sz w:val="21"/>
        </w:rPr>
        <w:t>2026. 9. 28. 정리보고서  ·  영상용 핵심</w:t>
      </w:r>
    </w:p>
    <w:p>
      <w:pPr>
        <w:spacing w:after="40" w:before="0" w:line="283" w:lineRule="auto"/>
        <w:jc w:val="center"/>
      </w:pPr>
      <w:r>
        <w:rPr>
          <w:rFonts w:ascii="맑은 고딕" w:hAnsi="맑은 고딕" w:eastAsia="맑은 고딕"/>
          <w:b/>
          <w:i w:val="0"/>
          <w:color w:val="B8943A"/>
          <w:sz w:val="26"/>
        </w:rPr>
        <w:t>LG전자 9.27 이후 추가분</w:t>
      </w:r>
    </w:p>
    <w:p>
      <w:pPr>
        <w:spacing w:after="40" w:before="0" w:line="283" w:lineRule="auto"/>
        <w:jc w:val="center"/>
      </w:pPr>
      <w:r>
        <w:rPr>
          <w:rFonts w:ascii="맑은 고딕" w:hAnsi="맑은 고딕" w:eastAsia="맑은 고딕"/>
          <w:b/>
          <w:i w:val="0"/>
          <w:color w:val="0F2043"/>
          <w:sz w:val="44"/>
        </w:rPr>
        <w:t>9월 28일 추가 정리</w:t>
      </w:r>
    </w:p>
    <w:p>
      <w:pPr>
        <w:spacing w:after="160" w:before="0" w:line="283" w:lineRule="auto"/>
        <w:jc w:val="center"/>
      </w:pPr>
      <w:r>
        <w:rPr>
          <w:rFonts w:ascii="맑은 고딕" w:hAnsi="맑은 고딕" w:eastAsia="맑은 고딕"/>
          <w:b/>
          <w:i w:val="0"/>
          <w:color w:val="1E407C"/>
          <w:sz w:val="32"/>
        </w:rPr>
        <w:t>장세 · 전력 · 우주 · 로봇장비 · PCB</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전제</w:t>
            </w:r>
          </w:p>
          <w:p>
            <w:pPr>
              <w:spacing w:after="20" w:before="0" w:line="276" w:lineRule="auto"/>
            </w:pPr>
            <w:r>
              <w:rPr>
                <w:rFonts w:ascii="맑은 고딕" w:hAnsi="맑은 고딕" w:eastAsia="맑은 고딕"/>
                <w:b w:val="0"/>
                <w:i w:val="0"/>
                <w:color w:val="1A1A1A"/>
                <w:sz w:val="21"/>
              </w:rPr>
              <w:t>LG전자 9.27 — 엔비디아 NPN Power and Cooling Preferred — 는 이미 정당화가 끝난 재료다. 이번 문서는 그 결론을 다시 풀지 않는다.</w:t>
            </w:r>
          </w:p>
          <w:p>
            <w:pPr>
              <w:spacing w:after="20" w:before="0" w:line="276" w:lineRule="auto"/>
            </w:pPr>
            <w:r>
              <w:rPr>
                <w:rFonts w:ascii="맑은 고딕" w:hAnsi="맑은 고딕" w:eastAsia="맑은 고딕"/>
                <w:b w:val="0"/>
                <w:i w:val="0"/>
                <w:color w:val="1A1A1A"/>
                <w:sz w:val="21"/>
              </w:rPr>
              <w:t>추가분은 다섯 덩어리다. 장세(의견 분산·EPS·AI 규제), 전력(산일전기·효성중공업), 우주(에이치브이엠), 로봇 장비(액스비스), PCB 후방(네오티스).</w:t>
            </w:r>
          </w:p>
          <w:p>
            <w:pPr>
              <w:spacing w:after="20" w:before="0" w:line="276" w:lineRule="auto"/>
            </w:pPr>
            <w:r>
              <w:rPr>
                <w:rFonts w:ascii="맑은 고딕" w:hAnsi="맑은 고딕" w:eastAsia="맑은 고딕"/>
                <w:b w:val="0"/>
                <w:i w:val="0"/>
                <w:color w:val="1A1A1A"/>
                <w:sz w:val="21"/>
              </w:rPr>
              <w:t>신규 자금의 공통 룰은 분할이다. Q4~연말은 Buy &amp; Hold보다 실적·가격·CapEx를 보고 고르는 구간이다.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01  </w:t>
      </w:r>
      <w:r>
        <w:rPr>
          <w:rFonts w:ascii="맑은 고딕" w:hAnsi="맑은 고딕" w:eastAsia="맑은 고딕"/>
          <w:b/>
          <w:i w:val="0"/>
          <w:color w:val="0F2043"/>
          <w:sz w:val="32"/>
        </w:rPr>
        <w:t>한 장으로 보는 스탠스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2523"/>
        <w:gridCol w:w="2523"/>
        <w:gridCol w:w="2523"/>
        <w:gridCol w:w="2523"/>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이름</w:t>
            </w:r>
          </w:p>
        </w:tc>
        <w:tc>
          <w:tcPr>
            <w:tcW w:type="dxa" w:w="317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판단</w:t>
            </w:r>
          </w:p>
        </w:tc>
        <w:tc>
          <w:tcPr>
            <w:tcW w:type="dxa" w:w="226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신규</w:t>
            </w:r>
          </w:p>
        </w:tc>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보는 포인트</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장세</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CAPE보다 26·27년 EPS 방향</w:t>
            </w:r>
          </w:p>
        </w:tc>
        <w:tc>
          <w:tcPr>
            <w:tcW w:type="dxa" w:w="226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분할·손절</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CapEx와 EPS가 같이 오르는지</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산일전기</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안전마진 있음. 27년 PER 22.8배</w:t>
            </w:r>
          </w:p>
        </w:tc>
        <w:tc>
          <w:tcPr>
            <w:tcW w:type="dxa" w:w="226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분할</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Bloom 추가, CAPA, 미국 조립</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효성중공업</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안전마진 있음. 27년 PER 23.5배</w:t>
            </w:r>
          </w:p>
        </w:tc>
        <w:tc>
          <w:tcPr>
            <w:tcW w:type="dxa" w:w="226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분할</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현지 종합 전력기기</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네오티스</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펀더 이상 없음. 배수는 보수</w:t>
            </w:r>
          </w:p>
        </w:tc>
        <w:tc>
          <w:tcPr>
            <w:tcW w:type="dxa" w:w="226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전방 안정 전 제한</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유니온툴·PCB, 현실 밴드 1.9~2.0만</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액스비스</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내러티브 양호. 27년 PER 약 10배</w:t>
            </w:r>
          </w:p>
        </w:tc>
        <w:tc>
          <w:tcPr>
            <w:tcW w:type="dxa" w:w="226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모비스 주문 확인 후</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27년 CAPA·로봇향 수주</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에이치브이엠</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27년 PER 40배 ≈ 8.26만원</w:t>
            </w:r>
          </w:p>
        </w:tc>
        <w:tc>
          <w:tcPr>
            <w:tcW w:type="dxa" w:w="226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장기 옵션, 단기 관찰</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우주 수주, Raptor 공급량</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스피어</w:t>
            </w:r>
          </w:p>
        </w:tc>
        <w:tc>
          <w:tcPr>
            <w:tcW w:type="dxa" w:w="317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 배수 부담은 작음</w:t>
            </w:r>
          </w:p>
        </w:tc>
        <w:tc>
          <w:tcPr>
            <w:tcW w:type="dxa" w:w="226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목표가는 보류</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튜빙·니켈, 리포트 1개</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LG전자</w:t>
            </w:r>
          </w:p>
        </w:tc>
        <w:tc>
          <w:tcPr>
            <w:tcW w:type="dxa" w:w="317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기존 정당화 유지</w:t>
            </w:r>
          </w:p>
        </w:tc>
        <w:tc>
          <w:tcPr>
            <w:tcW w:type="dxa" w:w="226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기존 프레임</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NPN 이후 수주</w:t>
            </w:r>
          </w:p>
        </w:tc>
      </w:tr>
    </w:tbl>
    <w:p>
      <w:pPr>
        <w:spacing w:after="160" w:before="40"/>
      </w:pPr>
    </w:p>
    <w:p>
      <w:pPr>
        <w:spacing w:after="120" w:before="40" w:line="283" w:lineRule="auto"/>
        <w:jc w:val="left"/>
      </w:pPr>
      <w:r>
        <w:rPr>
          <w:rFonts w:ascii="맑은 고딕" w:hAnsi="맑은 고딕" w:eastAsia="맑은 고딕"/>
          <w:b w:val="0"/>
          <w:i w:val="0"/>
          <w:color w:val="4B5563"/>
          <w:sz w:val="20"/>
        </w:rPr>
        <w:t>노트에 적힌 현재가는 9월 23~25일 전후다. 9월 28일 종가는 산일전기 200,500원, 효성중공업 2,780,000원이다.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02  </w:t>
      </w:r>
      <w:r>
        <w:rPr>
          <w:rFonts w:ascii="맑은 고딕" w:hAnsi="맑은 고딕" w:eastAsia="맑은 고딕"/>
          <w:b/>
          <w:i w:val="0"/>
          <w:color w:val="0F2043"/>
          <w:sz w:val="32"/>
        </w:rPr>
        <w:t>장세 — 의견이 갈릴 때 차이가 기회</w:t>
      </w:r>
    </w:p>
    <w:p>
      <w:pPr>
        <w:spacing w:after="120" w:before="0" w:line="283" w:lineRule="auto"/>
        <w:jc w:val="left"/>
      </w:pPr>
      <w:r>
        <w:rPr>
          <w:rFonts w:ascii="맑은 고딕" w:hAnsi="맑은 고딕" w:eastAsia="맑은 고딕"/>
          <w:b w:val="0"/>
          <w:i w:val="0"/>
          <w:color w:val="1A1A1A"/>
          <w:sz w:val="22"/>
        </w:rPr>
        <w:t>투자심리는 중립 아래에서 숨고르는 중이다. CNN Fear &amp; Greed는 37, Fear다. 안전과 성장, 실적 확인과 변곡점 확인이 동시에 걸려 있고 의견이 충돌한다.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신규 포지션</w:t>
            </w:r>
          </w:p>
          <w:p>
            <w:pPr>
              <w:spacing w:after="20" w:before="0" w:line="276" w:lineRule="auto"/>
            </w:pPr>
            <w:r>
              <w:rPr>
                <w:rFonts w:ascii="맑은 고딕" w:hAnsi="맑은 고딕" w:eastAsia="맑은 고딕"/>
                <w:b w:val="0"/>
                <w:i w:val="0"/>
                <w:color w:val="1A1A1A"/>
                <w:sz w:val="21"/>
              </w:rPr>
              <w:t>Q4~연말은 Buy &amp; Hold보다 실적·가격·CapEx에 따른 트레이딩과 선별이다. 분할, 포트폴리오 믹스, 손절 룰.</w:t>
            </w:r>
          </w:p>
        </w:tc>
      </w:tr>
    </w:tbl>
    <w:p>
      <w:pPr>
        <w:spacing w:after="120"/>
      </w:pPr>
    </w:p>
    <w:p>
      <w:pPr>
        <w:spacing w:before="200" w:after="80"/>
      </w:pPr>
      <w:r>
        <w:rPr>
          <w:rFonts w:ascii="맑은 고딕" w:hAnsi="맑은 고딕" w:eastAsia="맑은 고딕"/>
          <w:b/>
          <w:i w:val="0"/>
          <w:color w:val="1E407C"/>
          <w:sz w:val="26"/>
        </w:rPr>
        <w:t>Dispersion</w:t>
      </w:r>
    </w:p>
    <w:p>
      <w:pPr>
        <w:spacing w:after="120" w:before="0" w:line="283" w:lineRule="auto"/>
        <w:jc w:val="left"/>
      </w:pPr>
      <w:r>
        <w:rPr>
          <w:rFonts w:ascii="맑은 고딕" w:hAnsi="맑은 고딕" w:eastAsia="맑은 고딕"/>
          <w:b w:val="0"/>
          <w:i w:val="0"/>
          <w:color w:val="1A1A1A"/>
          <w:sz w:val="22"/>
        </w:rPr>
        <w:t>골드만삭스 벤 스나이더. 러셀 1000 중 시총 50억 달러 이상, 향후 3년 매출 성장률 컨센서스 10% 초과 종목을 둘로 나눴다. 애널리스트 전망이 가장 흩어진 20개와 가장 몰린 20개.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핵심은 성장률 자체가 아니다. 장기 매출에 대해 시장과 내 견해가 얼마나 다른지다.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분산이 큰 쪽은 컨센서스가 틀릴 때 재평가 폭이 커질 여지가 있다. 분석은 어렵고, 기회는 그 차이에 있다.</w:t>
      </w:r>
    </w:p>
    <w:p>
      <w:pPr>
        <w:spacing w:after="120" w:before="0" w:line="283" w:lineRule="auto"/>
        <w:jc w:val="left"/>
      </w:pPr>
      <w:r>
        <w:rPr>
          <w:rFonts w:ascii="맑은 고딕" w:hAnsi="맑은 고딕" w:eastAsia="맑은 고딕"/>
          <w:b w:val="0"/>
          <w:i w:val="0"/>
          <w:color w:val="1E407C"/>
          <w:sz w:val="21"/>
        </w:rPr>
        <w:t>이 정리와 바로 닿는 고분산 이름: Bloom Energy(산일 고객), Micron(메모리 메시지), Rocket Lab·SpaceX(우주), Astera Labs·Lumentum(광·반도체).</w:t>
      </w:r>
    </w:p>
    <w:p>
      <w:pPr>
        <w:spacing w:before="160" w:after="60"/>
      </w:pPr>
      <w:r>
        <w:rPr>
          <w:rFonts w:ascii="맑은 고딕" w:hAnsi="맑은 고딕" w:eastAsia="맑은 고딕"/>
          <w:b/>
          <w:i w:val="0"/>
          <w:color w:val="0F2043"/>
          <w:sz w:val="23"/>
        </w:rPr>
        <w:t>향후 3년 매출 전망이 가장 흩어진 20개</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45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종목</w:t>
            </w:r>
          </w:p>
        </w:tc>
        <w:tc>
          <w:tcPr>
            <w:tcW w:type="dxa" w:w="272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3년 매출 성장</w:t>
            </w:r>
          </w:p>
        </w:tc>
        <w:tc>
          <w:tcPr>
            <w:tcW w:type="dxa" w:w="283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분산</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SpaceX (SPCX)</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72%</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0.31</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IREN</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75%</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0.26</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Rambus (RMBS)</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0.24</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IonQ (IONQ)</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39%</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0.24</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Rocket Lab (RKLB)</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33%</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0.23</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Bloom Energy (BE)</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46%</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0.23</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Semtech (SMTC)</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0.22</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Union Pacific (UNP)</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12%</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0.19</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MP Materials (MP)</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25%</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0.18</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Rivian (RIVN)</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34%</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0.18</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Monolithic Power (MPWR)</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0.18</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Circle (CRCL)</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0.17</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Axsome (AXSM)</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42%</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0.15</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Micron (MU)</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13%</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0.14</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Palantir (PLTR)</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46%</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0.14</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Tesla (TSLA)</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18%</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0.14</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TeraWulf (WULF)</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88%</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0.13</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Lumentum (LITE)</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42%</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0.13</w:t>
            </w:r>
          </w:p>
        </w:tc>
      </w:tr>
      <w:tr>
        <w:trPr>
          <w:cantSplit/>
        </w:trPr>
        <w:tc>
          <w:tcPr>
            <w:tcW w:type="dxa" w:w="453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Astera Labs (ALAB)</w:t>
            </w:r>
          </w:p>
        </w:tc>
        <w:tc>
          <w:tcPr>
            <w:tcW w:type="dxa" w:w="2721"/>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w:t>
            </w:r>
          </w:p>
        </w:tc>
        <w:tc>
          <w:tcPr>
            <w:tcW w:type="dxa" w:w="2835"/>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0.13</w:t>
            </w:r>
          </w:p>
        </w:tc>
      </w:tr>
      <w:tr>
        <w:trPr>
          <w:cantSplit/>
        </w:trPr>
        <w:tc>
          <w:tcPr>
            <w:tcW w:type="dxa" w:w="453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Williams (WMB)</w:t>
            </w:r>
          </w:p>
        </w:tc>
        <w:tc>
          <w:tcPr>
            <w:tcW w:type="dxa" w:w="2721"/>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15%</w:t>
            </w:r>
          </w:p>
        </w:tc>
        <w:tc>
          <w:tcPr>
            <w:tcW w:type="dxa" w:w="2835"/>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0.12</w:t>
            </w:r>
          </w:p>
        </w:tc>
      </w:tr>
    </w:tbl>
    <w:p>
      <w:pPr>
        <w:spacing w:after="160" w:before="40"/>
      </w:pPr>
    </w:p>
    <w:p>
      <w:pPr>
        <w:spacing w:after="120" w:before="0" w:line="283" w:lineRule="auto"/>
        <w:jc w:val="left"/>
      </w:pPr>
      <w:r>
        <w:rPr>
          <w:rFonts w:ascii="맑은 고딕" w:hAnsi="맑은 고딕" w:eastAsia="맑은 고딕"/>
          <w:b w:val="0"/>
          <w:i w:val="0"/>
          <w:color w:val="1A1A1A"/>
          <w:sz w:val="21"/>
        </w:rPr>
        <w:t>반대편, 분산 0.01~0.02로 전망이 이미 몰린 성장주는 Jersey Mike’s, Samsara, SailPoint, Edwards, SentinelOne, Zscaler, DexCom, Workday, Instacart, Veeva, Netflix, Nexstar, Viking, Spotify, INNIO, GitLab, Pinterest, Okta, Synopsys, HubSpot이다. 컨센서스가 한 방향이라 차이로 먹을 자리가 좁다.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03  </w:t>
      </w:r>
      <w:r>
        <w:rPr>
          <w:rFonts w:ascii="맑은 고딕" w:hAnsi="맑은 고딕" w:eastAsia="맑은 고딕"/>
          <w:b/>
          <w:i w:val="0"/>
          <w:color w:val="0F2043"/>
          <w:sz w:val="32"/>
        </w:rPr>
        <w:t>AI 반도체 — 수요가 있느냐보다 돈이 되느냐</w:t>
      </w:r>
    </w:p>
    <w:p>
      <w:pPr>
        <w:spacing w:before="80" w:after="160" w:line="288" w:lineRule="auto"/>
        <w:jc w:val="center"/>
      </w:pPr>
      <w:r>
        <w:rPr>
          <w:rFonts w:ascii="맑은 고딕" w:hAnsi="맑은 고딕" w:eastAsia="맑은 고딕"/>
          <w:b/>
          <w:i w:val="0"/>
          <w:color w:val="0F2043"/>
          <w:sz w:val="22"/>
        </w:rPr>
        <w:t>AI CapEx 유지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모델 가격 하락</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CapEx·부채 증가</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2027년 수익성 검증</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가격. </w:t>
      </w:r>
      <w:r>
        <w:rPr>
          <w:rFonts w:ascii="맑은 고딕" w:hAnsi="맑은 고딕" w:eastAsia="맑은 고딕"/>
          <w:b w:val="0"/>
          <w:i w:val="0"/>
          <w:color w:val="1A1A1A"/>
          <w:sz w:val="22"/>
        </w:rPr>
        <w:t>중국 저비용 AI가 가격 하락과 같이 온다.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메모리. </w:t>
      </w:r>
      <w:r>
        <w:rPr>
          <w:rFonts w:ascii="맑은 고딕" w:hAnsi="맑은 고딕" w:eastAsia="맑은 고딕"/>
          <w:b w:val="0"/>
          <w:i w:val="0"/>
          <w:color w:val="1A1A1A"/>
          <w:sz w:val="22"/>
        </w:rPr>
        <w:t>HBM 호황이 메모리 전체 호황은 아니다. 일반 DRAM 가격이 꺾이면 비HBM 마진이 줄고, Micron·SK하이닉스·삼성 이익 기대가 조정될 수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체크. </w:t>
      </w:r>
      <w:r>
        <w:rPr>
          <w:rFonts w:ascii="맑은 고딕" w:hAnsi="맑은 고딕" w:eastAsia="맑은 고딕"/>
          <w:b w:val="0"/>
          <w:i w:val="0"/>
          <w:color w:val="1A1A1A"/>
          <w:sz w:val="22"/>
        </w:rPr>
        <w:t>Micron의 핵심은 HBM보다 Non-HBM DRAM ASP와 매출총이익률이다. 중국 CXMT 증설, PC·스마트폰 부진이 Shortage에서 가격 피크, 공급과잉으로 넘어가는지가 관건이다.</w:t>
      </w: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세 문장</w:t>
            </w:r>
          </w:p>
          <w:p>
            <w:pPr>
              <w:spacing w:after="20" w:before="0" w:line="276" w:lineRule="auto"/>
            </w:pPr>
            <w:r>
              <w:rPr>
                <w:rFonts w:ascii="맑은 고딕" w:hAnsi="맑은 고딕" w:eastAsia="맑은 고딕"/>
                <w:b w:val="0"/>
                <w:i w:val="0"/>
                <w:color w:val="1A1A1A"/>
                <w:sz w:val="21"/>
              </w:rPr>
              <w:t>AI — 안전 논쟁 뒤에도 시장은 Agentic AI 쪽으로 다시 움직인다. 2027년 리스크는 AI 가격 하락과 CapEx 증가의 충돌이다.</w:t>
            </w:r>
          </w:p>
          <w:p>
            <w:pPr>
              <w:spacing w:after="20" w:before="0" w:line="276" w:lineRule="auto"/>
            </w:pPr>
            <w:r>
              <w:rPr>
                <w:rFonts w:ascii="맑은 고딕" w:hAnsi="맑은 고딕" w:eastAsia="맑은 고딕"/>
                <w:b w:val="0"/>
                <w:i w:val="0"/>
                <w:color w:val="1A1A1A"/>
                <w:sz w:val="21"/>
              </w:rPr>
              <w:t>메모리 — HBM 헤드라인보다 비HBM 가격과 마진.</w:t>
            </w:r>
          </w:p>
          <w:p>
            <w:pPr>
              <w:spacing w:after="20" w:before="0" w:line="276" w:lineRule="auto"/>
            </w:pPr>
            <w:r>
              <w:rPr>
                <w:rFonts w:ascii="맑은 고딕" w:hAnsi="맑은 고딕" w:eastAsia="맑은 고딕"/>
                <w:b w:val="0"/>
                <w:i w:val="0"/>
                <w:color w:val="1A1A1A"/>
                <w:sz w:val="21"/>
              </w:rPr>
              <w:t>투자 — 성장 지속보다, 높아진 기대치를 계속 넘느냐. 그래서 Q4는 선별이다.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04  </w:t>
      </w:r>
      <w:r>
        <w:rPr>
          <w:rFonts w:ascii="맑은 고딕" w:hAnsi="맑은 고딕" w:eastAsia="맑은 고딕"/>
          <w:b/>
          <w:i w:val="0"/>
          <w:color w:val="0F2043"/>
          <w:sz w:val="32"/>
        </w:rPr>
        <w:t>AI 안전 — 규제 불확실성이 줄 수 있는 쪽</w:t>
      </w:r>
    </w:p>
    <w:p>
      <w:pPr>
        <w:spacing w:after="120" w:before="0" w:line="283" w:lineRule="auto"/>
        <w:jc w:val="left"/>
      </w:pPr>
      <w:r>
        <w:rPr>
          <w:rFonts w:ascii="맑은 고딕" w:hAnsi="맑은 고딕" w:eastAsia="맑은 고딕"/>
          <w:b w:val="0"/>
          <w:i w:val="0"/>
          <w:color w:val="1A1A1A"/>
          <w:sz w:val="22"/>
        </w:rPr>
        <w:t>AI 안전 논쟁이 기업 자율규제에서 규제, 정치, 산업정책으로 올라가는 국면이다. 백악관은 Anthropic과의 관계를 조정하고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격상. </w:t>
      </w:r>
      <w:r>
        <w:rPr>
          <w:rFonts w:ascii="맑은 고딕" w:hAnsi="맑은 고딕" w:eastAsia="맑은 고딕"/>
          <w:b w:val="0"/>
          <w:i w:val="0"/>
          <w:color w:val="1A1A1A"/>
          <w:sz w:val="22"/>
        </w:rPr>
        <w:t>빌 게이츠의 “self-regulation is not enough”. OpenAI·Anthropic·Google DeepMind도 안전장치 필요성을 말한다. 연방정부가 법·감독·비상조치까지 다루는 의제다.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대화. </w:t>
      </w:r>
      <w:r>
        <w:rPr>
          <w:rFonts w:ascii="맑은 고딕" w:hAnsi="맑은 고딕" w:eastAsia="맑은 고딕"/>
          <w:b w:val="0"/>
          <w:i w:val="0"/>
          <w:color w:val="1A1A1A"/>
          <w:sz w:val="22"/>
        </w:rPr>
        <w:t>트럼프 행정부는 개발 속도와 안전규제의 균형을 말하면서, 안전 진영의 다리오 아모데이를 백악관에 불렀다. 규제를 빼기보다 경쟁력·국가안보 프레임 안에서 관리하려는 신호다.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구조. </w:t>
      </w:r>
      <w:r>
        <w:rPr>
          <w:rFonts w:ascii="맑은 고딕" w:hAnsi="맑은 고딕" w:eastAsia="맑은 고딕"/>
          <w:b w:val="0"/>
          <w:i w:val="0"/>
          <w:color w:val="1A1A1A"/>
          <w:sz w:val="22"/>
        </w:rPr>
        <w:t>다음 단계는 무규제 가속이 아니다. 성능 고도화, 가드레일, 정부 감독이 같이 간다. 규제가 확정되면 모델·클라우드·반도체 기업의 비용과 속도에 영향이 있다.</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연방 기준의 양면</w:t>
            </w:r>
          </w:p>
          <w:p>
            <w:pPr>
              <w:spacing w:after="20" w:before="0" w:line="276" w:lineRule="auto"/>
            </w:pPr>
            <w:r>
              <w:rPr>
                <w:rFonts w:ascii="맑은 고딕" w:hAnsi="맑은 고딕" w:eastAsia="맑은 고딕"/>
                <w:b w:val="0"/>
                <w:i w:val="0"/>
                <w:color w:val="1A1A1A"/>
                <w:sz w:val="21"/>
              </w:rPr>
              <w:t>주마다 다른 규제 조각보다 연방 공통 기준이 생기면, 기업 입장에서는 무엇을 따라야 하는지가 분명해져 규제 불확실성이 줄어들 수 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05  </w:t>
      </w:r>
      <w:r>
        <w:rPr>
          <w:rFonts w:ascii="맑은 고딕" w:hAnsi="맑은 고딕" w:eastAsia="맑은 고딕"/>
          <w:b/>
          <w:i w:val="0"/>
          <w:color w:val="0F2043"/>
          <w:sz w:val="32"/>
        </w:rPr>
        <w:t>S&amp;P 보류 의견 — EPS가 확인되면 결론이 바뀐다</w:t>
      </w:r>
    </w:p>
    <w:p>
      <w:pPr>
        <w:spacing w:after="120" w:before="0" w:line="283" w:lineRule="auto"/>
        <w:jc w:val="left"/>
      </w:pPr>
      <w:r>
        <w:rPr>
          <w:rFonts w:ascii="맑은 고딕" w:hAnsi="맑은 고딕" w:eastAsia="맑은 고딕"/>
          <w:b w:val="0"/>
          <w:i w:val="0"/>
          <w:color w:val="1A1A1A"/>
          <w:sz w:val="22"/>
        </w:rPr>
        <w:t>검토한 의견은 “상승 추세는 살아 있으나, 신규 매수의 위험 대비 보상은 약하다”이다.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검토 결론</w:t>
            </w:r>
          </w:p>
          <w:p>
            <w:pPr>
              <w:spacing w:after="20" w:before="0" w:line="276" w:lineRule="auto"/>
            </w:pPr>
            <w:r>
              <w:rPr>
                <w:rFonts w:ascii="맑은 고딕" w:hAnsi="맑은 고딕" w:eastAsia="맑은 고딕"/>
                <w:b w:val="0"/>
                <w:i w:val="0"/>
                <w:color w:val="1A1A1A"/>
                <w:sz w:val="21"/>
              </w:rPr>
              <w:t>AI 생산성이 확인되면 시장은 괜찮다. 단기에는 2026·2027년 S&amp;P500 EPS 성장률이 내려가는지 올라가는지만 보면 된다. 자세는 유연하게.</w:t>
            </w:r>
          </w:p>
        </w:tc>
      </w:tr>
    </w:tbl>
    <w:p>
      <w:pPr>
        <w:spacing w:after="120"/>
      </w:pPr>
    </w:p>
    <w:p>
      <w:pPr>
        <w:spacing w:before="200" w:after="80"/>
      </w:pPr>
      <w:r>
        <w:rPr>
          <w:rFonts w:ascii="맑은 고딕" w:hAnsi="맑은 고딕" w:eastAsia="맑은 고딕"/>
          <w:b/>
          <w:i w:val="0"/>
          <w:color w:val="1E407C"/>
          <w:sz w:val="26"/>
        </w:rPr>
        <w:t>CAPE 41배는 비싸다. 분모가 커지면 이야기가 달라진다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CAPE = 현재 가격 ÷ 최근 10년 물가조정 평균 EPS. 9월 24일 41.25, 9월 25일 약 41.48. 역사 평균 약 17.4, 중앙값 약 16.1.</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향후 EPS가 구조적으로 커지는 국면에서는 과거 10년 이익을 쓰는 CAPE가 보수적인 지표가 된다.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질문이 하나다. AI가 향후 3~5년 EPS 성장률을 기존 7% 수준에서 12~15% 이상으로 끌어올리는가.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Yes면 41배 부담은 EPS가 커지며 완화된다. CapEx가 이익으로 안 바뀌고 성장률이 7~10%로 돌아오면 41배는 부담이다.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2000년 1월 시장은 2001년 EPS도 플러스로 봤다. 실제 2001 Operating EPS는 -20.2%였다. 1월 +6.1% 컨센서스가 6월 -7%로 무너진 것이 당시의 신호였다.</w:t>
      </w:r>
    </w:p>
    <w:p>
      <w:pPr>
        <w:spacing w:after="120" w:before="0" w:line="283" w:lineRule="auto"/>
        <w:jc w:val="left"/>
      </w:pPr>
      <w:r>
        <w:rPr>
          <w:rFonts w:ascii="맑은 고딕" w:hAnsi="맑은 고딕" w:eastAsia="맑은 고딕"/>
          <w:b w:val="0"/>
          <w:i w:val="0"/>
          <w:color w:val="1A1A1A"/>
          <w:sz w:val="22"/>
        </w:rPr>
        <w:t>2026년, 특히 2027년 EPS 성장률이 한두 차례라도 낮아지면 위험 신호다. 그 전망이 유지되면 보류 의견도 신규 매수로 바뀐다.</w:t>
      </w:r>
    </w:p>
    <w:p>
      <w:pPr>
        <w:spacing w:before="200" w:after="80"/>
      </w:pPr>
      <w:r>
        <w:rPr>
          <w:rFonts w:ascii="맑은 고딕" w:hAnsi="맑은 고딕" w:eastAsia="맑은 고딕"/>
          <w:b/>
          <w:i w:val="0"/>
          <w:color w:val="1E407C"/>
          <w:sz w:val="26"/>
        </w:rPr>
        <w:t>CapEx/GDP — 3.63%와 3.5%는 다른 숫자</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3515"/>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지표</w:t>
            </w:r>
          </w:p>
        </w:tc>
        <w:tc>
          <w:tcPr>
            <w:tcW w:type="dxa" w:w="260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규모</w:t>
            </w:r>
          </w:p>
        </w:tc>
        <w:tc>
          <w:tcPr>
            <w:tcW w:type="dxa" w:w="3969"/>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읽는 법</w:t>
            </w:r>
          </w:p>
        </w:tc>
      </w:tr>
      <w:tr>
        <w:trPr>
          <w:cantSplit/>
        </w:trPr>
        <w:tc>
          <w:tcPr>
            <w:tcW w:type="dxa" w:w="351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2025~32 미국 AI 인프라 / GDP</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연평균 3.63%</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컬럼비아대 장기 시나리오. 현재값이 아님</w:t>
            </w:r>
          </w:p>
        </w:tc>
      </w:tr>
      <w:tr>
        <w:trPr>
          <w:cantSplit/>
        </w:trPr>
        <w:tc>
          <w:tcPr>
            <w:tcW w:type="dxa" w:w="351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빅5 2025 CapEx</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4,120억 달러, GDP 1.31%</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Fed. AMZN·GOOGL·META·MSFT·ORCL</w:t>
            </w:r>
          </w:p>
        </w:tc>
      </w:tr>
      <w:tr>
        <w:trPr>
          <w:cantSplit/>
        </w:trPr>
        <w:tc>
          <w:tcPr>
            <w:tcW w:type="dxa" w:w="351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2026E 하이퍼스케일러</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GDP 2.5%</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Bessemer 약 7,500억 달러</w:t>
            </w:r>
          </w:p>
        </w:tc>
      </w:tr>
      <w:tr>
        <w:trPr>
          <w:cantSplit/>
        </w:trPr>
        <w:tc>
          <w:tcPr>
            <w:tcW w:type="dxa" w:w="351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2027E 하이퍼스케일러</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3.0~3.8%, 기본 3.5%</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9,200억 달러대에서 1.0~1.3조 달러 범위</w:t>
            </w:r>
          </w:p>
        </w:tc>
      </w:tr>
      <w:tr>
        <w:trPr>
          <w:cantSplit/>
        </w:trPr>
        <w:tc>
          <w:tcPr>
            <w:tcW w:type="dxa" w:w="3515"/>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1996~2003 통신·광섬유</w:t>
            </w:r>
          </w:p>
        </w:tc>
        <w:tc>
          <w:tcPr>
            <w:tcW w:type="dxa" w:w="260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1.1%</w:t>
            </w:r>
          </w:p>
        </w:tc>
        <w:tc>
          <w:tcPr>
            <w:tcW w:type="dxa" w:w="3969"/>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2027 기본 시나리오의 약 3.2배 아래</w:t>
            </w:r>
          </w:p>
        </w:tc>
      </w:tr>
      <w:tr>
        <w:trPr>
          <w:cantSplit/>
        </w:trPr>
        <w:tc>
          <w:tcPr>
            <w:tcW w:type="dxa" w:w="3515"/>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1870~90 철도</w:t>
            </w:r>
          </w:p>
        </w:tc>
        <w:tc>
          <w:tcPr>
            <w:tcW w:type="dxa" w:w="260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약 2.24%</w:t>
            </w:r>
          </w:p>
        </w:tc>
        <w:tc>
          <w:tcPr>
            <w:tcW w:type="dxa" w:w="3969"/>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2027 기본 시나리오가 약 1.6배</w:t>
            </w:r>
          </w:p>
        </w:tc>
      </w:tr>
    </w:tbl>
    <w:p>
      <w:pPr>
        <w:spacing w:after="160" w:before="40"/>
      </w:pPr>
    </w:p>
    <w:p>
      <w:pPr>
        <w:spacing w:after="120" w:before="0" w:line="283" w:lineRule="auto"/>
        <w:jc w:val="left"/>
      </w:pPr>
      <w:r>
        <w:rPr>
          <w:rFonts w:ascii="맑은 고딕" w:hAnsi="맑은 고딕" w:eastAsia="맑은 고딕"/>
          <w:b w:val="0"/>
          <w:i w:val="0"/>
          <w:color w:val="1A1A1A"/>
          <w:sz w:val="21"/>
        </w:rPr>
        <w:t>명목 GDP는 Fed 9월 SEP 실질성장(2026 2.3%, 2027 2.4%)에 물가를 더해 2026년 약 32.2조 달러, 2027년 약 33.7~34.0조 달러로 잡았다. 1.0조 / 34조 = 2.94%, 1.2조 = 3.53%, 1.3조 = 3.82%.</w:t>
      </w:r>
    </w:p>
    <w:p>
      <w:pPr>
        <w:spacing w:after="120" w:before="0" w:line="283" w:lineRule="auto"/>
        <w:jc w:val="left"/>
      </w:pPr>
      <w:r>
        <w:rPr>
          <w:rFonts w:ascii="맑은 고딕" w:hAnsi="맑은 고딕" w:eastAsia="맑은 고딕"/>
          <w:b w:val="0"/>
          <w:i w:val="0"/>
          <w:color w:val="1A1A1A"/>
          <w:sz w:val="21"/>
        </w:rPr>
        <w:t>CapEx에는 GPU만이 아니라 건물, 네트워크, 일반 클라우드, 스토리지가 들어간다. 컨센서스의 중심은 2026년 피크 후 2027년 급감이 아니라, 2027년까지 확대다.</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위험한 조합</w:t>
            </w:r>
          </w:p>
          <w:p>
            <w:pPr>
              <w:spacing w:after="20" w:before="0" w:line="276" w:lineRule="auto"/>
            </w:pPr>
            <w:r>
              <w:rPr>
                <w:rFonts w:ascii="맑은 고딕" w:hAnsi="맑은 고딕" w:eastAsia="맑은 고딕"/>
                <w:b w:val="0"/>
                <w:i w:val="0"/>
                <w:color w:val="1A1A1A"/>
                <w:sz w:val="21"/>
              </w:rPr>
              <w:t>CapEx는 1.2조 → 1.3조 → 1.4조 달러로 오르는데, 2027~28년 EPS 컨센서스는 420 → 410 → 400달러로 내려가는 그림.</w:t>
            </w:r>
          </w:p>
          <w:p>
            <w:pPr>
              <w:spacing w:after="20" w:before="0" w:line="276" w:lineRule="auto"/>
            </w:pPr>
            <w:r>
              <w:rPr>
                <w:rFonts w:ascii="맑은 고딕" w:hAnsi="맑은 고딕" w:eastAsia="맑은 고딕"/>
                <w:b w:val="0"/>
                <w:i w:val="0"/>
                <w:color w:val="1A1A1A"/>
                <w:sz w:val="21"/>
              </w:rPr>
              <w:t>그때 “AI CapEx가 이익으로 전환되는가”라는 2000년식 검증이 시작된다. 반도체에는 CapEx 하향 전환 자체가 먼저 부정적이다.</w:t>
            </w:r>
          </w:p>
          <w:p>
            <w:pPr>
              <w:spacing w:after="20" w:before="0" w:line="276" w:lineRule="auto"/>
            </w:pPr>
            <w:r>
              <w:rPr>
                <w:rFonts w:ascii="맑은 고딕" w:hAnsi="맑은 고딕" w:eastAsia="맑은 고딕"/>
                <w:b w:val="0"/>
                <w:i w:val="0"/>
                <w:color w:val="1A1A1A"/>
                <w:sz w:val="21"/>
              </w:rPr>
              <w:t>CapEx와 EPS가 같이 상향되면, CAPE를 2000년과 단순 비교하는 설득력은 약해진다.</w:t>
            </w:r>
          </w:p>
          <w:p>
            <w:pPr>
              <w:spacing w:after="20" w:before="0" w:line="276" w:lineRule="auto"/>
            </w:pPr>
            <w:r>
              <w:rPr>
                <w:rFonts w:ascii="맑은 고딕" w:hAnsi="맑은 고딕" w:eastAsia="맑은 고딕"/>
                <w:b w:val="0"/>
                <w:i w:val="0"/>
                <w:color w:val="1A1A1A"/>
                <w:sz w:val="21"/>
              </w:rPr>
              <w:t>최근 데이터는 플러스다. 고금리에도 AI 투자가 자본비용 상승을 넘고, 9월 미국 제조업 PMI 53.9 → 57.0, 자본재 주문 +1.6%.</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06  </w:t>
      </w:r>
      <w:r>
        <w:rPr>
          <w:rFonts w:ascii="맑은 고딕" w:hAnsi="맑은 고딕" w:eastAsia="맑은 고딕"/>
          <w:b/>
          <w:i w:val="0"/>
          <w:color w:val="0F2043"/>
          <w:sz w:val="32"/>
        </w:rPr>
        <w:t>전력 — 산일전기, 그리고 대장 효성중공업</w:t>
      </w:r>
    </w:p>
    <w:p>
      <w:pPr>
        <w:spacing w:after="120" w:before="0" w:line="283" w:lineRule="auto"/>
        <w:jc w:val="left"/>
      </w:pPr>
      <w:r>
        <w:rPr>
          <w:rFonts w:ascii="맑은 고딕" w:hAnsi="맑은 고딕" w:eastAsia="맑은 고딕"/>
          <w:b w:val="0"/>
          <w:i w:val="0"/>
          <w:color w:val="1A1A1A"/>
          <w:sz w:val="22"/>
        </w:rPr>
        <w:t>원문 가격 블록 위의 빨간 소제목은 ‘현대중공업’이다. 적힌 현재가 2,892,000원은 9월 24일 전후 효성중공업 시세와 같고, 바로 아래 약어(CB·GIS·HVDC·SST)도 효성 리포트 제품군이다. HD현대중공업은 9월 23일 44만 원대, HD현대일렉트릭은 9월 24일 71만 원대다. 아래 밸류는 효성중공업으로 읽는다.</w:t>
      </w:r>
    </w:p>
    <w:p>
      <w:pPr>
        <w:spacing w:before="200" w:after="80"/>
      </w:pPr>
      <w:r>
        <w:rPr>
          <w:rFonts w:ascii="맑은 고딕" w:hAnsi="맑은 고딕" w:eastAsia="맑은 고딕"/>
          <w:b/>
          <w:i w:val="0"/>
          <w:color w:val="1E407C"/>
          <w:sz w:val="26"/>
        </w:rPr>
        <w:t>산일전기 — BTM으로 먼저, 2028년부터 154kV</w:t>
      </w:r>
    </w:p>
    <w:p>
      <w:pPr>
        <w:spacing w:after="120" w:before="0" w:line="283" w:lineRule="auto"/>
        <w:jc w:val="left"/>
      </w:pPr>
      <w:r>
        <w:rPr>
          <w:rFonts w:ascii="맑은 고딕" w:hAnsi="맑은 고딕" w:eastAsia="맑은 고딕"/>
          <w:b w:val="0"/>
          <w:i w:val="0"/>
          <w:color w:val="1A1A1A"/>
          <w:sz w:val="22"/>
        </w:rPr>
        <w:t>미국 AI 데이터센터와 전력망을 둘 다 받는 특수변압기. 마진은 30% 후반.</w:t>
      </w:r>
    </w:p>
    <w:p>
      <w:pPr>
        <w:spacing w:before="80" w:after="160" w:line="288" w:lineRule="auto"/>
        <w:jc w:val="center"/>
      </w:pPr>
      <w:r>
        <w:rPr>
          <w:rFonts w:ascii="맑은 고딕" w:hAnsi="맑은 고딕" w:eastAsia="맑은 고딕"/>
          <w:b/>
          <w:i w:val="0"/>
          <w:color w:val="0F2043"/>
          <w:sz w:val="22"/>
        </w:rPr>
        <w:t>AI 전력 수요</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BTM 특수변압기</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Bloom 추가 수주</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CAPA</w:t>
      </w:r>
      <w:r>
        <w:rPr>
          <w:rFonts w:ascii="맑은 고딕" w:hAnsi="맑은 고딕" w:eastAsia="맑은 고딕"/>
          <w:b/>
          <w:i w:val="0"/>
          <w:color w:val="B8943A"/>
          <w:sz w:val="22"/>
        </w:rPr>
        <w:t xml:space="preserve">   →   </w:t>
      </w:r>
      <w:r>
        <w:rPr>
          <w:rFonts w:ascii="맑은 고딕" w:hAnsi="맑은 고딕" w:eastAsia="맑은 고딕"/>
          <w:b/>
          <w:i w:val="0"/>
          <w:color w:val="0F2043"/>
          <w:sz w:val="22"/>
        </w:rPr>
        <w:t>2028 FTM·154kV</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55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754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노트 수치</w:t>
            </w:r>
          </w:p>
        </w:tc>
      </w:tr>
      <w:tr>
        <w:trPr>
          <w:cantSplit/>
        </w:trPr>
        <w:tc>
          <w:tcPr>
            <w:tcW w:type="dxa" w:w="255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현재가</w:t>
            </w:r>
          </w:p>
        </w:tc>
        <w:tc>
          <w:tcPr>
            <w:tcW w:type="dxa" w:w="754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205,000원 (9/23 보합). 9/28 종가 200,500원</w:t>
            </w:r>
          </w:p>
        </w:tc>
      </w:tr>
      <w:tr>
        <w:trPr>
          <w:cantSplit/>
        </w:trPr>
        <w:tc>
          <w:tcPr>
            <w:tcW w:type="dxa" w:w="255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컨센서스 배수</w:t>
            </w:r>
          </w:p>
        </w:tc>
        <w:tc>
          <w:tcPr>
            <w:tcW w:type="dxa" w:w="754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2026년 PER 29배, 2027년 22.8배</w:t>
            </w:r>
          </w:p>
        </w:tc>
      </w:tr>
      <w:tr>
        <w:trPr>
          <w:cantSplit/>
        </w:trPr>
        <w:tc>
          <w:tcPr>
            <w:tcW w:type="dxa" w:w="255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컨센서스 목표가</w:t>
            </w:r>
          </w:p>
        </w:tc>
        <w:tc>
          <w:tcPr>
            <w:tcW w:type="dxa" w:w="754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285,000원. 2027년 PER 31.7배, 타당</w:t>
            </w:r>
          </w:p>
        </w:tc>
      </w:tr>
      <w:tr>
        <w:trPr>
          <w:cantSplit/>
        </w:trPr>
        <w:tc>
          <w:tcPr>
            <w:tcW w:type="dxa" w:w="255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2027년</w:t>
            </w:r>
          </w:p>
        </w:tc>
        <w:tc>
          <w:tcPr>
            <w:tcW w:type="dxa" w:w="754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EPS 성장 +29%, 영업이익률 38%</w:t>
            </w:r>
          </w:p>
        </w:tc>
      </w:tr>
      <w:tr>
        <w:trPr>
          <w:cantSplit/>
        </w:trPr>
        <w:tc>
          <w:tcPr>
            <w:tcW w:type="dxa" w:w="255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2028년</w:t>
            </w:r>
          </w:p>
        </w:tc>
        <w:tc>
          <w:tcPr>
            <w:tcW w:type="dxa" w:w="754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성장률 +30% 전후</w:t>
            </w:r>
          </w:p>
        </w:tc>
      </w:tr>
      <w:tr>
        <w:trPr>
          <w:cantSplit/>
        </w:trPr>
        <w:tc>
          <w:tcPr>
            <w:tcW w:type="dxa" w:w="255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스탠스</w:t>
            </w:r>
          </w:p>
        </w:tc>
        <w:tc>
          <w:tcPr>
            <w:tcW w:type="dxa" w:w="754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 가격에 안전마진. 신규는 분할</w:t>
            </w:r>
          </w:p>
        </w:tc>
      </w:tr>
    </w:tbl>
    <w:p>
      <w:pPr>
        <w:spacing w:after="160" w:before="40"/>
      </w:pPr>
    </w:p>
    <w:p>
      <w:pPr>
        <w:spacing w:before="160" w:after="60"/>
      </w:pPr>
      <w:r>
        <w:rPr>
          <w:rFonts w:ascii="맑은 고딕" w:hAnsi="맑은 고딕" w:eastAsia="맑은 고딕"/>
          <w:b/>
          <w:i w:val="0"/>
          <w:color w:val="0F2043"/>
          <w:sz w:val="23"/>
        </w:rPr>
        <w:t>성장이 붙는 순서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BTM. </w:t>
      </w:r>
      <w:r>
        <w:rPr>
          <w:rFonts w:ascii="맑은 고딕" w:hAnsi="맑은 고딕" w:eastAsia="맑은 고딕"/>
          <w:b w:val="0"/>
          <w:i w:val="0"/>
          <w:color w:val="1A1A1A"/>
          <w:sz w:val="22"/>
        </w:rPr>
        <w:t>데이터센터 옆 발전(연료전지·발전기)으로 전력망을 덜 거친다. 연결이 늦으면 BTM이 먼저 큰다.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FTM. </w:t>
      </w:r>
      <w:r>
        <w:rPr>
          <w:rFonts w:ascii="맑은 고딕" w:hAnsi="맑은 고딕" w:eastAsia="맑은 고딕"/>
          <w:b w:val="0"/>
          <w:i w:val="0"/>
          <w:color w:val="1A1A1A"/>
          <w:sz w:val="22"/>
        </w:rPr>
        <w:t>발전소·데이터센터가 전력망에 정식 연결된다. 송전·변전·변압기 투자가 따라온다. 2028년 이후 산일의 154kV 구간이다.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단기 엔진. </w:t>
      </w:r>
      <w:r>
        <w:rPr>
          <w:rFonts w:ascii="맑은 고딕" w:hAnsi="맑은 고딕" w:eastAsia="맑은 고딕"/>
          <w:b w:val="0"/>
          <w:i w:val="0"/>
          <w:color w:val="1A1A1A"/>
          <w:sz w:val="22"/>
        </w:rPr>
        <w:t>Bloom Energy와 503억 원 변압기 계약 이후 추가 수주. 2분기 신규 수주 2,435억 원 중 약 25%(약 609억 원)가 Bloom. 아직 Phase 1이라 프로젝트 확대 여지가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속도. </w:t>
      </w:r>
      <w:r>
        <w:rPr>
          <w:rFonts w:ascii="맑은 고딕" w:hAnsi="맑은 고딕" w:eastAsia="맑은 고딕"/>
          <w:b w:val="0"/>
          <w:i w:val="0"/>
          <w:color w:val="1A1A1A"/>
          <w:sz w:val="22"/>
        </w:rPr>
        <w:t>수주 리드타임은 약 1년. 고객이 납기를 당기면 수주에서 매출까지 빨라질 수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지역. </w:t>
      </w:r>
      <w:r>
        <w:rPr>
          <w:rFonts w:ascii="맑은 고딕" w:hAnsi="맑은 고딕" w:eastAsia="맑은 고딕"/>
          <w:b w:val="0"/>
          <w:i w:val="0"/>
          <w:color w:val="1A1A1A"/>
          <w:sz w:val="22"/>
        </w:rPr>
        <w:t>2026년 상반기 매출의 97%가 수출, 미국 비중 87%.</w:t>
      </w:r>
    </w:p>
    <w:p>
      <w:pPr>
        <w:spacing w:before="160" w:after="60"/>
      </w:pPr>
      <w:r>
        <w:rPr>
          <w:rFonts w:ascii="맑은 고딕" w:hAnsi="맑은 고딕" w:eastAsia="맑은 고딕"/>
          <w:b/>
          <w:i w:val="0"/>
          <w:color w:val="0F2043"/>
          <w:sz w:val="23"/>
        </w:rPr>
        <w:t>CAPA</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현재 약 6,000~7,000억 원 → 제2공장 램프업·초과근무로 약 1조 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제3공장 154kV 약 2,000억 원, 제2공장 유휴부지로 2,000~3,000억 원. 잠재 생산능력은 최대 약 1.5조 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투자 금액으로는 제2공장 가동 + 2026년 420억 원, 제3공장 약 693억 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제품은 70MVA·72.5kV급에서 제3공장 154kV 초고압으로 올라간다. 2028년 이후 특수변압기와 초고압을 같이 공급.</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밸류 상단. </w:t>
      </w:r>
      <w:r>
        <w:rPr>
          <w:rFonts w:ascii="맑은 고딕" w:hAnsi="맑은 고딕" w:eastAsia="맑은 고딕"/>
          <w:b w:val="0"/>
          <w:i w:val="0"/>
          <w:color w:val="1A1A1A"/>
          <w:sz w:val="22"/>
        </w:rPr>
        <w:t>미국 현지 공장은 아직 없다. 2년 안에 현지 법인과 조립공장을, 신규 건설보다 기존 공장 매입·리모델링으로 당긴다는 계획. 그래서 효성 대비 할인율은 제한해도, 배수를 더 높게 주기는 어렵다.</w:t>
      </w:r>
    </w:p>
    <w:p>
      <w:pPr>
        <w:spacing w:before="160" w:after="60"/>
      </w:pPr>
      <w:r>
        <w:rPr>
          <w:rFonts w:ascii="맑은 고딕" w:hAnsi="맑은 고딕" w:eastAsia="맑은 고딕"/>
          <w:b/>
          <w:i w:val="0"/>
          <w:color w:val="0F2043"/>
          <w:sz w:val="23"/>
        </w:rPr>
        <w:t>계통 접속이 빨라지면 발주도 앞당겨진다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FERC Order 2023: 먼저 신청한 순서가 아니라, 준비된 프로젝트를 묶어 검토(First-Ready, First-Served + Cluster).</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PJM EIT(신속 계통연계): 대형·준비된 발전 프로젝트를 연간 최대 10건, 현 규정상 2027년 말까지 별도 심사. 2027년부터 다른 ISO/RTO로 퍼질 수 있다는 것이 리포트의 확장 그림이다.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FERC는 2025년 12월, PJM의 기존 BTM 발전 규칙이 대형 공동입지 부하를 제대로 반영하지 못한다고 보고 제도 개선을 요구했다.</w:t>
      </w:r>
    </w:p>
    <w:p>
      <w:pPr>
        <w:spacing w:before="200" w:after="80"/>
      </w:pPr>
      <w:r>
        <w:rPr>
          <w:rFonts w:ascii="맑은 고딕" w:hAnsi="맑은 고딕" w:eastAsia="맑은 고딕"/>
          <w:b/>
          <w:i w:val="0"/>
          <w:color w:val="1E407C"/>
          <w:sz w:val="26"/>
        </w:rPr>
        <w:t>효성중공업 — 미국 현지 생산을 가진 종합 전력기기</w:t>
      </w:r>
    </w:p>
    <w:p>
      <w:pPr>
        <w:spacing w:after="120" w:before="0" w:line="283" w:lineRule="auto"/>
        <w:jc w:val="left"/>
      </w:pPr>
      <w:r>
        <w:rPr>
          <w:rFonts w:ascii="맑은 고딕" w:hAnsi="맑은 고딕" w:eastAsia="맑은 고딕"/>
          <w:b w:val="0"/>
          <w:i w:val="0"/>
          <w:color w:val="1A1A1A"/>
          <w:sz w:val="22"/>
        </w:rPr>
        <w:t>산일이 미국향 특수변압기에 모인 성장주라면, 효성은 차단기부터 초고압 직류, 차세대 변압기까지 라인업이 있는 대장이다.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55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754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노트 수치</w:t>
            </w:r>
          </w:p>
        </w:tc>
      </w:tr>
      <w:tr>
        <w:trPr>
          <w:cantSplit/>
        </w:trPr>
        <w:tc>
          <w:tcPr>
            <w:tcW w:type="dxa" w:w="255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현재가</w:t>
            </w:r>
          </w:p>
        </w:tc>
        <w:tc>
          <w:tcPr>
            <w:tcW w:type="dxa" w:w="754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2,892,000원 (9/24 전후). 9/28 종가 2,780,000원</w:t>
            </w:r>
          </w:p>
        </w:tc>
      </w:tr>
      <w:tr>
        <w:trPr>
          <w:cantSplit/>
        </w:trPr>
        <w:tc>
          <w:tcPr>
            <w:tcW w:type="dxa" w:w="255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컨센서스 배수</w:t>
            </w:r>
          </w:p>
        </w:tc>
        <w:tc>
          <w:tcPr>
            <w:tcW w:type="dxa" w:w="754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2026년 PER 27배, 2027년 23.5배</w:t>
            </w:r>
          </w:p>
        </w:tc>
      </w:tr>
      <w:tr>
        <w:trPr>
          <w:cantSplit/>
        </w:trPr>
        <w:tc>
          <w:tcPr>
            <w:tcW w:type="dxa" w:w="255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컨센서스 목표가</w:t>
            </w:r>
          </w:p>
        </w:tc>
        <w:tc>
          <w:tcPr>
            <w:tcW w:type="dxa" w:w="754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4,250,000원. 2027년 PER 34.5배, 타당</w:t>
            </w:r>
          </w:p>
        </w:tc>
      </w:tr>
      <w:tr>
        <w:trPr>
          <w:cantSplit/>
        </w:trPr>
        <w:tc>
          <w:tcPr>
            <w:tcW w:type="dxa" w:w="255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2027년</w:t>
            </w:r>
          </w:p>
        </w:tc>
        <w:tc>
          <w:tcPr>
            <w:tcW w:type="dxa" w:w="754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EPS 성장 +46%, 영업이익률 18%</w:t>
            </w:r>
          </w:p>
        </w:tc>
      </w:tr>
      <w:tr>
        <w:trPr>
          <w:cantSplit/>
        </w:trPr>
        <w:tc>
          <w:tcPr>
            <w:tcW w:type="dxa" w:w="255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2028년</w:t>
            </w:r>
          </w:p>
        </w:tc>
        <w:tc>
          <w:tcPr>
            <w:tcW w:type="dxa" w:w="754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성장률 +33~42% 분포, 평균 +27%</w:t>
            </w:r>
          </w:p>
        </w:tc>
      </w:tr>
      <w:tr>
        <w:trPr>
          <w:cantSplit/>
        </w:trPr>
        <w:tc>
          <w:tcPr>
            <w:tcW w:type="dxa" w:w="255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스탠스</w:t>
            </w:r>
          </w:p>
        </w:tc>
        <w:tc>
          <w:tcPr>
            <w:tcW w:type="dxa" w:w="754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 가격에 안전마진. 신규는 분할</w:t>
            </w:r>
          </w:p>
        </w:tc>
      </w:tr>
      <w:tr>
        <w:trPr>
          <w:cantSplit/>
        </w:trPr>
        <w:tc>
          <w:tcPr>
            <w:tcW w:type="dxa" w:w="255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원문 한 줄</w:t>
            </w:r>
          </w:p>
        </w:tc>
        <w:tc>
          <w:tcPr>
            <w:tcW w:type="dxa" w:w="754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변압기 대장, 미국 비중 증가, 마진 확대, 제품 다양화</w:t>
            </w:r>
          </w:p>
        </w:tc>
      </w:tr>
    </w:tbl>
    <w:p>
      <w:pPr>
        <w:spacing w:after="160" w:before="40"/>
      </w:pPr>
    </w:p>
    <w:p>
      <w:pPr>
        <w:spacing w:before="160" w:after="60"/>
      </w:pPr>
      <w:r>
        <w:rPr>
          <w:rFonts w:ascii="맑은 고딕" w:hAnsi="맑은 고딕" w:eastAsia="맑은 고딕"/>
          <w:b/>
          <w:i w:val="0"/>
          <w:color w:val="0F2043"/>
          <w:sz w:val="23"/>
        </w:rPr>
        <w:t>리포트에 반복되는 제품</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181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약어</w:t>
            </w:r>
          </w:p>
        </w:tc>
        <w:tc>
          <w:tcPr>
            <w:tcW w:type="dxa" w:w="8277"/>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하는 일</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CB</w:t>
            </w:r>
          </w:p>
        </w:tc>
        <w:tc>
          <w:tcPr>
            <w:tcW w:type="dxa" w:w="827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사고·고장 때 전류를 끊는 차단기</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GCB</w:t>
            </w:r>
          </w:p>
        </w:tc>
        <w:tc>
          <w:tcPr>
            <w:tcW w:type="dxa" w:w="827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가스로 초고압 전류를 끊는 차단기</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GIS</w:t>
            </w:r>
          </w:p>
        </w:tc>
        <w:tc>
          <w:tcPr>
            <w:tcW w:type="dxa" w:w="827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차단·개폐·보호를 한데 묶은 가스절연 개폐장치</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STATCOM</w:t>
            </w:r>
          </w:p>
        </w:tc>
        <w:tc>
          <w:tcPr>
            <w:tcW w:type="dxa" w:w="827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무효전력을 조절해 전압을 안정</w:t>
            </w:r>
          </w:p>
        </w:tc>
      </w:tr>
      <w:tr>
        <w:trPr>
          <w:cantSplit/>
        </w:trPr>
        <w:tc>
          <w:tcPr>
            <w:tcW w:type="dxa" w:w="1814"/>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HVDC</w:t>
            </w:r>
          </w:p>
        </w:tc>
        <w:tc>
          <w:tcPr>
            <w:tcW w:type="dxa" w:w="8277"/>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전력을 직류로 바꿔 장거리 송전</w:t>
            </w:r>
          </w:p>
        </w:tc>
      </w:tr>
      <w:tr>
        <w:trPr>
          <w:cantSplit/>
        </w:trPr>
        <w:tc>
          <w:tcPr>
            <w:tcW w:type="dxa" w:w="1814"/>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SST</w:t>
            </w:r>
          </w:p>
        </w:tc>
        <w:tc>
          <w:tcPr>
            <w:tcW w:type="dxa" w:w="8277"/>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반도체로 전압을 변환·제어하는 차세대 변압기</w:t>
            </w:r>
          </w:p>
        </w:tc>
      </w:tr>
    </w:tbl>
    <w:p>
      <w:pPr>
        <w:spacing w:after="160" w:before="40"/>
      </w:pPr>
    </w:p>
    <w:p>
      <w:pPr>
        <w:spacing w:before="280" w:after="160" w:line="264" w:lineRule="auto"/>
        <w:pBdr>
          <w:bottom w:val="single" w:sz="12" w:space="4" w:color="0F2043"/>
        </w:pBdr>
      </w:pPr>
      <w:r>
        <w:rPr>
          <w:rFonts w:ascii="맑은 고딕" w:hAnsi="맑은 고딕" w:eastAsia="맑은 고딕"/>
          <w:b/>
          <w:i w:val="0"/>
          <w:color w:val="B8943A"/>
          <w:sz w:val="32"/>
        </w:rPr>
        <w:t xml:space="preserve">07  </w:t>
      </w:r>
      <w:r>
        <w:rPr>
          <w:rFonts w:ascii="맑은 고딕" w:hAnsi="맑은 고딕" w:eastAsia="맑은 고딕"/>
          <w:b/>
          <w:i w:val="0"/>
          <w:color w:val="0F2043"/>
          <w:sz w:val="32"/>
        </w:rPr>
        <w:t>에이치브이엠 — 발사 횟수보다 Raptor 공급량</w:t>
      </w:r>
    </w:p>
    <w:p>
      <w:pPr>
        <w:spacing w:before="200" w:after="80"/>
      </w:pPr>
      <w:r>
        <w:rPr>
          <w:rFonts w:ascii="맑은 고딕" w:hAnsi="맑은 고딕" w:eastAsia="맑은 고딕"/>
          <w:b/>
          <w:i w:val="0"/>
          <w:color w:val="1E407C"/>
          <w:sz w:val="26"/>
        </w:rPr>
        <w:t>앞에 놓인 이벤트</w:t>
      </w:r>
    </w:p>
    <w:p>
      <w:pPr>
        <w:spacing w:after="120" w:before="0" w:line="283" w:lineRule="auto"/>
        <w:jc w:val="left"/>
      </w:pPr>
      <w:r>
        <w:rPr>
          <w:rFonts w:ascii="맑은 고딕" w:hAnsi="맑은 고딕" w:eastAsia="맑은 고딕"/>
          <w:b w:val="0"/>
          <w:i w:val="0"/>
          <w:color w:val="1A1A1A"/>
          <w:sz w:val="22"/>
        </w:rPr>
        <w:t>스타십 14차 비행이 9월 28일. 처음으로 약 275km 저궤도에서 지구를 6바퀴 돈 뒤 스타링크 V3 26기를 배치한다. 성공하면 시험 발사체에서 V3를 나르는 상용 발사체로 넘어가는 자리다.</w:t>
      </w:r>
    </w:p>
    <w:p>
      <w:pPr>
        <w:spacing w:after="120" w:before="0" w:line="283" w:lineRule="auto"/>
        <w:jc w:val="left"/>
      </w:pPr>
      <w:r>
        <w:rPr>
          <w:rFonts w:ascii="맑은 고딕" w:hAnsi="맑은 고딕" w:eastAsia="맑은 고딕"/>
          <w:b w:val="0"/>
          <w:i w:val="0"/>
          <w:color w:val="1A1A1A"/>
          <w:sz w:val="22"/>
        </w:rPr>
        <w:t>국내 우주 관련 주가는 9월 중순부터 올랐다. 엔비디아는 9월 14일 대비 +29%, 스피어는 +21%.</w:t>
      </w:r>
    </w:p>
    <w:tbl>
      <w:tblPr>
        <w:tblW w:type="auto" w:w="0"/>
        <w:jc w:val="center"/>
        <w:tblLayout w:type="autofit"/>
        <w:tblLook w:firstColumn="1" w:firstRow="1" w:lastColumn="0" w:lastRow="0" w:noHBand="0" w:noVBand="1" w:val="04A0"/>
      </w:tblPr>
      <w:tblGrid>
        <w:gridCol w:w="10092"/>
      </w:tblGrid>
      <w:tr>
        <w:tc>
          <w:tcPr>
            <w:tcW w:type="dxa" w:w="10092"/>
            <w:shd w:val="clear" w:color="auto" w:fill="FFF8E7"/>
            <w:tcBorders>
              <w:top w:val="nil"/>
              <w:left w:val="single" w:sz="28" w:space="0" w:color="B8943A"/>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7A5C12"/>
                <w:sz w:val="20"/>
              </w:rPr>
              <w:t>스피어 — 목표가는 보류</w:t>
            </w:r>
          </w:p>
          <w:p>
            <w:pPr>
              <w:spacing w:after="20" w:before="0" w:line="276" w:lineRule="auto"/>
            </w:pPr>
            <w:r>
              <w:rPr>
                <w:rFonts w:ascii="맑은 고딕" w:hAnsi="맑은 고딕" w:eastAsia="맑은 고딕"/>
                <w:b w:val="0"/>
                <w:i w:val="0"/>
                <w:color w:val="1A1A1A"/>
                <w:sz w:val="21"/>
              </w:rPr>
              <w:t>목표주가 리포트는 한국투자증권 5만 원 하나다. 현재가 기준 2027년 PER 26배, 2028년 15배(목표가 기준 55배, 32배). 스타십 양산의 튜빙과 4분기 이후 니켈 오프테이크가 재평가 요인이다. 현 주가가 부담스러운 수준은 아니다. 목표가 판단은 데이터가 부족해 보류.</w:t>
            </w:r>
          </w:p>
        </w:tc>
      </w:tr>
    </w:tbl>
    <w:p>
      <w:pPr>
        <w:spacing w:after="120"/>
      </w:pPr>
    </w:p>
    <w:p>
      <w:pPr>
        <w:spacing w:before="200" w:after="80"/>
      </w:pPr>
      <w:r>
        <w:rPr>
          <w:rFonts w:ascii="맑은 고딕" w:hAnsi="맑은 고딕" w:eastAsia="맑은 고딕"/>
          <w:b/>
          <w:i w:val="0"/>
          <w:color w:val="1E407C"/>
          <w:sz w:val="26"/>
        </w:rPr>
        <w:t>두 리포트의 목표가 차이는 크고, 배수는 비슷하다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3364"/>
        <w:gridCol w:w="3364"/>
        <w:gridCol w:w="3364"/>
      </w:tblGrid>
      <w:tr>
        <w:trPr>
          <w:cantSplit/>
        </w:trPr>
        <w:tc>
          <w:tcPr>
            <w:tcW w:type="dxa" w:w="255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r>
          </w:p>
        </w:tc>
        <w:tc>
          <w:tcPr>
            <w:tcW w:type="dxa" w:w="3742"/>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IBK (9/14)</w:t>
            </w:r>
          </w:p>
        </w:tc>
        <w:tc>
          <w:tcPr>
            <w:tcW w:type="dxa" w:w="379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한국투자 (8/31)</w:t>
            </w:r>
          </w:p>
        </w:tc>
      </w:tr>
      <w:tr>
        <w:trPr>
          <w:cantSplit/>
        </w:trPr>
        <w:tc>
          <w:tcPr>
            <w:tcW w:type="dxa" w:w="255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목표가</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65,000원</w:t>
            </w:r>
          </w:p>
        </w:tc>
        <w:tc>
          <w:tcPr>
            <w:tcW w:type="dxa" w:w="379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102,000원</w:t>
            </w:r>
          </w:p>
        </w:tc>
      </w:tr>
      <w:tr>
        <w:trPr>
          <w:cantSplit/>
        </w:trPr>
        <w:tc>
          <w:tcPr>
            <w:tcW w:type="dxa" w:w="255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2027년 PER</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37배</w:t>
            </w:r>
          </w:p>
        </w:tc>
        <w:tc>
          <w:tcPr>
            <w:tcW w:type="dxa" w:w="379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43배</w:t>
            </w:r>
          </w:p>
        </w:tc>
      </w:tr>
      <w:tr>
        <w:trPr>
          <w:cantSplit/>
        </w:trPr>
        <w:tc>
          <w:tcPr>
            <w:tcW w:type="dxa" w:w="255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2028년 PER</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26배</w:t>
            </w:r>
          </w:p>
        </w:tc>
        <w:tc>
          <w:tcPr>
            <w:tcW w:type="dxa" w:w="379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22배</w:t>
            </w:r>
          </w:p>
        </w:tc>
      </w:tr>
      <w:tr>
        <w:trPr>
          <w:cantSplit/>
        </w:trPr>
        <w:tc>
          <w:tcPr>
            <w:tcW w:type="dxa" w:w="255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27·28년 평균 PER</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30배</w:t>
            </w:r>
          </w:p>
        </w:tc>
        <w:tc>
          <w:tcPr>
            <w:tcW w:type="dxa" w:w="379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29.4배</w:t>
            </w:r>
          </w:p>
        </w:tc>
      </w:tr>
      <w:tr>
        <w:trPr>
          <w:cantSplit/>
        </w:trPr>
        <w:tc>
          <w:tcPr>
            <w:tcW w:type="dxa" w:w="255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2028년 영업이익률</w:t>
            </w:r>
          </w:p>
        </w:tc>
        <w:tc>
          <w:tcPr>
            <w:tcW w:type="dxa" w:w="3742"/>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18%</w:t>
            </w:r>
          </w:p>
        </w:tc>
        <w:tc>
          <w:tcPr>
            <w:tcW w:type="dxa" w:w="3798"/>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23%</w:t>
            </w:r>
          </w:p>
        </w:tc>
      </w:tr>
      <w:tr>
        <w:trPr>
          <w:cantSplit/>
        </w:trPr>
        <w:tc>
          <w:tcPr>
            <w:tcW w:type="dxa" w:w="255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2028년 성장률</w:t>
            </w:r>
          </w:p>
        </w:tc>
        <w:tc>
          <w:tcPr>
            <w:tcW w:type="dxa" w:w="3742"/>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42%</w:t>
            </w:r>
          </w:p>
        </w:tc>
        <w:tc>
          <w:tcPr>
            <w:tcW w:type="dxa" w:w="3798"/>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90%</w:t>
            </w:r>
          </w:p>
        </w:tc>
      </w:tr>
    </w:tbl>
    <w:p>
      <w:pPr>
        <w:spacing w:after="160" w:before="40"/>
      </w:pPr>
    </w:p>
    <w:p>
      <w:pPr>
        <w:spacing w:after="120" w:before="0" w:line="283" w:lineRule="auto"/>
        <w:jc w:val="left"/>
      </w:pPr>
      <w:r>
        <w:rPr>
          <w:rFonts w:ascii="맑은 고딕" w:hAnsi="맑은 고딕" w:eastAsia="맑은 고딕"/>
          <w:b w:val="0"/>
          <w:i w:val="0"/>
          <w:color w:val="1A1A1A"/>
          <w:sz w:val="22"/>
        </w:rPr>
        <w:t>2027년 매출 추정 차이는 +11%, 2028년은 +39%다. 리포트만으로 2028년 차이의 원인은 안 보인다. 그래서 2027년만 쓴다.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적용 밸류</w:t>
            </w:r>
          </w:p>
          <w:p>
            <w:pPr>
              <w:spacing w:after="20" w:before="0" w:line="276" w:lineRule="auto"/>
            </w:pPr>
            <w:r>
              <w:rPr>
                <w:rFonts w:ascii="맑은 고딕" w:hAnsi="맑은 고딕" w:eastAsia="맑은 고딕"/>
                <w:b w:val="0"/>
                <w:i w:val="0"/>
                <w:color w:val="1A1A1A"/>
                <w:sz w:val="21"/>
              </w:rPr>
              <w:t>두 리포트의 2027년 EPS를 평균하면 약 2,065원이다. 여기에 PER 40배를 곱하면 82,600원. 장기적으로 최종 CAPA를 채울 수주가 나오면 목표가는 한 단계 더 갈 잠재력이 있다. 그 가시성이 얼마나 짧은지는 계속 업데이트할 자리다.</w:t>
            </w:r>
          </w:p>
        </w:tc>
      </w:tr>
    </w:tbl>
    <w:p>
      <w:pPr>
        <w:spacing w:after="120"/>
      </w:pPr>
    </w:p>
    <w:p>
      <w:pPr>
        <w:spacing w:before="160" w:after="60"/>
      </w:pPr>
      <w:r>
        <w:rPr>
          <w:rFonts w:ascii="맑은 고딕" w:hAnsi="맑은 고딕" w:eastAsia="맑은 고딕"/>
          <w:b/>
          <w:i w:val="0"/>
          <w:color w:val="0F2043"/>
          <w:sz w:val="23"/>
        </w:rPr>
        <w:t>숫자의 중심은 수주</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2분기 우주 매출 197억 원(+124%). 6월 말 수주잔고 631억 원(+29.8% QoQ, +97.4% YoY). 그중 우주 약 500억 원, 79%.</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2분기 영업이익률 6.9%보다 우주 수주와 생산능력 확대가 관전 포인트다.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발사 횟수보다 Raptor 생산량과 HVM 공급량이다. 2030년 하루 30회(연 1만 회)는 증권가 그림이고, 소재 발주는 그 앞에서 움직인다.</w:t>
      </w:r>
    </w:p>
    <w:p>
      <w:pPr>
        <w:spacing w:before="160" w:after="60"/>
      </w:pPr>
      <w:r>
        <w:rPr>
          <w:rFonts w:ascii="맑은 고딕" w:hAnsi="맑은 고딕" w:eastAsia="맑은 고딕"/>
          <w:b/>
          <w:i w:val="0"/>
          <w:color w:val="0F2043"/>
          <w:sz w:val="23"/>
        </w:rPr>
        <w:t>해자 — 특허 하나가 아니다</w:t>
      </w:r>
    </w:p>
    <w:p>
      <w:pPr>
        <w:spacing w:after="120" w:before="0" w:line="283" w:lineRule="auto"/>
        <w:jc w:val="left"/>
      </w:pPr>
      <w:r>
        <w:rPr>
          <w:rFonts w:ascii="맑은 고딕" w:hAnsi="맑은 고딕" w:eastAsia="맑은 고딕"/>
          <w:b w:val="0"/>
          <w:i w:val="0"/>
          <w:color w:val="1A1A1A"/>
          <w:sz w:val="22"/>
        </w:rPr>
        <w:t>진공용해로 극한 환경용 합금을 재현하는 플랫폼이다. VIM, VAR, PACHM, ESR, EBM을 갖췄고, 2024년 증설에 6톤급 VAR 2기와 12톤급 ESR 1기가 들어갔다. 2025년 매출에서는 철계 고강도 합금이 297.8억 원으로 약 44.7%, 구리 합금이 약 92.5억 원이다. 성장축은 스퍼터링 타깃에서 우주·항공방산 금속으로 이동 중이다.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진입장벽 다섯 개: 용해–열처리–단조 노하우, 100번을 같은 품질로 만드는 재현성, 고객 qualification에 따른 lock-in, 진공용해 CAPEX, 2003년 이후 20년 넘는 제조 데이터.</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글로벌 비교군은 Carpenter, ATI, Howmet, Precision Castparts, Aubert &amp; Duval. 이들은 규모가 훨씬 크고 상당수가 단조·주조·부품까지 내려가 있다. HVM의 직접 벤치마크는 VIM/VAR과 항공우주를 같이 가진 Carpenter 쪽이다.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08  </w:t>
      </w:r>
      <w:r>
        <w:rPr>
          <w:rFonts w:ascii="맑은 고딕" w:hAnsi="맑은 고딕" w:eastAsia="맑은 고딕"/>
          <w:b/>
          <w:i w:val="0"/>
          <w:color w:val="0F2043"/>
          <w:sz w:val="32"/>
        </w:rPr>
        <w:t>액스비스 — 로봇 첫 수주가 아니라 2·3차 증설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38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771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코드·가격</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0011A0. 현재가 12,190원, 시총 1,138억 원</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상장</w:t>
            </w:r>
          </w:p>
        </w:tc>
        <w:tc>
          <w:tcPr>
            <w:tcW w:type="dxa" w:w="771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2026년 3월 9일, 공모가 11,500원</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대략 배수</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회사 가이던스·증권 추정 기준 2027년 PER 약 10배</w:t>
            </w:r>
          </w:p>
        </w:tc>
      </w:tr>
      <w:tr>
        <w:trPr>
          <w:cantSplit/>
        </w:trPr>
        <w:tc>
          <w:tcPr>
            <w:tcW w:type="dxa" w:w="238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증명 조건</w:t>
            </w:r>
          </w:p>
        </w:tc>
        <w:tc>
          <w:tcPr>
            <w:tcW w:type="dxa" w:w="771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현대모비스 주문이 이어지는가</w:t>
            </w:r>
          </w:p>
        </w:tc>
      </w:tr>
      <w:tr>
        <w:trPr>
          <w:cantSplit/>
        </w:trPr>
        <w:tc>
          <w:tcPr>
            <w:tcW w:type="dxa" w:w="238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리스크</w:t>
            </w:r>
          </w:p>
        </w:tc>
        <w:tc>
          <w:tcPr>
            <w:tcW w:type="dxa" w:w="771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증설 자금조달, 자동차 매출 변동성, 고객 집중</w:t>
            </w:r>
          </w:p>
        </w:tc>
      </w:tr>
    </w:tbl>
    <w:p>
      <w:pPr>
        <w:spacing w:after="160" w:before="40"/>
      </w:pPr>
    </w:p>
    <w:p>
      <w:pPr>
        <w:spacing w:before="200" w:after="80"/>
      </w:pPr>
      <w:r>
        <w:rPr>
          <w:rFonts w:ascii="맑은 고딕" w:hAnsi="맑은 고딕" w:eastAsia="맑은 고딕"/>
          <w:b/>
          <w:i w:val="0"/>
          <w:color w:val="1E407C"/>
          <w:sz w:val="26"/>
        </w:rPr>
        <w:t>스토리의 시간표</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사람. </w:t>
      </w:r>
      <w:r>
        <w:rPr>
          <w:rFonts w:ascii="맑은 고딕" w:hAnsi="맑은 고딕" w:eastAsia="맑은 고딕"/>
          <w:b w:val="0"/>
          <w:i w:val="0"/>
          <w:color w:val="1A1A1A"/>
          <w:sz w:val="22"/>
        </w:rPr>
        <w:t>김명진 대표: 광학·소프트웨어 → 현대차 제조공정 → 레이저 → AI·로보틱스. 연구소 약 40명, 절반 이상이 소프트웨어. 2025년 Trumpf에서 레이저 히팅 광원 기술을 이전, 웨이퍼 히팅·패키징 리플로우·피지컬 AI로 넓힌다.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기존 계약. </w:t>
      </w:r>
      <w:r>
        <w:rPr>
          <w:rFonts w:ascii="맑은 고딕" w:hAnsi="맑은 고딕" w:eastAsia="맑은 고딕"/>
          <w:b w:val="0"/>
          <w:i w:val="0"/>
          <w:color w:val="1A1A1A"/>
          <w:sz w:val="22"/>
        </w:rPr>
        <w:t>2022년부터 현대모비스에 VisionSCAN 정밀가공장비. 2025년 재계약으로 2028년까지.</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2026. </w:t>
      </w:r>
      <w:r>
        <w:rPr>
          <w:rFonts w:ascii="맑은 고딕" w:hAnsi="맑은 고딕" w:eastAsia="맑은 고딕"/>
          <w:b w:val="0"/>
          <w:i w:val="0"/>
          <w:color w:val="1A1A1A"/>
          <w:sz w:val="22"/>
        </w:rPr>
        <w:t>2026년 750~800억 매출, 영업이익 100억 안팎. 각형 배터리 전환, 모비스 전동화, 카메라 모듈.</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2027. </w:t>
      </w:r>
      <w:r>
        <w:rPr>
          <w:rFonts w:ascii="맑은 고딕" w:hAnsi="맑은 고딕" w:eastAsia="맑은 고딕"/>
          <w:b w:val="0"/>
          <w:i w:val="0"/>
          <w:color w:val="1A1A1A"/>
          <w:sz w:val="22"/>
        </w:rPr>
        <w:t>2027년 매출 약 1,000억, 영업이익 약 150억. 로봇 액추에이터·레이저 히팅·반도체가 들어오는 해.</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2028. </w:t>
      </w:r>
      <w:r>
        <w:rPr>
          <w:rFonts w:ascii="맑은 고딕" w:hAnsi="맑은 고딕" w:eastAsia="맑은 고딕"/>
          <w:b w:val="0"/>
          <w:i w:val="0"/>
          <w:color w:val="1A1A1A"/>
          <w:sz w:val="22"/>
        </w:rPr>
        <w:t>2028년은 그 신규 사업이 실제 매출이 되는 해. IPO가 제시한 CAPA·R&amp;D 계획(장비 720대→1,440대, R&amp;D 약 40억 원)과 증권사 추정을 구분해서 본다.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이익. </w:t>
      </w:r>
      <w:r>
        <w:rPr>
          <w:rFonts w:ascii="맑은 고딕" w:hAnsi="맑은 고딕" w:eastAsia="맑은 고딕"/>
          <w:b w:val="0"/>
          <w:i w:val="0"/>
          <w:color w:val="1A1A1A"/>
          <w:sz w:val="22"/>
        </w:rPr>
        <w:t>매출 566억(2025) → 750~800억 → 1,000억. 영업이익 43억 → 100억 → 150억. 영업이익률 7.6% → 13%대 → 15%. 믹스와 고정비 레버리지가 같이 온다는 그림이고, 아직 실적 검증이 본론이다.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i w:val="0"/>
          <w:color w:val="1A1A1A"/>
          <w:sz w:val="22"/>
        </w:rPr>
        <w:t xml:space="preserve">지분. </w:t>
      </w:r>
      <w:r>
        <w:rPr>
          <w:rFonts w:ascii="맑은 고딕" w:hAnsi="맑은 고딕" w:eastAsia="맑은 고딕"/>
          <w:b w:val="0"/>
          <w:i w:val="0"/>
          <w:color w:val="1A1A1A"/>
          <w:sz w:val="22"/>
        </w:rPr>
        <w:t>오너 일가 약 54.4%(본인 38.76%, 배우자·자녀 각 약 5.2%).</w:t>
      </w:r>
    </w:p>
    <w:p>
      <w:pPr>
        <w:spacing w:before="200" w:after="80"/>
      </w:pPr>
      <w:r>
        <w:rPr>
          <w:rFonts w:ascii="맑은 고딕" w:hAnsi="맑은 고딕" w:eastAsia="맑은 고딕"/>
          <w:b/>
          <w:i w:val="0"/>
          <w:color w:val="1E407C"/>
          <w:sz w:val="26"/>
        </w:rPr>
        <w:t>로봇 모멘텀의 체크포인트는 2027년</w:t>
      </w:r>
    </w:p>
    <w:p>
      <w:pPr>
        <w:spacing w:after="120" w:before="0" w:line="283" w:lineRule="auto"/>
        <w:jc w:val="left"/>
      </w:pPr>
      <w:r>
        <w:rPr>
          <w:rFonts w:ascii="맑은 고딕" w:hAnsi="맑은 고딕" w:eastAsia="맑은 고딕"/>
          <w:b w:val="0"/>
          <w:i w:val="0"/>
          <w:color w:val="1A1A1A"/>
          <w:sz w:val="22"/>
        </w:rPr>
        <w:t>현대차그룹은 2028년부터 HMGMA에서 Atlas를 부품 서열화에 넣고, 2030년부터 부품 조립으로 넓힌다. 2026년 9월 현재 RMAC은 이미 열렸고, 6월부터 시범 운영, 2027년에는 약 10배 규모다. Atlas는 그곳에서 물류·서열화를 학습한다.</w:t>
      </w:r>
    </w:p>
    <w:tbl>
      <w:tblPr>
        <w:tblW w:type="auto" w:w="0"/>
        <w:jc w:val="center"/>
        <w:tblLayout w:type="autofit"/>
        <w:tblLook w:firstColumn="1" w:firstRow="1" w:lastColumn="0" w:lastRow="0" w:noHBand="0" w:noVBand="1" w:val="04A0"/>
      </w:tblPr>
      <w:tblGrid>
        <w:gridCol w:w="10092"/>
      </w:tblGrid>
      <w:tr>
        <w:tc>
          <w:tcPr>
            <w:tcW w:type="dxa" w:w="10092"/>
            <w:shd w:val="clear" w:color="auto" w:fill="EEF2F8"/>
            <w:tcBorders>
              <w:top w:val="nil"/>
              <w:left w:val="single" w:sz="28" w:space="0" w:color="0F2043"/>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0F2043"/>
                <w:sz w:val="20"/>
              </w:rPr>
              <w:t>선행 지표</w:t>
            </w:r>
          </w:p>
          <w:p>
            <w:pPr>
              <w:spacing w:after="20" w:before="0" w:line="276" w:lineRule="auto"/>
            </w:pPr>
            <w:r>
              <w:rPr>
                <w:rFonts w:ascii="맑은 고딕" w:hAnsi="맑은 고딕" w:eastAsia="맑은 고딕"/>
                <w:b w:val="0"/>
                <w:i w:val="0"/>
                <w:color w:val="1A1A1A"/>
                <w:sz w:val="21"/>
              </w:rPr>
              <w:t>장비 주문은 로봇 배치보다 1~2년 빠르다. 기다려야 할 것은 로봇 관련 첫 수주가 아니다. 2026~27년 현대모비스 액추에이터 CAPA 증설과 액스비스의 2·3차 장비 수주가 같이 커지는지다. 2028년 HMGMA 투입은 그 뒤를 확인하는 이벤트다.</w:t>
            </w:r>
          </w:p>
        </w:tc>
      </w:tr>
    </w:tbl>
    <w:p>
      <w:pPr>
        <w:spacing w:after="120"/>
      </w:pPr>
    </w:p>
    <w:p>
      <w:pPr>
        <w:spacing w:after="120" w:before="0" w:line="283" w:lineRule="auto"/>
        <w:jc w:val="left"/>
      </w:pPr>
      <w:r>
        <w:rPr>
          <w:rFonts w:ascii="맑은 고딕" w:hAnsi="맑은 고딕" w:eastAsia="맑은 고딕"/>
          <w:b w:val="0"/>
          <w:i w:val="0"/>
          <w:color w:val="1A1A1A"/>
          <w:sz w:val="22"/>
        </w:rPr>
        <w:t>미래에셋의 현대모비스 계산: Atlas 1대당 액추에이터 31종, 연 3만 대 × 31개 × 750달러 × 1,450원 ≈ 액추에이터 매출 약 1.01조 원. 이것은 모비스 매출이다. 액스비스가 보는 시장은 그 93만 개 액추에이터를 만들기 위한 레이저 용접·정렬·검사 장비다. 공개 자료만으로 장비 대수는 확정할 수 없다. 강점은 레이저+비전+정렬+용접+검사+소프트웨어를 한 공정장비로 묶는 데 있다.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2026년 7월~2028년 6월 신규 시설. 완공 시 CAPA 기준 매출 1,600억 원. 매출 전망이 아니라 능력치다.</w:t>
      </w:r>
    </w:p>
    <w:tbl>
      <w:tblPr>
        <w:tblW w:type="auto" w:w="0"/>
        <w:jc w:val="center"/>
        <w:tblLayout w:type="autofit"/>
        <w:tblLook w:firstColumn="1" w:firstRow="1" w:lastColumn="0" w:lastRow="0" w:noHBand="0" w:noVBand="1" w:val="04A0"/>
      </w:tblPr>
      <w:tblGrid>
        <w:gridCol w:w="10092"/>
      </w:tblGrid>
      <w:tr>
        <w:tc>
          <w:tcPr>
            <w:tcW w:type="dxa" w:w="10092"/>
            <w:shd w:val="clear" w:color="auto" w:fill="FDECEA"/>
            <w:tcBorders>
              <w:top w:val="nil"/>
              <w:left w:val="single" w:sz="28" w:space="0" w:color="991B1B"/>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991B1B"/>
                <w:sz w:val="20"/>
              </w:rPr>
              <w:t>고객 집중</w:t>
            </w:r>
          </w:p>
          <w:p>
            <w:pPr>
              <w:spacing w:after="20" w:before="0" w:line="276" w:lineRule="auto"/>
            </w:pPr>
            <w:r>
              <w:rPr>
                <w:rFonts w:ascii="맑은 고딕" w:hAnsi="맑은 고딕" w:eastAsia="맑은 고딕"/>
                <w:b w:val="0"/>
                <w:i w:val="0"/>
                <w:color w:val="1A1A1A"/>
                <w:sz w:val="21"/>
              </w:rPr>
              <w:t>2025년 3분기 현대차그룹 57%, LG그룹 29.4%, 합계 약 86%. 내러티브와 리스크가 같은 자리에 있다.</w:t>
            </w:r>
          </w:p>
        </w:tc>
      </w:tr>
    </w:tbl>
    <w:p>
      <w:pPr>
        <w:spacing w:after="120"/>
      </w:pPr>
    </w:p>
    <w:p>
      <w:pPr>
        <w:spacing w:before="280" w:after="160" w:line="264" w:lineRule="auto"/>
        <w:pBdr>
          <w:bottom w:val="single" w:sz="12" w:space="4" w:color="0F2043"/>
        </w:pBdr>
      </w:pPr>
      <w:r>
        <w:rPr>
          <w:rFonts w:ascii="맑은 고딕" w:hAnsi="맑은 고딕" w:eastAsia="맑은 고딕"/>
          <w:b/>
          <w:i w:val="0"/>
          <w:color w:val="B8943A"/>
          <w:sz w:val="32"/>
        </w:rPr>
        <w:t xml:space="preserve">09  </w:t>
      </w:r>
      <w:r>
        <w:rPr>
          <w:rFonts w:ascii="맑은 고딕" w:hAnsi="맑은 고딕" w:eastAsia="맑은 고딕"/>
          <w:b/>
          <w:i w:val="0"/>
          <w:color w:val="0F2043"/>
          <w:sz w:val="32"/>
        </w:rPr>
        <w:t>네오티스 — 펀더는 그대로, 배수가 무너진 자리</w:t>
      </w:r>
    </w:p>
    <w:p>
      <w:pPr>
        <w:spacing w:after="120" w:before="0" w:line="283" w:lineRule="auto"/>
        <w:jc w:val="left"/>
      </w:pPr>
      <w:r>
        <w:rPr>
          <w:rFonts w:ascii="맑은 고딕" w:hAnsi="맑은 고딕" w:eastAsia="맑은 고딕"/>
          <w:b w:val="0"/>
          <w:i w:val="0"/>
          <w:color w:val="1A1A1A"/>
          <w:sz w:val="22"/>
        </w:rPr>
        <w:t>노트는 ‘시총 16,900원’이라고 적었으나, 전고점·전저점과 대조하면 현재가다. 9월 25일 종가 16,900원, 시가총액은 약 2,331억 원이다.</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2041"/>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항목</w:t>
            </w:r>
          </w:p>
        </w:tc>
        <w:tc>
          <w:tcPr>
            <w:tcW w:type="dxa" w:w="8050"/>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내용</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가격 위치</w:t>
            </w:r>
          </w:p>
        </w:tc>
        <w:tc>
          <w:tcPr>
            <w:tcW w:type="dxa" w:w="805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6월 초 고점 36,300원 대비 -53%. 7월 말 저점 12,350원(고점 대비 -66%) 이후 +36% 반등</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하는 일</w:t>
            </w:r>
          </w:p>
        </w:tc>
        <w:tc>
          <w:tcPr>
            <w:tcW w:type="dxa" w:w="805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PCB용 초정밀 마이크로비트, 자동차 모터 샤프트, 렌즈 연마</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투자 포인트</w:t>
            </w:r>
          </w:p>
        </w:tc>
        <w:tc>
          <w:tcPr>
            <w:tcW w:type="dxa" w:w="805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 서버용 고다층 PCB·FC-BGA → 구멍(Via) 미세화 → 드릴 소모·ASP</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PEER</w:t>
            </w:r>
          </w:p>
        </w:tc>
        <w:tc>
          <w:tcPr>
            <w:tcW w:type="dxa" w:w="805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일본 유니온툴. 시총 2.45조 원, 6월 중순 고점 대비 -47% 후 +20% 반등, 현재 약 -31%</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배수 압축</w:t>
            </w:r>
          </w:p>
        </w:tc>
        <w:tc>
          <w:tcPr>
            <w:tcW w:type="dxa" w:w="805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PER 40~50배에서 16~17배 수준으로. 전방·PEER와 같이 움직임</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컨센서스</w:t>
            </w:r>
          </w:p>
        </w:tc>
        <w:tc>
          <w:tcPr>
            <w:tcW w:type="dxa" w:w="805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2026년 PER 18.9배(EPS YoY 약 2.9배), 2027년 PER 11.5배(EPS +64%, 영업이익률 21%)</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현대차증권</w:t>
            </w:r>
          </w:p>
        </w:tc>
        <w:tc>
          <w:tcPr>
            <w:tcW w:type="dxa" w:w="805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목표가 25,000원 = 2027년 PER 16.5배. 9/2 당시 유니온툴과 동일 배수. 메리츠는 목표가 없이 추정만</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현실 밴드</w:t>
            </w:r>
          </w:p>
        </w:tc>
        <w:tc>
          <w:tcPr>
            <w:tcW w:type="dxa" w:w="805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유니온툴(마진 20% 후반, 매출 약 5배)과 동급 배수는 무리. 20% 할인 → PER 13배 중반 → 19,000~20,000원</w:t>
            </w:r>
          </w:p>
        </w:tc>
      </w:tr>
      <w:tr>
        <w:trPr>
          <w:cantSplit/>
        </w:trPr>
        <w:tc>
          <w:tcPr>
            <w:tcW w:type="dxa" w:w="2041"/>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CAPA</w:t>
            </w:r>
          </w:p>
        </w:tc>
        <w:tc>
          <w:tcPr>
            <w:tcW w:type="dxa" w:w="8050"/>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증가 계획 유지. 2027년 중순 2026년 대비 +50%. 공급 부족이 이어지면 ASP 여지</w:t>
            </w:r>
          </w:p>
        </w:tc>
      </w:tr>
      <w:tr>
        <w:trPr>
          <w:cantSplit/>
        </w:trPr>
        <w:tc>
          <w:tcPr>
            <w:tcW w:type="dxa" w:w="2041"/>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스탠스</w:t>
            </w:r>
          </w:p>
        </w:tc>
        <w:tc>
          <w:tcPr>
            <w:tcW w:type="dxa" w:w="8050"/>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바닥 탈출이라 단기 업사이드는 제한적으로 열려 있다. Risk-on 전에는 배수를 보수적으로</w:t>
            </w:r>
          </w:p>
        </w:tc>
      </w:tr>
    </w:tbl>
    <w:p>
      <w:pPr>
        <w:spacing w:after="160" w:before="40"/>
      </w:pPr>
    </w:p>
    <w:p>
      <w:pPr>
        <w:spacing w:after="120" w:before="0" w:line="283" w:lineRule="auto"/>
        <w:jc w:val="left"/>
      </w:pPr>
      <w:r>
        <w:rPr>
          <w:rFonts w:ascii="맑은 고딕" w:hAnsi="맑은 고딕" w:eastAsia="맑은 고딕"/>
          <w:b w:val="0"/>
          <w:i w:val="0"/>
          <w:color w:val="1A1A1A"/>
          <w:sz w:val="21"/>
        </w:rPr>
        <w:t>양산 마이크로비트는 리드타임이 짧아, 투자자도 PCB 전방과 대표 PEER가 안정·상향으로 확인된 뒤에 상대 강도를 더하는 대응이 많다. 시장이 Risk-on이면 상승 폭은 더 열릴 수 있다.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10  </w:t>
      </w:r>
      <w:r>
        <w:rPr>
          <w:rFonts w:ascii="맑은 고딕" w:hAnsi="맑은 고딕" w:eastAsia="맑은 고딕"/>
          <w:b/>
          <w:i w:val="0"/>
          <w:color w:val="0F2043"/>
          <w:sz w:val="32"/>
        </w:rPr>
        <w:t>LG전자 — 이미 이어진 체인</w:t>
      </w:r>
    </w:p>
    <w:p>
      <w:pPr>
        <w:spacing w:after="120" w:before="0" w:line="283" w:lineRule="auto"/>
        <w:jc w:val="left"/>
      </w:pPr>
      <w:r>
        <w:rPr>
          <w:rFonts w:ascii="맑은 고딕" w:hAnsi="맑은 고딕" w:eastAsia="맑은 고딕"/>
          <w:b w:val="0"/>
          <w:i w:val="0"/>
          <w:color w:val="1A1A1A"/>
          <w:sz w:val="22"/>
        </w:rPr>
        <w:t>7월 CDU 인증 → 9월 22일 2.5MW DSX Ready → NPN Power and Cooling Preferred. 600kW, 1MW, 2.5MW. 2.5MW는 엔비디아 DSX AI Factory에 쓸 수 있는 CDU로 검증됐다는 선행 뉴스였고, NPN은 그 위에 ‘고객에게 연결되는 공식 파트너’가 더해진 단계다.</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현재가 210,500원. 교보 8월 18일 목표가 35만 원, iM 8월 14일 25만 원.</w:t>
      </w:r>
    </w:p>
    <w:p>
      <w:pPr>
        <w:spacing w:after="50" w:before="0" w:line="276" w:lineRule="auto"/>
        <w:ind w:left="312" w:hanging="198"/>
      </w:pPr>
      <w:r>
        <w:rPr>
          <w:rFonts w:ascii="맑은 고딕" w:hAnsi="맑은 고딕" w:eastAsia="맑은 고딕"/>
          <w:b w:val="0"/>
          <w:i w:val="0"/>
          <w:color w:val="1E407C"/>
          <w:sz w:val="22"/>
        </w:rPr>
        <w:t xml:space="preserve">• </w:t>
      </w:r>
      <w:r>
        <w:rPr>
          <w:rFonts w:ascii="맑은 고딕" w:hAnsi="맑은 고딕" w:eastAsia="맑은 고딕"/>
          <w:b w:val="0"/>
          <w:i w:val="0"/>
          <w:color w:val="1A1A1A"/>
          <w:sz w:val="22"/>
        </w:rPr>
        <w:t>노트 시나리오: 안전마진 0.8배 적용 19.4만~25.8만 원. iM 2027년 BPS에 PBR 1.7배면 20만 원 중반.</w:t>
      </w:r>
    </w:p>
    <w:p>
      <w:pPr>
        <w:spacing w:after="120" w:before="0" w:line="283" w:lineRule="auto"/>
        <w:jc w:val="left"/>
      </w:pPr>
      <w:r>
        <w:rPr>
          <w:rFonts w:ascii="맑은 고딕" w:hAnsi="맑은 고딕" w:eastAsia="맑은 고딕"/>
          <w:b w:val="0"/>
          <w:i w:val="0"/>
          <w:color w:val="1A1A1A"/>
          <w:sz w:val="22"/>
        </w:rPr>
        <w:t>수주 공시와 증권사 목표가 상향 여지는 이 체인 위에서 보면 된다.</w:t>
      </w:r>
    </w:p>
    <w:p>
      <w:pPr>
        <w:spacing w:before="280" w:after="160" w:line="264" w:lineRule="auto"/>
        <w:pBdr>
          <w:bottom w:val="single" w:sz="12" w:space="4" w:color="0F2043"/>
        </w:pBdr>
      </w:pPr>
      <w:r>
        <w:rPr>
          <w:rFonts w:ascii="맑은 고딕" w:hAnsi="맑은 고딕" w:eastAsia="맑은 고딕"/>
          <w:b/>
          <w:i w:val="0"/>
          <w:color w:val="B8943A"/>
          <w:sz w:val="32"/>
        </w:rPr>
        <w:t xml:space="preserve">11  </w:t>
      </w:r>
      <w:r>
        <w:rPr>
          <w:rFonts w:ascii="맑은 고딕" w:hAnsi="맑은 고딕" w:eastAsia="맑은 고딕"/>
          <w:b/>
          <w:i w:val="0"/>
          <w:color w:val="0F2043"/>
          <w:sz w:val="32"/>
        </w:rPr>
        <w:t>다음 업데이트에 볼 것</w:t>
      </w:r>
    </w:p>
    <w:tbl>
      <w:tblPr>
        <w:tblW w:type="auto" w:w="0"/>
        <w:jc w:val="center"/>
        <w:tblLayout w:type="autofit"/>
        <w:tblLook w:firstColumn="1" w:firstRow="1" w:lastColumn="0" w:lastRow="0" w:noHBand="0" w:noVBand="1" w:val="04A0"/>
        <w:tblBorders>
          <w:top w:val="single" w:sz="4" w:space="0" w:color="D5DCE6"/>
          <w:left w:val="single" w:sz="4" w:space="0" w:color="D5DCE6"/>
          <w:bottom w:val="single" w:sz="4" w:space="0" w:color="D5DCE6"/>
          <w:right w:val="single" w:sz="4" w:space="0" w:color="D5DCE6"/>
          <w:insideH w:val="single" w:sz="4" w:space="0" w:color="D5DCE6"/>
          <w:insideV w:val="single" w:sz="4" w:space="0" w:color="D5DCE6"/>
        </w:tblBorders>
      </w:tblPr>
      <w:tblGrid>
        <w:gridCol w:w="5046"/>
        <w:gridCol w:w="5046"/>
      </w:tblGrid>
      <w:tr>
        <w:trPr>
          <w:cantSplit/>
        </w:trPr>
        <w:tc>
          <w:tcPr>
            <w:tcW w:type="dxa" w:w="1928"/>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구분</w:t>
            </w:r>
          </w:p>
        </w:tc>
        <w:tc>
          <w:tcPr>
            <w:tcW w:type="dxa" w:w="8164"/>
            <w:shd w:val="clear" w:color="auto" w:fill="0F2043"/>
            <w:tcMar>
              <w:top w:w="60" w:type="dxa"/>
              <w:left w:w="80" w:type="dxa"/>
              <w:bottom w:w="60" w:type="dxa"/>
              <w:right w:w="80" w:type="dxa"/>
            </w:tcMar>
          </w:tcPr>
          <w:p>
            <w:pPr>
              <w:spacing w:before="0" w:after="0" w:line="269" w:lineRule="auto"/>
              <w:jc w:val="center"/>
            </w:pPr>
            <w:r/>
            <w:r>
              <w:rPr>
                <w:rFonts w:ascii="맑은 고딕" w:hAnsi="맑은 고딕" w:eastAsia="맑은 고딕"/>
                <w:b/>
                <w:i w:val="0"/>
                <w:color w:val="FFFFFF"/>
                <w:sz w:val="19"/>
              </w:rPr>
              <w:t>확인</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지수</w:t>
            </w:r>
          </w:p>
        </w:tc>
        <w:tc>
          <w:tcPr>
            <w:tcW w:type="dxa" w:w="816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2026·2027년 EPS 컨센서스 방향. CapEx 상향과 EPS 하향이 동시에 나오는가</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메모리</w:t>
            </w:r>
          </w:p>
        </w:tc>
        <w:tc>
          <w:tcPr>
            <w:tcW w:type="dxa" w:w="816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Non-HBM DRAM ASP·마진. CXMT, PC·스마트폰</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산일</w:t>
            </w:r>
          </w:p>
        </w:tc>
        <w:tc>
          <w:tcPr>
            <w:tcW w:type="dxa" w:w="816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Bloom 추가 수주, 납기 단축, 제2·3공장, 미국 조립공장</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효성</w:t>
            </w:r>
          </w:p>
        </w:tc>
        <w:tc>
          <w:tcPr>
            <w:tcW w:type="dxa" w:w="816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미국 비중, 마진, 초고압·직류 수주</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HVM</w:t>
            </w:r>
          </w:p>
        </w:tc>
        <w:tc>
          <w:tcPr>
            <w:tcW w:type="dxa" w:w="816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우주 수주잔고, Raptor향 공급, 28년 추정치 괴리의 원인</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액스비스</w:t>
            </w:r>
          </w:p>
        </w:tc>
        <w:tc>
          <w:tcPr>
            <w:tcW w:type="dxa" w:w="816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2027년 모비스 액추에이터 CAPA와 로봇향 수주의 동행, 자금조달</w:t>
            </w:r>
          </w:p>
        </w:tc>
      </w:tr>
      <w:tr>
        <w:trPr>
          <w:cantSplit/>
        </w:trPr>
        <w:tc>
          <w:tcPr>
            <w:tcW w:type="dxa" w:w="1928"/>
            <w:shd w:val="clear" w:color="auto" w:fill="FFFFFF"/>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네오티스</w:t>
            </w:r>
          </w:p>
        </w:tc>
        <w:tc>
          <w:tcPr>
            <w:tcW w:type="dxa" w:w="8164"/>
            <w:shd w:val="clear" w:color="auto" w:fill="FFFFFF"/>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유니온툴·PCB 가격, CAPA 램프, ASP</w:t>
            </w:r>
          </w:p>
        </w:tc>
      </w:tr>
      <w:tr>
        <w:trPr>
          <w:cantSplit/>
        </w:trPr>
        <w:tc>
          <w:tcPr>
            <w:tcW w:type="dxa" w:w="1928"/>
            <w:shd w:val="clear" w:color="auto" w:fill="F7F9FC"/>
            <w:tcMar>
              <w:top w:w="60" w:type="dxa"/>
              <w:left w:w="80" w:type="dxa"/>
              <w:bottom w:w="60" w:type="dxa"/>
              <w:right w:w="80" w:type="dxa"/>
            </w:tcMar>
          </w:tcPr>
          <w:p>
            <w:pPr>
              <w:spacing w:before="0" w:after="0" w:line="269" w:lineRule="auto"/>
              <w:jc w:val="left"/>
            </w:pPr>
            <w:r/>
            <w:r>
              <w:rPr>
                <w:rFonts w:ascii="맑은 고딕" w:hAnsi="맑은 고딕" w:eastAsia="맑은 고딕"/>
                <w:b/>
                <w:i w:val="0"/>
                <w:color w:val="1A1A1A"/>
                <w:sz w:val="19"/>
              </w:rPr>
              <w:t>LG전자</w:t>
            </w:r>
          </w:p>
        </w:tc>
        <w:tc>
          <w:tcPr>
            <w:tcW w:type="dxa" w:w="8164"/>
            <w:shd w:val="clear" w:color="auto" w:fill="F7F9FC"/>
            <w:tcMar>
              <w:top w:w="60" w:type="dxa"/>
              <w:left w:w="80" w:type="dxa"/>
              <w:bottom w:w="60" w:type="dxa"/>
              <w:right w:w="80" w:type="dxa"/>
            </w:tcMar>
          </w:tcPr>
          <w:p>
            <w:pPr>
              <w:spacing w:before="0" w:after="0" w:line="269" w:lineRule="auto"/>
              <w:jc w:val="center"/>
            </w:pPr>
            <w:r/>
            <w:r>
              <w:rPr>
                <w:rFonts w:ascii="맑은 고딕" w:hAnsi="맑은 고딕" w:eastAsia="맑은 고딕"/>
                <w:b w:val="0"/>
                <w:i w:val="0"/>
                <w:color w:val="1A1A1A"/>
                <w:sz w:val="19"/>
              </w:rPr>
              <w:t>AIDC 수주. 10월 약 2.5조 추가 수주 그림의 확인</w:t>
            </w:r>
          </w:p>
        </w:tc>
      </w:tr>
    </w:tbl>
    <w:p>
      <w:pPr>
        <w:spacing w:after="160" w:before="40"/>
      </w:pPr>
    </w:p>
    <w:tbl>
      <w:tblPr>
        <w:tblW w:type="auto" w:w="0"/>
        <w:jc w:val="center"/>
        <w:tblLayout w:type="autofit"/>
        <w:tblLook w:firstColumn="1" w:firstRow="1" w:lastColumn="0" w:lastRow="0" w:noHBand="0" w:noVBand="1" w:val="04A0"/>
      </w:tblPr>
      <w:tblGrid>
        <w:gridCol w:w="10092"/>
      </w:tblGrid>
      <w:tr>
        <w:tc>
          <w:tcPr>
            <w:tcW w:type="dxa" w:w="10092"/>
            <w:shd w:val="clear" w:color="auto" w:fill="E8F1FB"/>
            <w:tcBorders>
              <w:top w:val="nil"/>
              <w:left w:val="single" w:sz="28" w:space="0" w:color="1E407C"/>
              <w:bottom w:val="nil"/>
              <w:right w:val="nil"/>
            </w:tcBorders>
            <w:tcMar>
              <w:top w:w="80" w:type="dxa"/>
              <w:left w:w="120" w:type="dxa"/>
              <w:bottom w:w="80" w:type="dxa"/>
              <w:right w:w="120" w:type="dxa"/>
            </w:tcMar>
          </w:tcPr>
          <w:p>
            <w:pPr>
              <w:spacing w:after="40" w:before="0"/>
            </w:pPr>
            <w:r/>
            <w:r>
              <w:rPr>
                <w:rFonts w:ascii="맑은 고딕" w:hAnsi="맑은 고딕" w:eastAsia="맑은 고딕"/>
                <w:b/>
                <w:i w:val="0"/>
                <w:color w:val="1E407C"/>
                <w:sz w:val="20"/>
              </w:rPr>
              <w:t>방송용 한 문장</w:t>
            </w:r>
          </w:p>
          <w:p>
            <w:pPr>
              <w:spacing w:after="20" w:before="0" w:line="276" w:lineRule="auto"/>
            </w:pPr>
            <w:r>
              <w:rPr>
                <w:rFonts w:ascii="맑은 고딕" w:hAnsi="맑은 고딕" w:eastAsia="맑은 고딕"/>
                <w:b w:val="0"/>
                <w:i w:val="0"/>
                <w:color w:val="1A1A1A"/>
                <w:sz w:val="21"/>
              </w:rPr>
              <w:t>비싸 보이는 지수와 메모리 기대치는 EPS와 가격이 확인될 때까지 나눠 사고, 전력은 산일과 효성 모두 안전마진은 있으나 신규는 분할, 로봇 장비와 우주 소재는 수주가 숫자를 만들기 전에는 스토리 비중을 제한한다.</w:t>
            </w:r>
          </w:p>
        </w:tc>
      </w:tr>
    </w:tbl>
    <w:p>
      <w:pPr>
        <w:spacing w:after="120"/>
      </w:pP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i w:val="0"/>
        <w:color w:val="4B5563"/>
        <w:sz w:val="16"/>
      </w:rPr>
      <w:t xml:space="preserve">추가 자료 핵심 정리  ·  노트 수치 기준  ·  시세 일자는 본문 표기  ·  </w:t>
    </w:r>
    <w:fldSimple w:instr=" PAGE ">
      <w:r>
        <w:rPr>
          <w:sz w:val="16"/>
          <w:color w:val="4B5563"/>
          <w:rFonts w:ascii="맑은 고딕" w:hAnsi="맑은 고딕" w:eastAsia="맑은 고딕"/>
        </w:rPr>
        <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i w:val="0"/>
        <w:color w:val="4B5563"/>
        <w:sz w:val="17"/>
      </w:rPr>
      <w:t>9/28 추가정리  ·  장세 · 전력 · 우주 · 로봇장비 · PCB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맑은 고딕" w:hAnsi="맑은 고딕" w:eastAsia="맑은 고딕"/>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9월 28일 추가정리 (장세, 전력, 우주, 로봇, PCB)</dc:title>
  <dc:subject>LG 9.27 이후 추가분. 장세, 산일·효성, HVM, 액스비스, 네오티스</dc:subject>
  <dc:creator>준혁</dc:creator>
  <cp:keywords/>
  <dc:description>generated by python-docx</dc:description>
  <cp:lastModifiedBy/>
  <cp:revision>1</cp:revision>
  <dcterms:created xsi:type="dcterms:W3CDTF">2013-12-23T23:15:00Z</dcterms:created>
  <dcterms:modified xsi:type="dcterms:W3CDTF">2013-12-23T23:15:00Z</dcterms:modified>
  <cp:category/>
</cp:coreProperties>
</file>