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맑은 고딕" w:hAnsi="맑은 고딕" w:eastAsia="맑은 고딕"/>
          <w:b w:val="0"/>
          <w:color w:val="4B5563"/>
          <w:sz w:val="21"/>
        </w:rPr>
        <w:t>2026. 8. 18–20  ·  업로드 워드 11개 통합</w:t>
      </w:r>
    </w:p>
    <w:p>
      <w:pPr>
        <w:spacing w:after="120"/>
        <w:jc w:val="center"/>
      </w:pPr>
      <w:r>
        <w:rPr>
          <w:rFonts w:ascii="맑은 고딕" w:hAnsi="맑은 고딕" w:eastAsia="맑은 고딕"/>
          <w:b/>
          <w:color w:val="0F2043"/>
          <w:sz w:val="36"/>
        </w:rPr>
        <w:t>금리와 환율이 할인한 3일, 환원·파운드리·클라우드가 버틴 3일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4B5563"/>
          <w:sz w:val="20"/>
        </w:rPr>
        <w:t>이란 장기전 · 엔캐리 · 유가발 금리 · 원화 강세 · 하이닉스 환원 · HBM 논쟁 · 마벨–구글 · 삼성 파운드리 · NVIDIA · OpenAI · 알리바바 · 울프스피드 · 유니트리 · 실리콘투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0F2043"/>
                <w:sz w:val="20"/>
              </w:rPr>
              <w:t>관통 문장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사흘의 공통분모는 AI 수요 파괴가 아닙니다. 할인율(금리·환율)이 가격을 깎고, 순환금융·효율화가 내러티브를 흔들고, 환원·파운드리·클라우드 CAPEX가 반대편에서 받칩니다.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하이닉스: 40조 소각 + 25~27 FCF 385조×50%=192.5조. 환율 1,520→1,420 시 EPS −5.9%. 키옥시아+가격+환율 = 60조 중후반.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8/19 금리는 내렸는데 SOX −2.12%. 알리바바 Cloud +40% vs EBITA −84%, 울프스피드 매출 부합·EPS 하회 — 수요는 있고 이익은 늦게 옵니다.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3439"/>
        <w:gridCol w:w="3439"/>
        <w:gridCol w:w="3439"/>
      </w:tblGrid>
      <w:tr>
        <w:tc>
          <w:tcPr>
            <w:tcW w:type="dxa" w:w="13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419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원본 워드</w:t>
            </w:r>
          </w:p>
        </w:tc>
        <w:tc>
          <w:tcPr>
            <w:tcW w:type="dxa" w:w="442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한 줄</w:t>
            </w:r>
          </w:p>
        </w:tc>
      </w:tr>
      <w:tr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8/18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이란 장기전·엔캐리·트럼프·실리콘투</w:t>
            </w:r>
          </w:p>
        </w:tc>
        <w:tc>
          <w:tcPr>
            <w:tcW w:type="dxa" w:w="442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소모전 + JGB 30년래 최고 + CVC 3,000억</w:t>
            </w:r>
          </w:p>
        </w:tc>
      </w:tr>
      <w:tr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8/19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미국장 / 매크로 / NOBUY / 환원 / 밸류 / 환율</w:t>
            </w:r>
          </w:p>
        </w:tc>
        <w:tc>
          <w:tcPr>
            <w:tcW w:type="dxa" w:w="442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유가발 금리 쇼크 + 40조 소각 + 파운드리 인상</w:t>
            </w:r>
          </w:p>
        </w:tc>
      </w:tr>
      <w:tr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8/20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미국장 금리↓ vs OpenAI / 알리바바·울프스피드 / NVDA</w:t>
            </w:r>
          </w:p>
        </w:tc>
        <w:tc>
          <w:tcPr>
            <w:tcW w:type="dxa" w:w="442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바이백 진정, SOX는 따로, CAPEX가 이익을 삼킴</w:t>
            </w:r>
          </w:p>
        </w:tc>
      </w:tr>
    </w:tbl>
    <w:p>
      <w:pPr>
        <w:spacing w:after="100"/>
      </w:pPr>
    </w:p>
    <w:p>
      <w:pPr>
        <w:spacing w:before="220" w:after="100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B8943A"/>
          <w:sz w:val="29"/>
        </w:rPr>
        <w:t xml:space="preserve">1.  </w:t>
      </w:r>
      <w:r>
        <w:rPr>
          <w:rFonts w:ascii="맑은 고딕" w:hAnsi="맑은 고딕" w:eastAsia="맑은 고딕"/>
          <w:b/>
          <w:color w:val="0F2043"/>
          <w:sz w:val="29"/>
        </w:rPr>
        <w:t>매크로 — 이란 · 유가 · 엔캐리 · 바이백</w:t>
      </w:r>
    </w:p>
    <w:p>
      <w:pPr>
        <w:spacing w:after="140"/>
        <w:jc w:val="center"/>
      </w:pPr>
      <w:r>
        <w:rPr>
          <w:rFonts w:ascii="맑은 고딕" w:hAnsi="맑은 고딕" w:eastAsia="맑은 고딕"/>
          <w:b/>
          <w:color w:val="0F2043"/>
          <w:sz w:val="20"/>
        </w:rPr>
        <w:t>이란 장기전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유가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미 장기금리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고PER 할인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AI·반도체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9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spi_turn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974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ig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9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272" w:hanging="170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코스피 7000 회복 vs 8월 대금 25.7조(5~6월 50조의 반토막). 개인은 빠지고 외국인 5일 +9.5조. 추가 상승 = 외국인 지속.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07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g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0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33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ash_202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33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7A5C12"/>
                <w:sz w:val="20"/>
              </w:rPr>
              <w:t>엔캐리: 조건 형성 ≠ 이미 2024.8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JGB 2년 1.7% / 5년 2.18% / 10년 2.955%. BOJ 9월 80%.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위험 5개 동시: 10년&gt;3% + USD/JPY 급락 + 미 30년&gt;5.3~5.4% + SOX 급락 + 입찰 부진. 현재 엔 159.43면 1차는 금리/밸류.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노무라 경로 26.9/27.1/27.4 각 25bp, 최종 1.75%. NISA 개인국채 3.8조엔이 구조적 카드.</w:t>
            </w:r>
          </w:p>
        </w:tc>
      </w:tr>
    </w:tbl>
    <w:p>
      <w:pPr>
        <w:spacing w:after="100"/>
      </w:pP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272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81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27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251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leve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2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272" w:hanging="170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이란: 1년 원유 비축, 12일 단독작전, 저항의 축. FT는 유럽 미군 시설 ‘검토’이지 결정이 아님.</w:t>
      </w:r>
    </w:p>
    <w:p>
      <w:pPr>
        <w:spacing w:after="40"/>
        <w:ind w:left="272" w:hanging="170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바이백 $20→40억 = 방어선. 재정·인플레·AI 회사채는 남음. 2024.9 50bp 인하를 지금 대입하지 말 것.</w:t>
      </w:r>
    </w:p>
    <w:p>
      <w:pPr>
        <w:spacing w:after="40"/>
        <w:ind w:left="272" w:hanging="170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트럼프 한미훈련 축소: 대북 유화보다 대한 불만(이란 미지지·투자 미이행) 해석. 산업부 ‘1호=반도체’ 부인.</w:t>
      </w:r>
    </w:p>
    <w:p>
      <w:pPr>
        <w:spacing w:before="220" w:after="100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B8943A"/>
          <w:sz w:val="29"/>
        </w:rPr>
        <w:t xml:space="preserve">2.  </w:t>
      </w:r>
      <w:r>
        <w:rPr>
          <w:rFonts w:ascii="맑은 고딕" w:hAnsi="맑은 고딕" w:eastAsia="맑은 고딕"/>
          <w:b/>
          <w:color w:val="0F2043"/>
          <w:sz w:val="29"/>
        </w:rPr>
        <w:t>환율 — 국내 수급 + 60조 바구니</w:t>
      </w:r>
    </w:p>
    <w:p>
      <w:pPr>
        <w:spacing w:after="140"/>
        <w:jc w:val="center"/>
      </w:pPr>
      <w:r>
        <w:rPr>
          <w:rFonts w:ascii="맑은 고딕" w:hAnsi="맑은 고딕" w:eastAsia="맑은 고딕"/>
          <w:b/>
          <w:color w:val="0F2043"/>
          <w:sz w:val="20"/>
        </w:rPr>
        <w:t>법인세·설비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수출 달러매도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헤지 ↑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달러-원 ↓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잔여매도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가속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251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_lad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2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987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_sensitiv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98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272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h_hit6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272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407C"/>
                <w:sz w:val="20"/>
              </w:rPr>
              <w:t>민감도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삼성 β 0.4 / 하이닉스 β 0.9. 1,520→1,420 → SKH EPS −5.9%, 27년 NI 18~24조.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2H26 환율 16.3조. 키옥시아 지분평가 + 가격/이익 + 환율 = 60조 중후반. 특별 일회성은 여지.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1,300원대 중반 조건부. DXY 99→96~97, 1,350 달러수요, 외국인 매도, 유가.</w:t>
            </w:r>
          </w:p>
        </w:tc>
      </w:tr>
    </w:tbl>
    <w:p>
      <w:pPr>
        <w:spacing w:after="100"/>
      </w:pPr>
    </w:p>
    <w:p>
      <w:pPr>
        <w:spacing w:before="220" w:after="100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B8943A"/>
          <w:sz w:val="29"/>
        </w:rPr>
        <w:t xml:space="preserve">3.  </w:t>
      </w:r>
      <w:r>
        <w:rPr>
          <w:rFonts w:ascii="맑은 고딕" w:hAnsi="맑은 고딕" w:eastAsia="맑은 고딕"/>
          <w:b/>
          <w:color w:val="0F2043"/>
          <w:sz w:val="29"/>
        </w:rPr>
        <w:t>메모리 — NOBUY · 밸류 · SCA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339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hd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33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104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r_premiu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10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104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m_ne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10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98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_as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0921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_b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09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272" w:hanging="170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메모리 PER 6~8배 vs WDC/STX 26배. 같은 스토리지가 아닙니다.</w:t>
      </w:r>
    </w:p>
    <w:p>
      <w:pPr>
        <w:spacing w:after="40"/>
        <w:ind w:left="272" w:hanging="170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ADR 52%는 과함. 정상 +20%면 본주 ~190만, 30~35%면 169~175만. PER 6~7배면 208~242만.</w:t>
      </w:r>
    </w:p>
    <w:p>
      <w:pPr>
        <w:spacing w:after="40"/>
        <w:ind w:left="272" w:hanging="170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SCA 50%·시장 −20%·Floor 90% → GP/bit −16.6%. Bit +20%면 총GP 유지. HBM 프리미엄 제외.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0F2043"/>
                <w:sz w:val="20"/>
              </w:rPr>
              <w:t>NOBUY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비싸서 수요 꺾임 = 타당성 낮음. 비쌀수록 효율화 유인 = 높음. SRAM≠대체. 26~28 초과이익, 28+ 양날.</w:t>
            </w:r>
          </w:p>
        </w:tc>
      </w:tr>
    </w:tbl>
    <w:p>
      <w:pPr>
        <w:spacing w:after="100"/>
      </w:pPr>
    </w:p>
    <w:p>
      <w:pPr>
        <w:spacing w:before="220" w:after="100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B8943A"/>
          <w:sz w:val="29"/>
        </w:rPr>
        <w:t xml:space="preserve">4.  </w:t>
      </w:r>
      <w:r>
        <w:rPr>
          <w:rFonts w:ascii="맑은 고딕" w:hAnsi="맑은 고딕" w:eastAsia="맑은 고딕"/>
          <w:b/>
          <w:color w:val="0F2043"/>
          <w:sz w:val="29"/>
        </w:rPr>
        <w:t>주주환원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104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f_yea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10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1042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h_retur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10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2726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dk_b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27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272" w:hanging="170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385조 = 25+150+210 (2025A~2027E 보수). 192.5조는 3년 누적 하한. 2028 102.5조는 정책 아님.</w:t>
      </w:r>
    </w:p>
    <w:p>
      <w:pPr>
        <w:spacing w:after="40"/>
        <w:ind w:left="272" w:hanging="170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샌디스크 $140억은 8/5~7 −15.1%와 겹침. 본반등은 8/13 ID(장기 GM ~80%). 키옥시아 +7.4%.</w:t>
      </w:r>
    </w:p>
    <w:p>
      <w:pPr>
        <w:spacing w:before="220" w:after="100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B8943A"/>
          <w:sz w:val="29"/>
        </w:rPr>
        <w:t xml:space="preserve">5.  </w:t>
      </w:r>
      <w:r>
        <w:rPr>
          <w:rFonts w:ascii="맑은 고딕" w:hAnsi="맑은 고딕" w:eastAsia="맑은 고딕"/>
          <w:b/>
          <w:color w:val="0F2043"/>
          <w:sz w:val="29"/>
        </w:rPr>
        <w:t>비메모리 · NVIDIA · OpenAI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9608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vl_avg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96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960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q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96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67154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openai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71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272" w:hanging="170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삼성 파운드리 SF4 중·미 10~15%. 평택 풀가동, 내년 흑자, 구글 4nm 협의.</w:t>
      </w:r>
    </w:p>
    <w:p>
      <w:pPr>
        <w:spacing w:after="40"/>
        <w:ind w:left="272" w:hanging="170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마벨 워런트 58.97만주 $206.58, $5억마다 vest, FY27Q3~FY33.</w:t>
      </w:r>
    </w:p>
    <w:p>
      <w:pPr>
        <w:spacing w:after="40"/>
        <w:ind w:left="272" w:hanging="170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NVDA 컨센 $92.0B(+96%), 저자 $93.5B. Beat보다 CAPEX·Rubin·순환금융 설명.</w:t>
      </w:r>
    </w:p>
    <w:p>
      <w:pPr>
        <w:spacing w:before="220" w:after="100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B8943A"/>
          <w:sz w:val="29"/>
        </w:rPr>
        <w:t xml:space="preserve">6.  </w:t>
      </w:r>
      <w:r>
        <w:rPr>
          <w:rFonts w:ascii="맑은 고딕" w:hAnsi="맑은 고딕" w:eastAsia="맑은 고딕"/>
          <w:b/>
          <w:color w:val="0F2043"/>
          <w:sz w:val="29"/>
        </w:rPr>
        <w:t>알리바바 · 울프스피드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960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b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96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079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ba_mul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0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2726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lf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27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272" w:hanging="170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BABA 매출 2,477억위안 +2%, Cloud 432억 +40%. 직전 EBITA -84%. CAPEX 3,800억 초과 가능.</w:t>
      </w:r>
    </w:p>
    <w:p>
      <w:pPr>
        <w:spacing w:after="40"/>
        <w:ind w:left="272" w:hanging="170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PEG 0.5, 고점 −33%. 이익 극대화가 아니라 AI 선투자.</w:t>
      </w:r>
    </w:p>
    <w:p>
      <w:pPr>
        <w:spacing w:after="40"/>
        <w:ind w:left="272" w:hanging="170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WOLF 매출 $149.6M 부합, EPS −$2.26 vs −$1.47, GM −20%, AI DC +20% QoQ. SiC = EV + AI 전원.</w:t>
      </w:r>
    </w:p>
    <w:p>
      <w:pPr>
        <w:spacing w:before="220" w:after="100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B8943A"/>
          <w:sz w:val="29"/>
        </w:rPr>
        <w:t xml:space="preserve">7.  </w:t>
      </w:r>
      <w:r>
        <w:rPr>
          <w:rFonts w:ascii="맑은 고딕" w:hAnsi="맑은 고딕" w:eastAsia="맑은 고딕"/>
          <w:b/>
          <w:color w:val="0F2043"/>
          <w:sz w:val="29"/>
        </w:rPr>
        <w:t>유니트리 · 실리콘투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0921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re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09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0921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icon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09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272" w:hanging="170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유니트리 ¥845(+460.3%), 시총 3,418억위안, PSR 155배(60배의 2.6배), PER ~850배. 다음 관문은 공장 ROI.</w:t>
      </w:r>
    </w:p>
    <w:p>
      <w:pPr>
        <w:spacing w:after="40"/>
        <w:ind w:left="272" w:hanging="170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실리콘투 CVC 3,000억, 발행가 45,000원(+5.64%), 희석 9.23%. 핵심은 Douglas. 글랜우드 오버행은 잔존.</w:t>
      </w:r>
    </w:p>
    <w:p>
      <w:pPr>
        <w:spacing w:before="220" w:after="100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B8943A"/>
          <w:sz w:val="29"/>
        </w:rPr>
        <w:t xml:space="preserve">8.  </w:t>
      </w:r>
      <w:r>
        <w:rPr>
          <w:rFonts w:ascii="맑은 고딕" w:hAnsi="맑은 고딕" w:eastAsia="맑은 고딕"/>
          <w:b/>
          <w:color w:val="0F2043"/>
          <w:sz w:val="29"/>
        </w:rPr>
        <w:t>클로징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0F2043"/>
                <w:sz w:val="20"/>
              </w:rPr>
              <w:t>가져갈 네 문장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1) 사흘은 AI 수요 파괴가 아니라 할인율 + 차익실현 + 원화 강세입니다.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2) 하이닉스 40조는 시작이고, 환율·키옥시아·가격을 합치면 이익에서 60조 중후반이 움직입니다.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3) HBM 가격결정력을 영구로 두지 말 것. SRAM이 HBM을 지운다고 단정하지 말 것.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4) 알리바바 클라우드, 울프스피드 AI DC, OpenAI 손실은 같은 그림 — 수요는 있고 이익은 늦게 옵니다.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맑은 고딕" w:hAnsi="맑은 고딕" w:eastAsia="맑은 고딕"/>
          <w:b w:val="0"/>
          <w:color w:val="4B5563"/>
          <w:sz w:val="19"/>
        </w:rPr>
        <w:t>위 자료는 업로드된 11개 워드를 도표로 재구성한 참고용입니다. 매수·매도 추천이 아닙니다.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4B5563"/>
        <w:sz w:val="16"/>
      </w:rPr>
      <w:t xml:space="preserve">공개 자료 기준  ·  매수·매도 추천 아님  ·  </w:t>
    </w:r>
    <w:fldSimple w:instr=" PAGE ">
      <w:r>
        <w:rPr>
          <w:sz w:val="16"/>
          <w:color w:val="4B5563"/>
          <w:rFonts w:asci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color w:val="4B5563"/>
        <w:sz w:val="17"/>
      </w:rPr>
      <w:t>8/18–20 통합 시각화 보고서  ·  11개 워드 재구성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8월 18-20일 통합 시장 시각화 보고서</dc:title>
  <dc:subject/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