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Malgun Gothic" w:hAnsi="Malgun Gothic"/>
          <w:b/>
          <w:color w:val="003366"/>
          <w:sz w:val="40"/>
        </w:rPr>
        <w:t>8월 18일 NON-삼전닉스 브리핑 &amp; 영상 녹화 스크립트</w:t>
      </w:r>
    </w:p>
    <w:p>
      <w:pPr>
        <w:spacing w:after="280"/>
      </w:pPr>
      <w:r>
        <w:rPr>
          <w:rFonts w:ascii="Malgun Gothic" w:hAnsi="Malgun Gothic"/>
          <w:color w:val="646464"/>
          <w:sz w:val="22"/>
        </w:rPr>
        <w:t>반도체 소부장(테스·한미반도체·원익IPS) | 지주사 SK &amp; SK에코플랜트 SOTP | 현대차그룹 Atlas 로보틱스 | 글로벌 AI 인프라</w:t>
      </w:r>
    </w:p>
    <w:tbl>
      <w:tblPr>
        <w:tblW w:type="auto" w:w="0"/>
        <w:jc w:val="center"/>
        <w:tblLook w:firstColumn="1" w:firstRow="1" w:lastColumn="0" w:lastRow="0" w:noHBand="0" w:noVBand="1" w:val="04A0"/>
      </w:tblPr>
      <w:tblGrid>
        <w:gridCol w:w="9936"/>
      </w:tblGrid>
      <w:tr>
        <w:tc>
          <w:tcPr>
            <w:tcW w:type="dxa" w:w="9792"/>
            <w:shd w:fill="EBF3FA"/>
            <w:tcMar>
              <w:top w:w="140" w:type="dxa"/>
              <w:bottom w:w="140" w:type="dxa"/>
              <w:left w:w="200" w:type="dxa"/>
              <w:right w:w="200" w:type="dxa"/>
            </w:tcMar>
            <w:tcBorders>
              <w:left w:val="single" w:sz="24" w:space="0" w:color="0055A5"/>
              <w:top w:val="none"/>
              <w:right w:val="none"/>
              <w:bottom w:val="none"/>
            </w:tcBorders>
          </w:tcPr>
          <w:p>
            <w:pPr>
              <w:spacing w:before="40" w:after="80" w:line="288" w:lineRule="auto"/>
            </w:pPr>
            <w:r>
              <w:rPr>
                <w:rFonts w:ascii="Malgun Gothic" w:hAnsi="Malgun Gothic"/>
                <w:b/>
                <w:color w:val="003366"/>
                <w:sz w:val="22"/>
              </w:rPr>
              <w:t>📌 방송 개요 및 핵심 큐시트(Cue Sheet)</w:t>
              <w:br/>
            </w:r>
          </w:p>
          <w:p>
            <w:pPr>
              <w:spacing w:before="40" w:after="40" w:line="276" w:lineRule="auto"/>
            </w:pPr>
            <w:r>
              <w:rPr>
                <w:rFonts w:ascii="Malgun Gothic" w:hAnsi="Malgun Gothic"/>
                <w:color w:val="282828"/>
                <w:sz w:val="20"/>
              </w:rPr>
              <w:t>• 녹화 일시: 2026년 8월 18일 (월) 오후 녹화 / 저녁 유튜브 업로드 예정</w:t>
            </w:r>
          </w:p>
          <w:p>
            <w:pPr>
              <w:spacing w:before="40" w:after="40" w:line="276" w:lineRule="auto"/>
            </w:pPr>
            <w:r>
              <w:rPr>
                <w:rFonts w:ascii="Malgun Gothic" w:hAnsi="Malgun Gothic"/>
                <w:color w:val="282828"/>
                <w:sz w:val="20"/>
              </w:rPr>
              <w:t>• 핵심 테마: 삼성전자·SK하이닉스(메모리 본체)를 넘어 실질적 낙수효과와 개별 알파를 창출하는 'NON-삼전닉스' 3대 축 집중 분석</w:t>
            </w:r>
          </w:p>
          <w:p>
            <w:pPr>
              <w:spacing w:before="40" w:after="40" w:line="276" w:lineRule="auto"/>
            </w:pPr>
            <w:r>
              <w:rPr>
                <w:rFonts w:ascii="Malgun Gothic" w:hAnsi="Malgun Gothic"/>
                <w:color w:val="282828"/>
                <w:sz w:val="20"/>
              </w:rPr>
              <w:t>• 구성: [Part 1] 소부장 3사 + 리노공업 | [Part 2] 지주사 SK &amp; 에코플랜트 | [Part 3] 현대차 Atlas &amp; 피지컬 AI | [Part 4] 글로벌 다크 GPU 논쟁</w:t>
            </w:r>
          </w:p>
        </w:tc>
      </w:tr>
    </w:tbl>
    <w:p>
      <w:pPr>
        <w:spacing w:after="120"/>
      </w:pPr>
    </w:p>
    <w:p>
      <w:pPr>
        <w:spacing w:before="280" w:after="120"/>
      </w:pPr>
      <w:r>
        <w:rPr>
          <w:rFonts w:ascii="Malgun Gothic" w:hAnsi="Malgun Gothic"/>
          <w:b/>
          <w:color w:val="003366"/>
          <w:sz w:val="28"/>
        </w:rPr>
        <w:t>🎙️ [오프닝 멘트] 방송 인트로 가이드</w:t>
      </w:r>
    </w:p>
    <w:p>
      <w:pPr>
        <w:spacing w:line="300" w:lineRule="auto" w:after="160"/>
      </w:pPr>
      <w:r>
        <w:t>"시청자 여러분 안녕하십니까! 8월 18일 데일리 마켓 브리핑입니다.</w:t>
        <w:br/>
        <w:br/>
        <w:t>최근 시장에서는 삼성전자와 SK하이닉스 등 대형 메모리 투톱의 주가 흐름과 ADR 프리미엄에 모든 시선이 쏠려 있습니다. 하지만 시장 내부를 자세히 들여다보면, 대형주 뒤편에서 실적 턴어라운드와 강력한 수주, 그리고 구조적인 밸류에이션 재평가가 동시에 진행 중인 핵심 종목군들이 있습니다.</w:t>
        <w:br/>
        <w:br/>
        <w:t>그래서 오늘은 **'NON-삼전닉스' 특집**으로 준비했습니다. 1) 하반기 수주 본격 매출화와 신규 장비 모멘텀을 맞이한 **반도체 소부장 3사(테스, 한미반도체, 원익IPS)**와 파업 이슈가 걸린 리노공업 점검, 2) 2분기 어닝 서프라이즈와 실트론 매각, 그리고 반도체·AI 종합 솔루션 기업으로 환골탈태한 SK에코플랜트 재평가 시나리오를 품은 **지주사 SK SOTP 밸류에이션**, 3) 연구실을 벗어나 2028년 실제 공장 양산 투입 단계로 진입한 **현대차그룹의 보스턴다이내믹스 Atlas 로보틱스 생태계(현대모비스·현대글로비스)**, 마지막으로 4) 트럼프 기술고문 데이비드 삭스가 제기한 **'다크 GPU(Dark GPU)' 과잉 논쟁과 인프라 병목의 역설**까지 핵심만 압축해서 명쾌하게 풀어드리겠습니다."</w:t>
      </w:r>
    </w:p>
    <w:p>
      <w:pPr>
        <w:spacing w:before="320" w:after="120"/>
      </w:pPr>
      <w:r>
        <w:rPr>
          <w:rFonts w:ascii="Malgun Gothic" w:hAnsi="Malgun Gothic"/>
          <w:b/>
          <w:color w:val="003366"/>
          <w:sz w:val="28"/>
        </w:rPr>
        <w:t>Part 1. 반도체 소부장 핵심 3사 집중 분석 (테스 · 한미반도체 · 원익IPS + 리노공업)</w:t>
      </w:r>
    </w:p>
    <w:p>
      <w:pPr>
        <w:spacing w:before="120" w:after="80"/>
      </w:pPr>
      <w:r>
        <w:rPr>
          <w:b/>
          <w:color w:val="B43200"/>
          <w:sz w:val="24"/>
        </w:rPr>
        <w:t>1. 테스 (TESS) — '신규 수주 폭발 + HBM 휘어짐 잡는 BSD 장비'</w:t>
      </w:r>
    </w:p>
    <w:p>
      <w:pPr>
        <w:spacing w:line="288" w:lineRule="auto" w:after="120"/>
      </w:pPr>
      <w:r>
        <w:t>• **2Q26 실적 &amp; 수주 현황**: 2Q26 매출액은 서프라이즈를 기록했으며, 영업이익은 일시적인 연구개발비(R&amp;D) 증가로 컨센서스에 부합했습니다. 가장 눈부신 지표는 수주입니다. 2Q 신규 수주가 2,823억원으로 전분기 대비 2배 급증했으며, 2Q 말 기준 수주잔고는 2,000억원을 돌파했습니다. 이 수주잔고의 대부분은 연내 매출로 인식되므로 3Q26부터 상반기 수주가 본격 매출화되며 하반기 실적 컨센서스가 가파르게 상향될 전망입니다.</w:t>
        <w:br/>
        <w:t>• **고객사 투자 사이클 수혜**: 삼성전자 평택 P4/PH4 가동 준비, 중국 시안 NAND V9 전환 투자와 함께 SK하이닉스 청주 M15X DRAM 투자가 지속되며 'DRAM + NAND 동시 수혜'라는 차별화된 입지를 구축했습니다.</w:t>
        <w:br/>
        <w:t>• **핵심 신규 장비 2종 분석**:</w:t>
        <w:br/>
        <w:t xml:space="preserve">  ① **BSD (Backside Deposition, 후면 증착 장비)**: HBM 및 고단화 NAND처럼 웨이퍼 두께가 극도로 얇아질수록 발생하는 심각한 휘어짐(Warpage) 문제를 해결하는 핵심 장비입니다. 웨이퍼 뒷면에 SiO/SiN 박막을 증착해 앞면과 반대 방향의 응력을 부여하여 평탄도를 확보합니다. 2025년 국내 메모리사 NAND 공정 공급을 시작으로 현재 HBM용 DRAM 및 글로벌 고객사 퀄리피케이션이 진행 중입니다.</w:t>
        <w:br/>
        <w:t xml:space="preserve">  ② **Tetra (고처리량 PECVD)**: Quad chamber 구조를 통해 한 번에 웨이퍼 4장을 동시 처리하는 고생산성 SiCN 박막 증착 장비입니다. 기존 ACL/ARC 중심의 NAND 편중 구조에서 DRAM 선단 공정으로 포트폴리오를 대폭 확장시키며 높은 ASP를 확보하고 있습니다.</w:t>
        <w:br/>
        <w:t>• **증권사 목표주가 및 밸류에이션**:</w:t>
        <w:br/>
        <w:t xml:space="preserve">  - SK증권: TP 230,000원 유지 (수주잔고 폭증 기반 실적 서프라이즈 가시화)</w:t>
        <w:br/>
        <w:t xml:space="preserve">  - 삼성증권: TP 200,000원 상향 (2027년 PER 30배 적용 — 글로벌 전공정 Top 5 평균 배수 반영, 과거 NAND 편중 할인 탈피)</w:t>
        <w:br/>
        <w:t xml:space="preserve">  - 8/8 기준 주요 증권사 목표가: 8.8만 ~ 19.0만원 (평균 14.8만원). 안전마진 30% 감안 시 적정 매수 밴드 10.4만~11.8만원 도출.</w:t>
      </w:r>
    </w:p>
    <w:p>
      <w:pPr>
        <w:spacing w:before="160" w:after="80"/>
      </w:pPr>
      <w:r>
        <w:rPr>
          <w:b/>
          <w:color w:val="B43200"/>
          <w:sz w:val="24"/>
        </w:rPr>
        <w:t>2. 한미반도체 (Hanmi Semiconductor) — '사상 최대 분기 실적(OPM 51.9%) &amp; 신규 성장축 3종'</w:t>
      </w:r>
    </w:p>
    <w:p>
      <w:pPr>
        <w:spacing w:line="288" w:lineRule="auto" w:after="120"/>
      </w:pPr>
      <w:r>
        <w:t>• **2Q26 어닝 서프라이즈**: 매출 2,511억원(YoY +39.5%), 영업이익 1,303억원(YoY +51.0%), 영업이익률 51.9%로 창사 이래 사상 최대 분기 실적을 달성했습니다. HBM4 양산 본격화에 따라 12단·16단 이상 고적층용 차세대 TC 본더(Dual TC Bonder) 수요가 폭발한 결과입니다.</w:t>
        <w:br/>
        <w:t>• **BofA(뱅크오브아메리카)의 공격적 상향 논리**:</w:t>
        <w:br/>
        <w:t xml:space="preserve">  - BofA는 목표주가를 기존 30만원에서 42만원으로 대폭 상향(일부 보도 50만원 제시). 2028년 예상 EPS에 PER 47배를 적용했습니다. 과거 한미반도체 평균 PER(약 60배) 대비 밸류에이션을 보수적으로 잡았음에도 불구하고, 하반기 매출 5,200억원 및 2028년 용인 메가팹(SK하이닉스)·삼성 P5 증설에 따른 구조적 성장을 높게 평가했습니다.</w:t>
        <w:br/>
        <w:t xml:space="preserve">  - 상상인증권 역시 TP 380,000원(27~28년 평균 EPS 6,057원 × PER 62.4배)을 제시했습니다.</w:t>
        <w:br/>
        <w:t>• **HBM 의존 탈피: 3대 신규 성장 옵션**:</w:t>
        <w:br/>
        <w:t xml:space="preserve">  ① **Logic TC 본더**: TSMC CoWoS 등 첨단 패키징 외주화 확대로 OSAT 업체들의 로직용 TC 본더 수요 흡수.</w:t>
        <w:br/>
        <w:t xml:space="preserve">  ② **HBF (High Bandwidth Flash) TC 본더**: NAND 기반의 초고속 차세대 AI 메모리 패키징 장비 선점.</w:t>
        <w:br/>
        <w:t xml:space="preserve">  ③ **MSVP (Micro Saw &amp; Vision Placement)**: 패널 레벨 패키징(PLP) 대면적 기판 절단 장비 수요 급증 수혜.</w:t>
        <w:br/>
        <w:t>• **시장 리스크 &amp; 경쟁 구도 점검**:</w:t>
        <w:br/>
        <w:t xml:space="preserve">  한화세미텍의 시장 진입에 따른 TCB 점유율 분할 우려가 있으나, HBM 세대가 HBM4/4E로 진화할수록 본딩 정밀도 난이도가 기하급수적으로 상승합니다. 한미반도체는 55~60%의 견고한 점유율과 마이크론/중국 OSAT 고객 다변화, 향후 삼성전자 진입 가능성을 바탕으로 OPM 45~50% 수준의 초고수익성을 방어할 것으로 전망됩니다.</w:t>
      </w:r>
    </w:p>
    <w:p>
      <w:pPr>
        <w:spacing w:before="160" w:after="80"/>
      </w:pPr>
      <w:r>
        <w:rPr>
          <w:b/>
          <w:color w:val="B43200"/>
          <w:sz w:val="24"/>
        </w:rPr>
        <w:t>3. 원익IPS (Wonik IPS) — '하반기 실적 레벨업 vs 2027년 선반영 정점론 대격돌'</w:t>
      </w:r>
    </w:p>
    <w:p>
      <w:pPr>
        <w:spacing w:line="288" w:lineRule="auto" w:after="120"/>
      </w:pPr>
      <w:r>
        <w:t>• **실적 및 수주 궤적**: 1Q 수주잔고 약 4,000억원에 이어 2Q 신규 수주도 견조하게 유지되었습니다. 2Q 실적 자체는 일시적으로 부진했으나, 이는 수주 사이클 훼손이 아닌 매출 인식 시점의 차이입니다. 3Q부터 수주잔고가 본격 매출화되고 4Q에는 가파른 영업레버리지가 발생할 것입니다.</w:t>
        <w:br/>
        <w:t>• **시장의 팽팽한 시각 대립 (Bull vs Bear)**:</w:t>
        <w:br/>
        <w:t xml:space="preserve">  - **주류 증권사 (Bull Case)**: 3Q~4Q 실적 턴어라운드와 함께 DRAM, NAND, 파운드리, 중국 CXMT 투자 사이클이 맞물려 2027년까지 실적 성장이 이어질 것으로 기대하며 긍정적 투자의견 유지.</w:t>
        <w:br/>
        <w:t xml:space="preserve">  - **BNK투자증권 (Bear Case)**: '실적 개선 자체를 부정하는 것이 아니라, 수주 증가 기대감이 이미 주가에 상당 부분 선반영되었다.' 장비주는 실적보다 주가가 선행하므로 전방 CAPEX 증가율이 둔화되면 2027년 성장이 제한되어 주가 정점을 통과할 위험 경고.</w:t>
        <w:br/>
        <w:t>• **앞으로 반드시 확인해야 할 3대 체크포인트**:</w:t>
        <w:br/>
        <w:t xml:space="preserve">  [1] 3Q26 영업이익 증가폭이 본격 확대되는가?</w:t>
        <w:br/>
        <w:t xml:space="preserve">  [2] 4Q26 매출 증가와 함께 영업이익률(OPM) 개선이 동시 달성되는가?</w:t>
        <w:br/>
        <w:t xml:space="preserve">  [3] 2027년 전방 고객사의 신규 수주가 재차 가속화되는가?</w:t>
        <w:br/>
        <w:t xml:space="preserve">  ➡️ 3가지 모두 충족 시 주류 뷰 승리, 수주 둔화 시 BNK 정점론 경계 필요.</w:t>
      </w:r>
    </w:p>
    <w:p>
      <w:pPr>
        <w:spacing w:before="160" w:after="80"/>
      </w:pPr>
      <w:r>
        <w:rPr>
          <w:b/>
          <w:color w:val="B43200"/>
          <w:sz w:val="24"/>
        </w:rPr>
        <w:t>4. (보너스 점검) 리노공업 (LEENO) — '호실적 vs 4주차 무기한 총파업의 딜레마'</w:t>
      </w:r>
    </w:p>
    <w:p>
      <w:pPr>
        <w:spacing w:line="288" w:lineRule="auto" w:after="120"/>
      </w:pPr>
      <w:r>
        <w:t>• **2Q26 실적**: 매출 1,432억원(YoY +30%), 영업이익 735억원(YoY +37%), 영업이익률 51.3%로 AI/HPC용 고성능 테스트 소켓 및 핀 수요에 힘입어 최상의 실적을 입증했습니다.</w:t>
        <w:br/>
        <w:t>• **핵심 리스크**: 7월 23일부터 시작된 창사 이래 첫 무기한 총파업이 8월 17일 기준 약 4주째 지속 중입니다. 노조의 고정상여 800% 및 영업익 15% 성과급 요구에 대해, 사측은 인건비 비중 상승(매출의 30% 수준)으로 인한 마진 훼손(OPM 50%+ → 40%대 중반 하락)과 고객사 이탈을 우려하고 있습니다. 삼성증권은 목표주가를 100,000원으로 하향 조정했습니다.</w:t>
        <w:br/>
        <w:t>• **투자 관점**: 파업 장기화는 단기 주가 부담이나, 노사 협상 타결 시 피어 그룹에서 리노공업으로의 강력한 저가 순환매 유입 기회가 될 수 있습니다.</w:t>
      </w:r>
    </w:p>
    <w:p>
      <w:pPr>
        <w:spacing w:before="320" w:after="120"/>
      </w:pPr>
      <w:r>
        <w:rPr>
          <w:rFonts w:ascii="Malgun Gothic" w:hAnsi="Malgun Gothic"/>
          <w:b/>
          <w:color w:val="003366"/>
          <w:sz w:val="28"/>
        </w:rPr>
        <w:t>Part 2. 지주사 SK &amp; SK에코플랜트 SOTP 밸류에이션 대해부</w:t>
      </w:r>
    </w:p>
    <w:p>
      <w:pPr>
        <w:spacing w:line="288" w:lineRule="auto" w:after="120"/>
      </w:pPr>
      <w:r>
        <w:t>• **지주사 SK 2Q26 실적 턴어라운드**: 2Q26 연결 매출 42조 1,247억원, 영업이익 4조 8,412억원(YoY +2,212.5%)을 기록하며 그룹 차원의 포트폴리오 리밸런싱 성과가 숫자로 입증되었습니다.</w:t>
        <w:br/>
        <w:t>• **SK실트론 매각의 재무적 의의**: SK는 실트론 지분 70.6%를 두산에 2.3조원에 매각 공시했습니다. 기존 EV/EBITDA 8배 기준 가치(1.8조원) 대비 높은 가격에 매각함으로써 순자산가치(NAV)가 즉각 0.5조원 증가하였으며, 재무구조 개선과 주주환원 재원을 확보했습니다.</w:t>
        <w:br/>
        <w:t>• **대신증권 기존 SOTP 밸류에이션 (TP 88만원 유지)**:</w:t>
        <w:br/>
        <w:t xml:space="preserve">  - 자체사업/로열티(13.0조) + 상장자회사(73.4조) + 비상장자회사(3.8조) - 별도 순차입금(8.5조) = NAV 81.7조원.</w:t>
        <w:br/>
        <w:t xml:space="preserve">  - Target 할인율 41% 적용: 81.6조 × 59% = 시가총액 48.2조원 도출.</w:t>
      </w:r>
    </w:p>
    <w:tbl>
      <w:tblPr>
        <w:tblW w:type="auto" w:w="0"/>
        <w:jc w:val="center"/>
        <w:tblLook w:firstColumn="1" w:firstRow="1" w:lastColumn="0" w:lastRow="0" w:noHBand="0" w:noVBand="1" w:val="04A0"/>
      </w:tblPr>
      <w:tblGrid>
        <w:gridCol w:w="9936"/>
      </w:tblGrid>
      <w:tr>
        <w:tc>
          <w:tcPr>
            <w:tcW w:type="dxa" w:w="9792"/>
            <w:shd w:fill="FFF8E7"/>
            <w:tcMar>
              <w:top w:w="140" w:type="dxa"/>
              <w:bottom w:w="140" w:type="dxa"/>
              <w:left w:w="200" w:type="dxa"/>
              <w:right w:w="200" w:type="dxa"/>
            </w:tcMar>
            <w:tcBorders>
              <w:left w:val="single" w:sz="24" w:space="0" w:color="D97706"/>
              <w:top w:val="none"/>
              <w:right w:val="none"/>
              <w:bottom w:val="none"/>
            </w:tcBorders>
          </w:tcPr>
          <w:p>
            <w:pPr>
              <w:spacing w:before="40" w:after="80" w:line="288" w:lineRule="auto"/>
            </w:pPr>
            <w:r>
              <w:rPr>
                <w:rFonts w:ascii="Malgun Gothic" w:hAnsi="Malgun Gothic"/>
                <w:b/>
                <w:color w:val="003366"/>
                <w:sz w:val="22"/>
              </w:rPr>
              <w:t>📌 🔥 핵심 재평가 엔진: SK에코플랜트의 변신</w:t>
              <w:br/>
            </w:r>
          </w:p>
          <w:p>
            <w:pPr>
              <w:spacing w:before="40" w:after="40" w:line="276" w:lineRule="auto"/>
            </w:pPr>
            <w:r>
              <w:rPr>
                <w:rFonts w:ascii="Malgun Gothic" w:hAnsi="Malgun Gothic"/>
                <w:color w:val="282828"/>
                <w:sz w:val="20"/>
              </w:rPr>
              <w:t>1. 분기 최대 실적: 2Q 매출 5.15조원(YoY +68.4%), 영업이익 5,340억원(YoY +265.7%), 신규 수주 7.8조원, 수주잔고 26.8조원</w:t>
            </w:r>
          </w:p>
          <w:p>
            <w:pPr>
              <w:spacing w:before="40" w:after="40" w:line="276" w:lineRule="auto"/>
            </w:pPr>
            <w:r>
              <w:rPr>
                <w:rFonts w:ascii="Malgun Gothic" w:hAnsi="Malgun Gothic"/>
                <w:color w:val="282828"/>
                <w:sz w:val="20"/>
              </w:rPr>
              <w:t>2. 사업 구조의 대전환 (반도체·AI 관련 비중 80%+):</w:t>
            </w:r>
          </w:p>
          <w:p>
            <w:pPr>
              <w:spacing w:before="40" w:after="40" w:line="276" w:lineRule="auto"/>
            </w:pPr>
            <w:r>
              <w:rPr>
                <w:rFonts w:ascii="Malgun Gothic" w:hAnsi="Malgun Gothic"/>
                <w:color w:val="282828"/>
                <w:sz w:val="20"/>
              </w:rPr>
              <w:t xml:space="preserve">   - 🏭 Asset Lifecycle (에센코어 메모리 모듈 유통·IT자산 재활용): 45%</w:t>
            </w:r>
          </w:p>
          <w:p>
            <w:pPr>
              <w:spacing w:before="40" w:after="40" w:line="276" w:lineRule="auto"/>
            </w:pPr>
            <w:r>
              <w:rPr>
                <w:rFonts w:ascii="Malgun Gothic" w:hAnsi="Malgun Gothic"/>
                <w:color w:val="282828"/>
                <w:sz w:val="20"/>
              </w:rPr>
              <w:t xml:space="preserve">   - 🏗️ Hi-Tech (SK하이닉스 용인/M15X 팹 + 울산 AI 데이터센터 건설): 33%</w:t>
            </w:r>
          </w:p>
          <w:p>
            <w:pPr>
              <w:spacing w:before="40" w:after="40" w:line="276" w:lineRule="auto"/>
            </w:pPr>
            <w:r>
              <w:rPr>
                <w:rFonts w:ascii="Malgun Gothic" w:hAnsi="Malgun Gothic"/>
                <w:color w:val="282828"/>
                <w:sz w:val="20"/>
              </w:rPr>
              <w:t xml:space="preserve">   - ⚙️ Solution (기존 건설·인프라): 18% / 🧪 Gas &amp; Material (반도체 소재·가스): 4%</w:t>
            </w:r>
          </w:p>
          <w:p>
            <w:pPr>
              <w:spacing w:before="40" w:after="40" w:line="276" w:lineRule="auto"/>
            </w:pPr>
            <w:r>
              <w:rPr>
                <w:rFonts w:ascii="Malgun Gothic" w:hAnsi="Malgun Gothic"/>
                <w:color w:val="282828"/>
                <w:sz w:val="20"/>
              </w:rPr>
              <w:t>3. 결론: 'SK하이닉스의 반도체 CAPEX와 빅테크 AI DC 투자를 동시에 흡수하는 종합 인프라 기업'</w:t>
            </w:r>
          </w:p>
        </w:tc>
      </w:tr>
    </w:tbl>
    <w:p>
      <w:pPr>
        <w:spacing w:after="120"/>
      </w:pPr>
    </w:p>
    <w:p>
      <w:pPr>
        <w:spacing w:line="288" w:lineRule="auto" w:after="120"/>
      </w:pPr>
      <w:r>
        <w:t>• **SK에코플랜트 가치 재평가 시나리오 &amp; SK 지주사 목표주가 시뮬레이션**:</w:t>
        <w:br/>
        <w:t xml:space="preserve">  - **문제의식**: 2Q 영업이익 5,340억원을 단순 연환산하면 연간 2.14조원의 이익 체력입니다. 현재 지주사 표에 반영된 장부가 기반 가치 약 2.1조원은 명백한 극단적 저평가 상태입니다.</w:t>
        <w:br/>
        <w:t xml:space="preserve">  - **시나리오 A (순이익 1.0조원 가정, PER 10배)**: 기업가치 10조원 → SK 지분(71.2%) 가치 7.1조원 (기존 2.1조 대비 **+5.0조원 NAV 증가**)</w:t>
        <w:br/>
        <w:t xml:space="preserve">  - **시나리오 B (순이익 1.5조원 가정, PER 10배)**: 기업가치 15조원 → SK 지분 가치 10.7조원 (기존 대비 **+8.6조원 NAV 증가**)</w:t>
        <w:br/>
        <w:t xml:space="preserve">  - **지주사 SK NAV 재산정 결과**:</w:t>
        <w:br/>
        <w:t xml:space="preserve">    에코플랜트 재평가로 지주사 NAV가 평균 8조원 증가하여 **NAV 89.5조원**으로 확대.</w:t>
        <w:br/>
        <w:t xml:space="preserve">    ① 할인율 41% 유지 시: 적정 시총 52.8조원 (**현재 목표가 대비 ~10% 상승**)</w:t>
        <w:br/>
        <w:t xml:space="preserve">    ② 포트폴리오 투명성 제고로 할인율이 35%로 축소 시: 적정 시총 58.2조원 (**현재 대비 21% 높은 가치, 목표주가 96만~106만원 도출**)</w:t>
        <w:br/>
        <w:t xml:space="preserve">    (최근 증권사 최고 목표가 흥국증권 100만원, 97만원 등 발간 흐름과 일치).</w:t>
      </w:r>
    </w:p>
    <w:p>
      <w:pPr>
        <w:spacing w:before="320" w:after="120"/>
      </w:pPr>
      <w:r>
        <w:rPr>
          <w:rFonts w:ascii="Malgun Gothic" w:hAnsi="Malgun Gothic"/>
          <w:b/>
          <w:color w:val="003366"/>
          <w:sz w:val="28"/>
        </w:rPr>
        <w:t>Part 3. 자동차 &amp; 로보틱스: 현대차그룹 Atlas의 공장 실전 투입과 피지컬 AI</w:t>
      </w:r>
    </w:p>
    <w:p>
      <w:pPr>
        <w:spacing w:line="288" w:lineRule="auto" w:after="120"/>
      </w:pPr>
      <w:r>
        <w:t>• **'연구용 로봇'에서 '공장 실전 배치'로 패러다임 전환**:</w:t>
        <w:br/>
        <w:t xml:space="preserve">  - 보스턴다이내믹스의 휴머노이드 로봇 **Atlas**의 상용화 경로가 구체화되었습니다.</w:t>
        <w:br/>
        <w:t xml:space="preserve">  - [RMAC 가상 학습 → 실물 성능 검증 → 조지아 HMGMA 및 현대글로비스 파일럿 → 실제 생산라인 투입]</w:t>
        <w:br/>
        <w:t xml:space="preserve">  - **2028년 HMGMA 투입**을 시작으로 **2030년 부품 조립공정 본격 확대**가 공식 로드맵으로 설정되었습니다.</w:t>
        <w:br/>
        <w:br/>
        <w:t>• **핵심 경쟁력의 본질: '로봇 스펙'이 아니라 'Fleet(대수) × 가동률 × 데이터'**:</w:t>
        <w:br/>
        <w:t xml:space="preserve">  - 제조용 로봇의 핵심은 화려한 묘기가 아니라 **수천 번 이상 오차 없이 안정적으로 반복 작업하는 신뢰성**입니다.</w:t>
        <w:br/>
        <w:t xml:space="preserve">  - 현대차그룹의 막강한 Captive 환경(HMGMA의 제조 데이터 + 현대글로비스의 물류 데이터 + 글로벌 생산기지)은 경쟁사가 흉내 낼 수 없는 우위입니다.</w:t>
        <w:br/>
        <w:t xml:space="preserve">  - **Physical AI Data Flywheel 구축**: [신뢰성 향상 → 공장 가동률 증가 → 실전 데이터 축적 → AI 모델 재학습 및 고도화 → 추가 로봇 배치 확대]</w:t>
        <w:br/>
        <w:br/>
        <w:t>• **핵심 수혜주 2선**:</w:t>
        <w:br/>
        <w:t xml:space="preserve">  ① **현대모비스**: Atlas 1대당 **바디 액추에이터 31개** 탑재. 오는 11월 시제품 납품 예정. Atlas 양산 라인업 확대 시 로봇 부품 사업의 실질적 매출 가시성 급상승.</w:t>
        <w:br/>
        <w:t xml:space="preserve">  ② **현대글로비스**: 부품 서열화(Sequencing) 작업은 구조화와 반복성이 높아 로봇 초기 상용화에 최적. 현대차(제조) + 현대글로비스(물류)의 피지컬 AI 실증 거점 담당.</w:t>
      </w:r>
    </w:p>
    <w:p>
      <w:pPr>
        <w:spacing w:before="320" w:after="120"/>
      </w:pPr>
      <w:r>
        <w:rPr>
          <w:rFonts w:ascii="Malgun Gothic" w:hAnsi="Malgun Gothic"/>
          <w:b/>
          <w:color w:val="003366"/>
          <w:sz w:val="28"/>
        </w:rPr>
        <w:t>Part 4. 글로벌 AI 인프라 인사이트: '다크 GPU(Dark GPU)' 논쟁과 병목의 역설</w:t>
      </w:r>
    </w:p>
    <w:p>
      <w:pPr>
        <w:spacing w:line="288" w:lineRule="auto" w:after="120"/>
      </w:pPr>
      <w:r>
        <w:t>• **트럼프 기술고문 데이비드 삭스(David Sacks)의 'Dark GPU' 경고**:</w:t>
        <w:br/>
        <w:t xml:space="preserve">  - 엔비디아의 5,000억 달러 AI 금융 계획 등 AI 인프라에 레버리지 금융이 결합되면서 '과잉투자' 우려 대두.</w:t>
        <w:br/>
        <w:t xml:space="preserve">  - **Dark GPU란?**: 과거 닷컴버블 당시 과도한 낙관론으로 대량 포설된 후 방치되었던 'Dark Fiber(미사용 광섬유)'처럼, 비싸게 투자했으나 AI 최종 수요 부족으로 가동되지 않고 유휴 상태로 방치되는 연산 능력을 의미.</w:t>
        <w:br/>
        <w:t xml:space="preserve">  - 금융 레버리지 하에서 수요 지연 시: [GPU 과잉 → 가동률 하락 → 임대료 폭락 → 데이터센터 수익성 악화 → 금융비용 부담 → 투자 축소]의 역방향 디레버리징 발생 경고.</w:t>
        <w:br/>
        <w:br/>
        <w:t>• **역설의 미학: '인프라 병목이 버블을 막아주는 안전 브레이크다'**:</w:t>
        <w:br/>
        <w:t xml:space="preserve">  - 데이터센터는 GPU만 산다고 즉시 가동되지 않습니다. [전력 → 송전망 → 부지 → 인허가 → 냉각 → 데이터센터 완공 → GPU 설치 → 네트워크 결합]의 복잡한 물리적 제약이 따릅니다.</w:t>
        <w:br/>
        <w:t xml:space="preserve">  - 정치적 반발과 물리적 인허가 지연이 역설적으로 AI 공급 속도를 조절하여 **'AI 수요 속도 = 데이터센터 건설 속도'의 균형을 유지시키는 안전판 역할**을 수행 중입니다.</w:t>
        <w:br/>
        <w:br/>
        <w:t>• **글로벌 메모리/피어 동향 참고**:</w:t>
        <w:br/>
        <w:t xml:space="preserve">  - 키옥시아(+15%), 중국 CXMT(공모가 대비 7배 급등)의 강력한 상승세 지속.</w:t>
        <w:br/>
        <w:t xml:space="preserve">  - 마이크론 Forward PER 7.8배(CY27 PER 6.5배), 샌디스크 PER 8.2배 대비 국내 메모리 밸류에이션 매력 여전히 유효.</w:t>
      </w:r>
    </w:p>
    <w:p>
      <w:pPr>
        <w:spacing w:before="320" w:after="120"/>
      </w:pPr>
      <w:r>
        <w:rPr>
          <w:rFonts w:ascii="Malgun Gothic" w:hAnsi="Malgun Gothic"/>
          <w:b/>
          <w:color w:val="003366"/>
          <w:sz w:val="28"/>
        </w:rPr>
        <w:t>📊 [핵심 요약] NON-삼전닉스 핵심 테마별 투자 포인트 비교표</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3366"/>
            <w:tcMar>
              <w:top w:w="100" w:type="dxa"/>
              <w:bottom w:w="100" w:type="dxa"/>
              <w:left w:w="100" w:type="dxa"/>
              <w:right w:w="100" w:type="dxa"/>
            </w:tcMar>
          </w:tcPr>
          <w:p>
            <w:pPr>
              <w:jc w:val="center"/>
            </w:pPr>
            <w:r>
              <w:rPr>
                <w:rFonts w:ascii="Malgun Gothic" w:hAnsi="Malgun Gothic"/>
                <w:b/>
                <w:color w:val="FFFFFF"/>
                <w:sz w:val="19"/>
              </w:rPr>
              <w:t>섹터 / 종목</w:t>
            </w:r>
          </w:p>
        </w:tc>
        <w:tc>
          <w:tcPr>
            <w:tcW w:type="dxa" w:w="2880"/>
            <w:shd w:fill="003366"/>
            <w:tcMar>
              <w:top w:w="100" w:type="dxa"/>
              <w:bottom w:w="100" w:type="dxa"/>
              <w:left w:w="100" w:type="dxa"/>
              <w:right w:w="100" w:type="dxa"/>
            </w:tcMar>
          </w:tcPr>
          <w:p>
            <w:pPr>
              <w:jc w:val="center"/>
            </w:pPr>
            <w:r>
              <w:rPr>
                <w:rFonts w:ascii="Malgun Gothic" w:hAnsi="Malgun Gothic"/>
                <w:b/>
                <w:color w:val="FFFFFF"/>
                <w:sz w:val="19"/>
              </w:rPr>
              <w:t>핵심 모멘텀 &amp; 드라이버</w:t>
            </w:r>
          </w:p>
        </w:tc>
        <w:tc>
          <w:tcPr>
            <w:tcW w:type="dxa" w:w="2592"/>
            <w:shd w:fill="003366"/>
            <w:tcMar>
              <w:top w:w="100" w:type="dxa"/>
              <w:bottom w:w="100" w:type="dxa"/>
              <w:left w:w="100" w:type="dxa"/>
              <w:right w:w="100" w:type="dxa"/>
            </w:tcMar>
          </w:tcPr>
          <w:p>
            <w:pPr>
              <w:jc w:val="center"/>
            </w:pPr>
            <w:r>
              <w:rPr>
                <w:rFonts w:ascii="Malgun Gothic" w:hAnsi="Malgun Gothic"/>
                <w:b/>
                <w:color w:val="FFFFFF"/>
                <w:sz w:val="19"/>
              </w:rPr>
              <w:t>2026~2027 실적 / 밸류 포인트</w:t>
            </w:r>
          </w:p>
        </w:tc>
        <w:tc>
          <w:tcPr>
            <w:tcW w:type="dxa" w:w="2160"/>
            <w:shd w:fill="003366"/>
            <w:tcMar>
              <w:top w:w="100" w:type="dxa"/>
              <w:bottom w:w="100" w:type="dxa"/>
              <w:left w:w="100" w:type="dxa"/>
              <w:right w:w="100" w:type="dxa"/>
            </w:tcMar>
          </w:tcPr>
          <w:p>
            <w:pPr>
              <w:jc w:val="center"/>
            </w:pPr>
            <w:r>
              <w:rPr>
                <w:rFonts w:ascii="Malgun Gothic" w:hAnsi="Malgun Gothic"/>
                <w:b/>
                <w:color w:val="FFFFFF"/>
                <w:sz w:val="19"/>
              </w:rPr>
              <w:t>주요 체크포인트 &amp; 리스크</w:t>
            </w:r>
          </w:p>
        </w:tc>
      </w:tr>
      <w:tr>
        <w:tc>
          <w:tcPr>
            <w:tcW w:type="dxa" w:w="2160"/>
            <w:shd w:fill="F7FAFC"/>
            <w:tcMar>
              <w:top w:w="80" w:type="dxa"/>
              <w:bottom w:w="80" w:type="dxa"/>
              <w:left w:w="90" w:type="dxa"/>
              <w:right w:w="90" w:type="dxa"/>
            </w:tcMar>
          </w:tcPr>
          <w:p>
            <w:pPr>
              <w:spacing w:line="276" w:lineRule="auto"/>
            </w:pPr>
            <w:r>
              <w:rPr>
                <w:rFonts w:ascii="Malgun Gothic" w:hAnsi="Malgun Gothic"/>
                <w:color w:val="323232"/>
                <w:sz w:val="18"/>
              </w:rPr>
              <w:t>테스</w:t>
              <w:br/>
              <w:t>(반도체 소부장)</w:t>
            </w:r>
          </w:p>
        </w:tc>
        <w:tc>
          <w:tcPr>
            <w:tcW w:type="dxa" w:w="2880"/>
            <w:shd w:fill="F7FAFC"/>
            <w:tcMar>
              <w:top w:w="80" w:type="dxa"/>
              <w:bottom w:w="80" w:type="dxa"/>
              <w:left w:w="90" w:type="dxa"/>
              <w:right w:w="90" w:type="dxa"/>
            </w:tcMar>
          </w:tcPr>
          <w:p>
            <w:pPr>
              <w:spacing w:line="276" w:lineRule="auto"/>
            </w:pPr>
            <w:r>
              <w:rPr>
                <w:rFonts w:ascii="Malgun Gothic" w:hAnsi="Malgun Gothic"/>
                <w:color w:val="323232"/>
                <w:sz w:val="18"/>
              </w:rPr>
              <w:t>• 2Q 수주 2,823억(QoQ 2배)</w:t>
              <w:br/>
              <w:t>• BSD(HBM 휘어짐 방지)</w:t>
              <w:br/>
              <w:t>• Tetra(DRAM 선단 PECVD)</w:t>
            </w:r>
          </w:p>
        </w:tc>
        <w:tc>
          <w:tcPr>
            <w:tcW w:type="dxa" w:w="2592"/>
            <w:shd w:fill="F7FAFC"/>
            <w:tcMar>
              <w:top w:w="80" w:type="dxa"/>
              <w:bottom w:w="80" w:type="dxa"/>
              <w:left w:w="90" w:type="dxa"/>
              <w:right w:w="90" w:type="dxa"/>
            </w:tcMar>
          </w:tcPr>
          <w:p>
            <w:pPr>
              <w:spacing w:line="276" w:lineRule="auto"/>
            </w:pPr>
            <w:r>
              <w:rPr>
                <w:rFonts w:ascii="Malgun Gothic" w:hAnsi="Malgun Gothic"/>
                <w:color w:val="323232"/>
                <w:sz w:val="18"/>
              </w:rPr>
              <w:t>• 2Q말 잔고 2,000억 연내 매출화</w:t>
              <w:br/>
              <w:t>• 삼성증권 TP 20만(PER 30배)</w:t>
              <w:br/>
              <w:t>• SK증권 TP 23만</w:t>
            </w:r>
          </w:p>
        </w:tc>
        <w:tc>
          <w:tcPr>
            <w:tcW w:type="dxa" w:w="2160"/>
            <w:shd w:fill="F7FAFC"/>
            <w:tcMar>
              <w:top w:w="80" w:type="dxa"/>
              <w:bottom w:w="80" w:type="dxa"/>
              <w:left w:w="90" w:type="dxa"/>
              <w:right w:w="90" w:type="dxa"/>
            </w:tcMar>
          </w:tcPr>
          <w:p>
            <w:pPr>
              <w:spacing w:line="276" w:lineRule="auto"/>
            </w:pPr>
            <w:r>
              <w:rPr>
                <w:rFonts w:ascii="Malgun Gothic" w:hAnsi="Malgun Gothic"/>
                <w:color w:val="323232"/>
                <w:sz w:val="18"/>
              </w:rPr>
              <w:t>• HBM용 DRAM 퀄 통과</w:t>
              <w:br/>
              <w:t>• 삼전 P4/SK M15X 증설 속도</w:t>
            </w:r>
          </w:p>
        </w:tc>
      </w:tr>
      <w:tr>
        <w:tc>
          <w:tcPr>
            <w:tcW w:type="dxa" w:w="2160"/>
            <w:shd w:fill="FFFFFF"/>
            <w:tcMar>
              <w:top w:w="80" w:type="dxa"/>
              <w:bottom w:w="80" w:type="dxa"/>
              <w:left w:w="90" w:type="dxa"/>
              <w:right w:w="90" w:type="dxa"/>
            </w:tcMar>
          </w:tcPr>
          <w:p>
            <w:pPr>
              <w:spacing w:line="276" w:lineRule="auto"/>
            </w:pPr>
            <w:r>
              <w:rPr>
                <w:rFonts w:ascii="Malgun Gothic" w:hAnsi="Malgun Gothic"/>
                <w:color w:val="323232"/>
                <w:sz w:val="18"/>
              </w:rPr>
              <w:t>한미반도체</w:t>
              <w:br/>
              <w:t>(반도체 소부장)</w:t>
            </w:r>
          </w:p>
        </w:tc>
        <w:tc>
          <w:tcPr>
            <w:tcW w:type="dxa" w:w="2880"/>
            <w:shd w:fill="FFFFFF"/>
            <w:tcMar>
              <w:top w:w="80" w:type="dxa"/>
              <w:bottom w:w="80" w:type="dxa"/>
              <w:left w:w="90" w:type="dxa"/>
              <w:right w:w="90" w:type="dxa"/>
            </w:tcMar>
          </w:tcPr>
          <w:p>
            <w:pPr>
              <w:spacing w:line="276" w:lineRule="auto"/>
            </w:pPr>
            <w:r>
              <w:rPr>
                <w:rFonts w:ascii="Malgun Gothic" w:hAnsi="Malgun Gothic"/>
                <w:color w:val="323232"/>
                <w:sz w:val="18"/>
              </w:rPr>
              <w:t>• 2Q OPM 51.9% 사상최대</w:t>
              <w:br/>
              <w:t>• 12단/16단 HBM4 차세대 TCB</w:t>
              <w:br/>
              <w:t>• Logic/HBF/MSVP(PLP) 확장</w:t>
            </w:r>
          </w:p>
        </w:tc>
        <w:tc>
          <w:tcPr>
            <w:tcW w:type="dxa" w:w="2592"/>
            <w:shd w:fill="FFFFFF"/>
            <w:tcMar>
              <w:top w:w="80" w:type="dxa"/>
              <w:bottom w:w="80" w:type="dxa"/>
              <w:left w:w="90" w:type="dxa"/>
              <w:right w:w="90" w:type="dxa"/>
            </w:tcMar>
          </w:tcPr>
          <w:p>
            <w:pPr>
              <w:spacing w:line="276" w:lineRule="auto"/>
            </w:pPr>
            <w:r>
              <w:rPr>
                <w:rFonts w:ascii="Malgun Gothic" w:hAnsi="Malgun Gothic"/>
                <w:color w:val="323232"/>
                <w:sz w:val="18"/>
              </w:rPr>
              <w:t>• BofA TP 42만 (28년 PER 47배)</w:t>
              <w:br/>
              <w:t>• 상상인 TP 38만</w:t>
              <w:br/>
              <w:t>• 하반기 매출 5,200억 전망</w:t>
            </w:r>
          </w:p>
        </w:tc>
        <w:tc>
          <w:tcPr>
            <w:tcW w:type="dxa" w:w="2160"/>
            <w:shd w:fill="FFFFFF"/>
            <w:tcMar>
              <w:top w:w="80" w:type="dxa"/>
              <w:bottom w:w="80" w:type="dxa"/>
              <w:left w:w="90" w:type="dxa"/>
              <w:right w:w="90" w:type="dxa"/>
            </w:tcMar>
          </w:tcPr>
          <w:p>
            <w:pPr>
              <w:spacing w:line="276" w:lineRule="auto"/>
            </w:pPr>
            <w:r>
              <w:rPr>
                <w:rFonts w:ascii="Malgun Gothic" w:hAnsi="Malgun Gothic"/>
                <w:color w:val="323232"/>
                <w:sz w:val="18"/>
              </w:rPr>
              <w:t>• 한화세미텍 TCB 점유율 경쟁</w:t>
              <w:br/>
              <w:t>• 삼전 수주 및 마이크론 비중</w:t>
            </w:r>
          </w:p>
        </w:tc>
      </w:tr>
      <w:tr>
        <w:tc>
          <w:tcPr>
            <w:tcW w:type="dxa" w:w="2160"/>
            <w:shd w:fill="F7FAFC"/>
            <w:tcMar>
              <w:top w:w="80" w:type="dxa"/>
              <w:bottom w:w="80" w:type="dxa"/>
              <w:left w:w="90" w:type="dxa"/>
              <w:right w:w="90" w:type="dxa"/>
            </w:tcMar>
          </w:tcPr>
          <w:p>
            <w:pPr>
              <w:spacing w:line="276" w:lineRule="auto"/>
            </w:pPr>
            <w:r>
              <w:rPr>
                <w:rFonts w:ascii="Malgun Gothic" w:hAnsi="Malgun Gothic"/>
                <w:color w:val="323232"/>
                <w:sz w:val="18"/>
              </w:rPr>
              <w:t>원익IPS</w:t>
              <w:br/>
              <w:t>(반도체 소부장)</w:t>
            </w:r>
          </w:p>
        </w:tc>
        <w:tc>
          <w:tcPr>
            <w:tcW w:type="dxa" w:w="2880"/>
            <w:shd w:fill="F7FAFC"/>
            <w:tcMar>
              <w:top w:w="80" w:type="dxa"/>
              <w:bottom w:w="80" w:type="dxa"/>
              <w:left w:w="90" w:type="dxa"/>
              <w:right w:w="90" w:type="dxa"/>
            </w:tcMar>
          </w:tcPr>
          <w:p>
            <w:pPr>
              <w:spacing w:line="276" w:lineRule="auto"/>
            </w:pPr>
            <w:r>
              <w:rPr>
                <w:rFonts w:ascii="Malgun Gothic" w:hAnsi="Malgun Gothic"/>
                <w:color w:val="323232"/>
                <w:sz w:val="18"/>
              </w:rPr>
              <w:t>• 1Q 잔고 4,000억+2Q 견조</w:t>
              <w:br/>
              <w:t>• 3Q~4Q 본격 매출화</w:t>
              <w:br/>
              <w:t>• DRAM+NAND+파운드리 수혜</w:t>
            </w:r>
          </w:p>
        </w:tc>
        <w:tc>
          <w:tcPr>
            <w:tcW w:type="dxa" w:w="2592"/>
            <w:shd w:fill="F7FAFC"/>
            <w:tcMar>
              <w:top w:w="80" w:type="dxa"/>
              <w:bottom w:w="80" w:type="dxa"/>
              <w:left w:w="90" w:type="dxa"/>
              <w:right w:w="90" w:type="dxa"/>
            </w:tcMar>
          </w:tcPr>
          <w:p>
            <w:pPr>
              <w:spacing w:line="276" w:lineRule="auto"/>
            </w:pPr>
            <w:r>
              <w:rPr>
                <w:rFonts w:ascii="Malgun Gothic" w:hAnsi="Malgun Gothic"/>
                <w:color w:val="323232"/>
                <w:sz w:val="18"/>
              </w:rPr>
              <w:t>• 3Q 실적 턴어라운드</w:t>
              <w:br/>
              <w:t>• 주류 긍정론 vs BNK 정점론</w:t>
            </w:r>
          </w:p>
        </w:tc>
        <w:tc>
          <w:tcPr>
            <w:tcW w:type="dxa" w:w="2160"/>
            <w:shd w:fill="F7FAFC"/>
            <w:tcMar>
              <w:top w:w="80" w:type="dxa"/>
              <w:bottom w:w="80" w:type="dxa"/>
              <w:left w:w="90" w:type="dxa"/>
              <w:right w:w="90" w:type="dxa"/>
            </w:tcMar>
          </w:tcPr>
          <w:p>
            <w:pPr>
              <w:spacing w:line="276" w:lineRule="auto"/>
            </w:pPr>
            <w:r>
              <w:rPr>
                <w:rFonts w:ascii="Malgun Gothic" w:hAnsi="Malgun Gothic"/>
                <w:color w:val="323232"/>
                <w:sz w:val="18"/>
              </w:rPr>
              <w:t>• 3Q 영업익 &amp; 4Q OPM 개선</w:t>
              <w:br/>
              <w:t>• 2027년 신규 수주 재증가 여부</w:t>
            </w:r>
          </w:p>
        </w:tc>
      </w:tr>
      <w:tr>
        <w:tc>
          <w:tcPr>
            <w:tcW w:type="dxa" w:w="2160"/>
            <w:shd w:fill="FFFFFF"/>
            <w:tcMar>
              <w:top w:w="80" w:type="dxa"/>
              <w:bottom w:w="80" w:type="dxa"/>
              <w:left w:w="90" w:type="dxa"/>
              <w:right w:w="90" w:type="dxa"/>
            </w:tcMar>
          </w:tcPr>
          <w:p>
            <w:pPr>
              <w:spacing w:line="276" w:lineRule="auto"/>
            </w:pPr>
            <w:r>
              <w:rPr>
                <w:rFonts w:ascii="Malgun Gothic" w:hAnsi="Malgun Gothic"/>
                <w:color w:val="323232"/>
                <w:sz w:val="18"/>
              </w:rPr>
              <w:t>지주사 SK</w:t>
              <w:br/>
              <w:t>(지주 / 에코플랜트)</w:t>
            </w:r>
          </w:p>
        </w:tc>
        <w:tc>
          <w:tcPr>
            <w:tcW w:type="dxa" w:w="2880"/>
            <w:shd w:fill="FFFFFF"/>
            <w:tcMar>
              <w:top w:w="80" w:type="dxa"/>
              <w:bottom w:w="80" w:type="dxa"/>
              <w:left w:w="90" w:type="dxa"/>
              <w:right w:w="90" w:type="dxa"/>
            </w:tcMar>
          </w:tcPr>
          <w:p>
            <w:pPr>
              <w:spacing w:line="276" w:lineRule="auto"/>
            </w:pPr>
            <w:r>
              <w:rPr>
                <w:rFonts w:ascii="Malgun Gothic" w:hAnsi="Malgun Gothic"/>
                <w:color w:val="323232"/>
                <w:sz w:val="18"/>
              </w:rPr>
              <w:t>• 2Q 영업익 4.84조(턴어라운드)</w:t>
              <w:br/>
              <w:t>• SK실트론 2.3조 매각(NAV +0.5조)</w:t>
              <w:br/>
              <w:t>• 에코플랜트 AI DC/메모리 전환</w:t>
            </w:r>
          </w:p>
        </w:tc>
        <w:tc>
          <w:tcPr>
            <w:tcW w:type="dxa" w:w="2592"/>
            <w:shd w:fill="FFFFFF"/>
            <w:tcMar>
              <w:top w:w="80" w:type="dxa"/>
              <w:bottom w:w="80" w:type="dxa"/>
              <w:left w:w="90" w:type="dxa"/>
              <w:right w:w="90" w:type="dxa"/>
            </w:tcMar>
          </w:tcPr>
          <w:p>
            <w:pPr>
              <w:spacing w:line="276" w:lineRule="auto"/>
            </w:pPr>
            <w:r>
              <w:rPr>
                <w:rFonts w:ascii="Malgun Gothic" w:hAnsi="Malgun Gothic"/>
                <w:color w:val="323232"/>
                <w:sz w:val="18"/>
              </w:rPr>
              <w:t>• 에코플랜트 연환산 영업익 2.1조</w:t>
              <w:br/>
              <w:t>• 지주사 NAV 89.5조원 재평가</w:t>
              <w:br/>
              <w:t>• 적정 목표주가 96~106만원</w:t>
            </w:r>
          </w:p>
        </w:tc>
        <w:tc>
          <w:tcPr>
            <w:tcW w:type="dxa" w:w="2160"/>
            <w:shd w:fill="FFFFFF"/>
            <w:tcMar>
              <w:top w:w="80" w:type="dxa"/>
              <w:bottom w:w="80" w:type="dxa"/>
              <w:left w:w="90" w:type="dxa"/>
              <w:right w:w="90" w:type="dxa"/>
            </w:tcMar>
          </w:tcPr>
          <w:p>
            <w:pPr>
              <w:spacing w:line="276" w:lineRule="auto"/>
            </w:pPr>
            <w:r>
              <w:rPr>
                <w:rFonts w:ascii="Malgun Gothic" w:hAnsi="Malgun Gothic"/>
                <w:color w:val="323232"/>
                <w:sz w:val="18"/>
              </w:rPr>
              <w:t>• 에코플랜트 IPO 및 실적 지속성</w:t>
              <w:br/>
              <w:t>• 지주사 할인율 축소 여부</w:t>
            </w:r>
          </w:p>
        </w:tc>
      </w:tr>
      <w:tr>
        <w:tc>
          <w:tcPr>
            <w:tcW w:type="dxa" w:w="2160"/>
            <w:shd w:fill="F7FAFC"/>
            <w:tcMar>
              <w:top w:w="80" w:type="dxa"/>
              <w:bottom w:w="80" w:type="dxa"/>
              <w:left w:w="90" w:type="dxa"/>
              <w:right w:w="90" w:type="dxa"/>
            </w:tcMar>
          </w:tcPr>
          <w:p>
            <w:pPr>
              <w:spacing w:line="276" w:lineRule="auto"/>
            </w:pPr>
            <w:r>
              <w:rPr>
                <w:rFonts w:ascii="Malgun Gothic" w:hAnsi="Malgun Gothic"/>
                <w:color w:val="323232"/>
                <w:sz w:val="18"/>
              </w:rPr>
              <w:t>현대차그룹</w:t>
              <w:br/>
              <w:t>(현대모비스·글로비스)</w:t>
            </w:r>
          </w:p>
        </w:tc>
        <w:tc>
          <w:tcPr>
            <w:tcW w:type="dxa" w:w="2880"/>
            <w:shd w:fill="F7FAFC"/>
            <w:tcMar>
              <w:top w:w="80" w:type="dxa"/>
              <w:bottom w:w="80" w:type="dxa"/>
              <w:left w:w="90" w:type="dxa"/>
              <w:right w:w="90" w:type="dxa"/>
            </w:tcMar>
          </w:tcPr>
          <w:p>
            <w:pPr>
              <w:spacing w:line="276" w:lineRule="auto"/>
            </w:pPr>
            <w:r>
              <w:rPr>
                <w:rFonts w:ascii="Malgun Gothic" w:hAnsi="Malgun Gothic"/>
                <w:color w:val="323232"/>
                <w:sz w:val="18"/>
              </w:rPr>
              <w:t>• Atlas 공장 투입(28년 HMGMA)</w:t>
              <w:br/>
              <w:t>• Physical AI 플라이휠 가동</w:t>
              <w:br/>
              <w:t>• 모비스 액추에이터 31개 납품</w:t>
            </w:r>
          </w:p>
        </w:tc>
        <w:tc>
          <w:tcPr>
            <w:tcW w:type="dxa" w:w="2592"/>
            <w:shd w:fill="F7FAFC"/>
            <w:tcMar>
              <w:top w:w="80" w:type="dxa"/>
              <w:bottom w:w="80" w:type="dxa"/>
              <w:left w:w="90" w:type="dxa"/>
              <w:right w:w="90" w:type="dxa"/>
            </w:tcMar>
          </w:tcPr>
          <w:p>
            <w:pPr>
              <w:spacing w:line="276" w:lineRule="auto"/>
            </w:pPr>
            <w:r>
              <w:rPr>
                <w:rFonts w:ascii="Malgun Gothic" w:hAnsi="Malgun Gothic"/>
                <w:color w:val="323232"/>
                <w:sz w:val="18"/>
              </w:rPr>
              <w:t>• 모비스 11월 로봇 시제품</w:t>
              <w:br/>
              <w:t>• 로봇 부품 사업 가시화</w:t>
              <w:br/>
              <w:t>• 글로비스 물류 서열화 독점</w:t>
            </w:r>
          </w:p>
        </w:tc>
        <w:tc>
          <w:tcPr>
            <w:tcW w:type="dxa" w:w="2160"/>
            <w:shd w:fill="F7FAFC"/>
            <w:tcMar>
              <w:top w:w="80" w:type="dxa"/>
              <w:bottom w:w="80" w:type="dxa"/>
              <w:left w:w="90" w:type="dxa"/>
              <w:right w:w="90" w:type="dxa"/>
            </w:tcMar>
          </w:tcPr>
          <w:p>
            <w:pPr>
              <w:spacing w:line="276" w:lineRule="auto"/>
            </w:pPr>
            <w:r>
              <w:rPr>
                <w:rFonts w:ascii="Malgun Gothic" w:hAnsi="Malgun Gothic"/>
                <w:color w:val="323232"/>
                <w:sz w:val="18"/>
              </w:rPr>
              <w:t>• 조지아 메타플랜트 실증 속도</w:t>
              <w:br/>
              <w:t>• 액추에이터 양산 수율</w:t>
            </w:r>
          </w:p>
        </w:tc>
      </w:tr>
    </w:tbl>
    <w:p>
      <w:pPr>
        <w:spacing w:after="160"/>
      </w:pPr>
    </w:p>
    <w:p>
      <w:pPr>
        <w:spacing w:before="280" w:after="120"/>
      </w:pPr>
      <w:r>
        <w:rPr>
          <w:rFonts w:ascii="Malgun Gothic" w:hAnsi="Malgun Gothic"/>
          <w:b/>
          <w:color w:val="003366"/>
          <w:sz w:val="28"/>
        </w:rPr>
        <w:t>🎙️ [클로징 멘트] 방송 마무리 가이드</w:t>
      </w:r>
    </w:p>
    <w:p>
      <w:pPr>
        <w:spacing w:line="300" w:lineRule="auto" w:after="160"/>
      </w:pPr>
      <w:r>
        <w:t>"오늘 살펴본 것처럼, AI와 반도체 슈퍼사이클은 단순히 메모리 칩 제조사에만 머물지 않고 장비의 고단화(테스·한미반도체), AI 인프라 솔루션(SK에코플랜트), 그리고 마침내 제조 현장을 혁신하는 피지컬 AI 로봇(현대차·현대모비스)으로 그 온기가 강력하게 확산되고 있습니다.</w:t>
        <w:br/>
        <w:br/>
        <w:t>대형주의 숨고르기 국면에서도 이처럼 탄탄한 수주잔고와 구조적 성장 스토리를 가진 'NON-삼전닉스' 종목군을 포트폴리오의 강력한 대안으로 주목해보시기 바랍니다. 오늘 영상이 도움 되셨다면 구독과 좋아요, 알림 설정 부탁드립니다. 저는 다음 시간에 더 알찬 분석으로 찾아뵙겠습니다. 시청해주셔서 감사합니다!"</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