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3" w:lineRule="auto"/>
        <w:jc w:val="center"/>
      </w:pPr>
      <w:r>
        <w:rPr>
          <w:rFonts w:ascii="맑은 고딕" w:hAnsi="맑은 고딕" w:eastAsia="맑은 고딕"/>
          <w:b w:val="0"/>
          <w:i w:val="0"/>
          <w:color w:val="1A1A1A"/>
          <w:sz w:val="21"/>
        </w:rPr>
        <w:t>2026. 9. 16.  ·  대본 핵심정리 + 당일 방송 + 공개 검증을 주제별로 합친 노트</w:t>
      </w:r>
    </w:p>
    <w:p>
      <w:pPr>
        <w:spacing w:after="40" w:before="0" w:line="283" w:lineRule="auto"/>
        <w:jc w:val="center"/>
      </w:pPr>
      <w:r>
        <w:rPr>
          <w:rFonts w:ascii="맑은 고딕" w:hAnsi="맑은 고딕" w:eastAsia="맑은 고딕"/>
          <w:b/>
          <w:i w:val="0"/>
          <w:color w:val="1A1A1A"/>
          <w:sz w:val="26"/>
        </w:rPr>
        <w:t>내용 위주</w:t>
      </w:r>
    </w:p>
    <w:p>
      <w:pPr>
        <w:spacing w:after="40" w:before="0" w:line="283" w:lineRule="auto"/>
        <w:jc w:val="center"/>
      </w:pPr>
      <w:r>
        <w:rPr>
          <w:rFonts w:ascii="맑은 고딕" w:hAnsi="맑은 고딕" w:eastAsia="맑은 고딕"/>
          <w:b/>
          <w:i w:val="0"/>
          <w:color w:val="1A1A1A"/>
          <w:sz w:val="44"/>
        </w:rPr>
        <w:t>주제별로 하나로</w:t>
      </w:r>
    </w:p>
    <w:p>
      <w:pPr>
        <w:spacing w:after="200" w:before="0" w:line="283" w:lineRule="auto"/>
        <w:jc w:val="center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금리 · 유가 · 중앙은행 · AI · 속도조절 · 반도체 · 주식 · 환원 · 부동산 · 환율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한 장 결론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5%는 위기선이 아니라 심리선이다. 위험한 것은 레벨이 아니라 속도, 그리고 연준·BOJ·유가·재정이 겹치는 경우다.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AI는 성장 엔진이자 채권을 빨아들이는 구조다. 속도조절론은 노이즈. 캡엑스는 안 멈춘다.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반도체는 2027까지 병목, 2028은 쟁점(삼성 부족 vs 모건스탠리 과잉). 모니터는 GPU 임대료와 전력.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주식보다 먼저 볼 것은 부동산·변동금리. 한국은 개별주보다 지수, 삼전닉스는 비우지 말되 바벨.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원/달러 1,300원대 고정이 아니다. 외국인 매도 둔화 ≠ 순매수 전환. FOMC는 인상 여부보다 워딩.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이 노트를 읽는 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표시</w:t>
            </w:r>
          </w:p>
        </w:tc>
        <w:tc>
          <w:tcPr>
            <w:tcW w:type="dxa" w:w="793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뜻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사실</w:t>
            </w:r>
          </w:p>
        </w:tc>
        <w:tc>
          <w:tcPr>
            <w:tcW w:type="dxa" w:w="793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공개 숫자·일정·공시로 확인된 것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부분 / 주의</w:t>
            </w:r>
          </w:p>
        </w:tc>
        <w:tc>
          <w:tcPr>
            <w:tcW w:type="dxa" w:w="793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방향은 맞지만 시제·범위·인물이 틀린 것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해석</w:t>
            </w:r>
          </w:p>
        </w:tc>
        <w:tc>
          <w:tcPr>
            <w:tcW w:type="dxa" w:w="793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논리로 쓸 수는 있으나 확정처럼 쓰면 안 되는 것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쓰지 말 것</w:t>
            </w:r>
          </w:p>
        </w:tc>
        <w:tc>
          <w:tcPr>
            <w:tcW w:type="dxa" w:w="793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연준 QT 현재형, 엔 140 현재가, 원/달러 1,300 고정, 삼성 연 1만 4,000원 확정</w:t>
            </w:r>
          </w:p>
        </w:tc>
      </w:tr>
    </w:tbl>
    <w:p>
      <w:pPr>
        <w:spacing w:after="160" w:before="40"/>
      </w:pP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방송 세 편(노근창·박병창·금리해설)과 앞 대본을 한 주제로 합쳤다. 시계와 영상 번호는 넣지 않는다.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세 방송 모두 한국시간 9/17 03:00 FOMC 발표 전. 결과는 이 노트에 없다.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1.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미국 금리 — 5%는 임계치가 아니다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핵심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10년물 5%는 법적 위기선이 아니다. 심리가 주목하는 숫자다.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장단기 역전=침체 공식은 이미 한 번 빗나갔다. 2s10s는 2022.7–2024.8(26개월) 역전했고, 2023 GDP는 +2.9%였다.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이번 상승의 축은 수급이다. 국채 발행 + AI·하이퍼스케일러 조달 + 전쟁·유가가 장기물을 같이 민다.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2022년은 과잉 유동성을 거둬들이는 긴축이었다. 지금은 실물 투자·미중 분리·자본 수요가 금리를 받친다.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숫자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124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판정</w:t>
            </w:r>
          </w:p>
        </w:tc>
        <w:tc>
          <w:tcPr>
            <w:tcW w:type="dxa" w:w="6690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메모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10년 5% 돌파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사실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9/15 장중 5.041%, 2007 이후 최고. 공식 9/14 4.97%. 당일 4.996%로 후퇴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1주일 속도</w:t>
            </w:r>
          </w:p>
        </w:tc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사실</w:t>
            </w:r>
          </w:p>
        </w:tc>
        <w:tc>
          <w:tcPr>
            <w:tcW w:type="dxa" w:w="6690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9/8 4.80% → 9/15 5.04%. 약 24bp. 레벨보다 이 속도가 문제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역전 후 성장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사실+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원문의 2022–23은 짧다. 역전 구간은 26개월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국채 발행</w:t>
            </w:r>
          </w:p>
        </w:tc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사실</w:t>
            </w:r>
          </w:p>
        </w:tc>
        <w:tc>
          <w:tcPr>
            <w:tcW w:type="dxa" w:w="6690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FY26 적자 약 1.85조, 민간 순조달 약 2.0조 달러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AI 회사채</w:t>
            </w:r>
          </w:p>
        </w:tc>
        <w:tc>
          <w:tcPr>
            <w:tcW w:type="dxa" w:w="124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사실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하이퍼스케일러 달러채 YTD 1,800억+, 연말 2,500억 추정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5.5%</w:t>
            </w:r>
          </w:p>
        </w:tc>
        <w:tc>
          <w:tcPr>
            <w:tcW w:type="dxa" w:w="124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해석</w:t>
            </w:r>
          </w:p>
        </w:tc>
        <w:tc>
          <w:tcPr>
            <w:tcW w:type="dxa" w:w="6690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패널 상단. CBO 4.1–4.3%. ING는 5% 가능·6% 리스크</w:t>
            </w:r>
          </w:p>
        </w:tc>
      </w:tr>
    </w:tbl>
    <w:p>
      <w:pPr>
        <w:spacing w:after="160" w:before="4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어떻게 읽을까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/>
          <w:i w:val="0"/>
          <w:color w:val="1A1A1A"/>
          <w:sz w:val="22"/>
        </w:rPr>
        <w:t xml:space="preserve">뉴노멀 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4.5%도 괜찮다, 5%도 괜찮다는 뉴노멀 논리가 2–3주 만에 만들어졌다. 적응인지 가스라이팅인지는 속도가 가른다.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/>
          <w:i w:val="0"/>
          <w:color w:val="1A1A1A"/>
          <w:sz w:val="22"/>
        </w:rPr>
        <w:t xml:space="preserve">오버슈팅 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인상하면 30년·10년·2년이 오히려 내려갈 수 있다. 2년 4.66% vs 기준 3.50–3.75%는 약 100bp, 25bp 네 번분. 채권이 이미 오버슈팅했을 수 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/>
          <w:i w:val="0"/>
          <w:color w:val="1A1A1A"/>
          <w:sz w:val="22"/>
        </w:rPr>
        <w:t xml:space="preserve">적응 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5%가 낯선 것은 2010년대 제로금리 세대의 적응 문제다. 예전에는 5%가 싼 편이었다. 끝은 금리 단독이 아니라 신용스프레드다.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/>
          <w:i w:val="0"/>
          <w:color w:val="1A1A1A"/>
          <w:sz w:val="22"/>
        </w:rPr>
        <w:t xml:space="preserve">AI 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금리가 더 안 오르고 이 수준이면 AI 성장의 발목을 잡지는 않는다. 고혈압이지 뇌졸중은 아니다.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/>
          <w:i w:val="0"/>
          <w:color w:val="1A1A1A"/>
          <w:sz w:val="22"/>
        </w:rPr>
        <w:t xml:space="preserve">에브리싱 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에브리싱 랠리(주식·부동산·코인·금)는 화폐가치 하락으로 읽는 시각이 있다. 중물가·중금리면 반대가 정상이다. 2008 직전 5.25%, S&amp;P 666→8,000, 18년. 경로 설명이지 인과 단정은 과하다.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무위험수익률 상승은 밸류에이션 부담이다. 빠른 5.5%면 조정, 성장과 함께 완만하면 소화.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8F1FB"/>
            <w:tcBorders>
              <w:top w:val="nil"/>
              <w:left w:val="single" w:sz="28" w:space="0" w:color="1E407C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1E407C"/>
                <w:sz w:val="20"/>
              </w:rPr>
              <w:t>한 줄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5%를 종말선으로 쓰지 말 것. 다만 이번 주는 속도가 빨랐고, 더 가면 신용과 조달 조건을 같이 본다.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2.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유가 · 전쟁 · 송유관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전쟁·유가가 물가와 장기금리를 밀어 올리는 한 축이다. 금리 이야기에서 유가를 빼면 안 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이란전 약 7개월. 호르무즈·Bab al-Mandab·사우디 파이프라인. 브렌트는 106–110에서 되돌림.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에너지부 Wright는 사우디 동서 송유관이 며칠 내 정상화된다고 했고, 그 헤드라인과 함께 WTI 104·브렌트 108로 하락 전환했다.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AP 관리는 3–5주. 사우디 공식 일정은 없다. 며칠을 확정으로 쓰면 안 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100달러 위에서 잘 안 빠지는 이유로, 트럼프 “중간선거 끝나야 떨어진다”가 거론된다. 10월 말까지 고유가 고착 메시지다.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베센트가 11/4까지 시간을 번다는 읽기도 같은 맥락이다. 전쟁은 쓴다, 예측은 못 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8월 CPI 3.4%, 근원 전월 0.3%. 유가가 물가 서프라이즈의 직접 트리거다.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8F1FB"/>
            <w:tcBorders>
              <w:top w:val="nil"/>
              <w:left w:val="single" w:sz="28" w:space="0" w:color="1E407C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1E407C"/>
                <w:sz w:val="20"/>
              </w:rPr>
              <w:t>한 줄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송유관 헤드라인은 되돌림 재료이지 전쟁 종료가 아니다.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3.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중앙은행 — 레벨보다 긴축의 겹침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진짜 위험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정책금리 인상 + 유동성 회수 + BOJ 긴축·엔 강세가 동시에 오는 경우다. 한 나라의 레벨보다 겹침이 위험하다.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한은은 추가 인상 가능 vs 이미 적응·캐리 완충, 두 읽기가 같이 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엔이 140엔대로 급변하면 엔캐리 청산 → 한국 변동성. 다만 140은 스트레스 가정이다.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지금 구성 — 원문 시제와 다름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147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주체</w:t>
            </w:r>
          </w:p>
        </w:tc>
        <w:tc>
          <w:tcPr>
            <w:tcW w:type="dxa" w:w="476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지금</w:t>
            </w:r>
          </w:p>
        </w:tc>
        <w:tc>
          <w:tcPr>
            <w:tcW w:type="dxa" w:w="374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원문과 다른 점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연준</w:t>
            </w:r>
          </w:p>
        </w:tc>
        <w:tc>
          <w:tcPr>
            <w:tcW w:type="dxa" w:w="476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3.50–3.75%, 인상 시 3.75–4.00%. QT는 2025-12-01 종료</w:t>
            </w:r>
          </w:p>
        </w:tc>
        <w:tc>
          <w:tcPr>
            <w:tcW w:type="dxa" w:w="374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인상+QT 동시는 가정이었음. 현재 사실 아님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BOJ</w:t>
            </w:r>
          </w:p>
        </w:tc>
        <w:tc>
          <w:tcPr>
            <w:tcW w:type="dxa" w:w="476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1.00% → 9/18 1.25% 기대. JGB 매입 축소 진행. 10년 3%+</w:t>
            </w:r>
          </w:p>
        </w:tc>
        <w:tc>
          <w:tcPr>
            <w:tcW w:type="dxa" w:w="374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인상+QT가 실제로 겹치는 쪽은 일본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한은</w:t>
            </w:r>
          </w:p>
        </w:tc>
        <w:tc>
          <w:tcPr>
            <w:tcW w:type="dxa" w:w="476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7–8월 연속 인상, 기준 3.00%. 추가 인상 문 열어둠</w:t>
            </w:r>
          </w:p>
        </w:tc>
        <w:tc>
          <w:tcPr>
            <w:tcW w:type="dxa" w:w="374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원문 양론 중 전자와 일치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엔</w:t>
            </w:r>
          </w:p>
        </w:tc>
        <w:tc>
          <w:tcPr>
            <w:tcW w:type="dxa" w:w="476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USD/JPY 154–155. 7–8월 개입 15.4조 엔</w:t>
            </w:r>
          </w:p>
        </w:tc>
        <w:tc>
          <w:tcPr>
            <w:tcW w:type="dxa" w:w="374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140엔대는 스트레스 가정. 현재가로 쓰면 오류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국고 10년</w:t>
            </w:r>
          </w:p>
        </w:tc>
        <w:tc>
          <w:tcPr>
            <w:tcW w:type="dxa" w:w="476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9/10 4.453%, 2022.10 이후 최고</w:t>
            </w:r>
          </w:p>
        </w:tc>
        <w:tc>
          <w:tcPr>
            <w:tcW w:type="dxa" w:w="374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이미 높다 = 사실</w:t>
            </w:r>
          </w:p>
        </w:tc>
      </w:tr>
    </w:tbl>
    <w:p>
      <w:pPr>
        <w:spacing w:after="160" w:before="4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FOMC — 인상 여부보다 워딩</w:t>
      </w:r>
    </w:p>
    <w:p>
      <w:pPr>
        <w:spacing w:after="8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1"/>
        </w:rPr>
        <w:t>세 방송 모두 발표 전. 결과는 이 노트에 없다.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이미 애매하게 소화돼 있어, 인상 자체 임팩트는 작을 수 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시장은 동결을 전제하고 확률을 약 95%로 봤다. 인상이 좋다는 논리가 2–3주 만에 형성됐다.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9월에 하면 12월에도 할 수 있다. 두 차례면 4.00–4.25%. 한 번으로 인플레를 못 잡는다. 금리가 베이스다.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6236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워딩</w:t>
            </w:r>
          </w:p>
        </w:tc>
        <w:tc>
          <w:tcPr>
            <w:tcW w:type="dxa" w:w="374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시장</w:t>
            </w:r>
          </w:p>
        </w:tc>
      </w:tr>
      <w:tr>
        <w:trPr>
          <w:cantSplit/>
        </w:trPr>
        <w:tc>
          <w:tcPr>
            <w:tcW w:type="dxa" w:w="6236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가이던스·암시 전무</w:t>
            </w:r>
          </w:p>
        </w:tc>
        <w:tc>
          <w:tcPr>
            <w:tcW w:type="dxa" w:w="374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하락</w:t>
            </w:r>
          </w:p>
        </w:tc>
      </w:tr>
      <w:tr>
        <w:trPr>
          <w:cantSplit/>
        </w:trPr>
        <w:tc>
          <w:tcPr>
            <w:tcW w:type="dxa" w:w="6236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인상/동결 + 인플레를 크게 걱정 (호미 vs 가래)</w:t>
            </w:r>
          </w:p>
        </w:tc>
        <w:tc>
          <w:tcPr>
            <w:tcW w:type="dxa" w:w="374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하락</w:t>
            </w:r>
          </w:p>
        </w:tc>
      </w:tr>
      <w:tr>
        <w:trPr>
          <w:cantSplit/>
        </w:trPr>
        <w:tc>
          <w:tcPr>
            <w:tcW w:type="dxa" w:w="6236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선제·보험 + 유가 주범 + AI 생산성 디스인플레</w:t>
            </w:r>
          </w:p>
        </w:tc>
        <w:tc>
          <w:tcPr>
            <w:tcW w:type="dxa" w:w="374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환호 가능</w:t>
            </w:r>
          </w:p>
        </w:tc>
      </w:tr>
    </w:tbl>
    <w:p>
      <w:pPr>
        <w:spacing w:after="160" w:before="40"/>
      </w:pP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단기 논리: 인상이 호재로 프라이싱 + 10월 실적·자사주 종료 + 연말 시즌. 그때 챙긴다는 축소 의견이 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Borders>
              <w:top w:val="nil"/>
              <w:left w:val="single" w:sz="28" w:space="0" w:color="B8943A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7A5C12"/>
                <w:sz w:val="20"/>
              </w:rPr>
              <w:t>당일 vs 경로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당일 충격은 작을 수 있다. 본게임은 9+12월 경로와 에브리싱이 뒤집히는 경우다. 한 문장으로 붙일 것.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4.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유동성 · 재정 · 스테이블 · 베센트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국채 공급과 하이퍼스케일러 초장기채가 장기물에서 경합한다. 베센트의 바이백은 매도를 못 막았다.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베센트는 10년물에 민감하다. 4.8%를 넘으면 등장한다는 속설이 있는데, 지금은 이미 등장했다. 역할은 11/4까지 더 안 올라가게 덮는 것이다.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1차 분수령으로 시진핑 방미가 거론된다. 이란은 중국 카드, 자동차 생산 vs 대만 무기 속도라는 거래 스케치가 있다. Bessent가 다음 주 논의를 언급한 것은 사실, 세부는 미확인.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유동성은 금리만으로 안 읽힌다. 각국 정부가 빚으로 뿌린다.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스테이블 · CLARITY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스테이블은 T-bill을 담보로 코인을 찍어 두 번째 유동성을 만드는 경로로 읽힌다. 금리 상승을 일부 제어할 수 있다. 여야 모두 돈 쓰고 싶고, 막힌 핵심은 윤리라는 해석.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CLARITY 부결로 코인·스테이블 관련주가 위축됐다. 한 표 차이라고 말했으나 클롯처는 49–50, 가결선은 60이다.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CLARITY ≠ 스테이블 법. 스테이블 틀은 2025 GENIUS. CLARITY는 시장구조 법이다.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스테이블 유동성 경로는 논리 가능. 부결 상태에서 현재형으로 쓰면 과하다.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8F1FB"/>
            <w:tcBorders>
              <w:top w:val="nil"/>
              <w:left w:val="single" w:sz="28" w:space="0" w:color="1E407C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1E407C"/>
                <w:sz w:val="20"/>
              </w:rPr>
              <w:t>한 줄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덮기는 시간을 사는 것이다. 전쟁을 끝내거나 물가를 내리는 정책이 아니다.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5.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AI 투자 — 성장이자 유동성 흡수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구조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데이터센터는 미국 성장·캡엑스 핵심이다. 운영 수익 vs 모델 회사 수익화는 아직 미검증.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빅테크↔AI 클라우드가 순환한다. 비상장은 IPO로 버티고, 상장 후에는 FCF를 봐야 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조정 영업이익만 보면 안 된다. SBC, 감가, GPU 투자를 같이 본다.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규모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5대 하이퍼스케일러 FY26 캡엑스 0.69–0.80조 달러. Incremental debt/capex 9%→32%.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순환 4겹: MS–OpenAI 2,500억 애저, 엔비디아–OpenAI, AMD 워런트, CoreWeave 백스톱.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FCF는 MS·알파벳 외 0 근처. 오라클은 BBB-.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엔비디아는 GPU·DC를 담보로 제3자 자본을 붙이는 금융 플랫폼을 만들었다. 6개사, 5,000억 달러, 블랙록·골드만. CNBC 8/17 보도로 사실.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별건으로 OpenAI 오하이오 잔존가치 보증은 최대 1,050억.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아마존은 DC 3년이면 본전, 네오클라우드(Nebius, CoreWeave)도 회수가 빠르다고 주장했다. 코멘트일 뿐 전 사이트 가이던스는 아니다.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구글이 2%p 더 줘도 수익이 높으면 상관없다는 논리다. 금리보다 벌면 된다. 차입 조건은 나빠져도 빅테크가 못 빌리진 않을 것이라는 상대적 이야기. 일반 기업·사모는 다르다.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카나리아는 사모펀드다. 사이즈는 시장 전체를 경색으로 몰 정도는 아니라 “별거 아니었다”가 반복된다.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8F1FB"/>
            <w:tcBorders>
              <w:top w:val="nil"/>
              <w:left w:val="single" w:sz="28" w:space="0" w:color="1E407C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1E407C"/>
                <w:sz w:val="20"/>
              </w:rPr>
              <w:t>한 줄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캡엑스가 국채 장기물과 경쟁한다. 담보 금융은 조달을 우회시키지, 금리 위험을 없애지 않는다.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6.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속도 조절론 — 노이즈, 캡엑스는 유지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핵심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공개적으로는 조절을 말할 수 있다. 미·중·점유율 때문에 멈추기는 어렵다. 전력·비용 때문에 속도를 조절할 유인은 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기술 확산 ≠ 투자자 수익. 철도·통신·OTT가 그 경로다. 5–10년 내 단일 동력이 약해질 수는 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세 방송과 앞 정리 모두 캡엑스 종료가 아니다. 성능이 좋아서 제동한다는 분석은 안 된다.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정치·보안 배경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Amodei·알트만·머스크가 9/14–15 속도 조절에 동조한 것은 사실. 코스피 −3.3%와 겹쳤다.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Jack Clark 퇴사는 오류다. 현직 공동창업자다.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유력 배경은 Bessent 9/15 증언. AI 랩 면책은 불가. 민주당이 이슈화하자 랩들이 선언했다는 읽기. 하원 금융위, Mythos 이후 재무부 작업은 사실.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Anthropic IPO 10–11월은 추정. Astra 때문에 숨 고르기라는 말도 추정.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Amodei는 대중국 제재, Jensen은 투자를 안 줄인다, 트럼프는 AI가 답. 선점·해자 싸움이다.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시티: 기술이 멈춰도 사용자 확산으로 칩 수요는 유지. 루머는 해명 후에도 주가가 느리다.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Astra가 10만→100만 GPU면 2028 정점도 모른다는 내러티브. 미확인.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반도체로 읽으면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일요일 스테이블 담보 시장 → 월요일 한국·SOX. 월요 반도체↓/빅테크↑, 화요 반대. 칩 원가 재배치로 읽는다.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보안·검증이 붙으면 연산칩, HBM 로직다이, DRAM ECC가 필요해진다. ASP 상승, 비트 출하 +두 자릿수라는 자체 측정. 논리 가능, 공개 계량은 없다.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8F1FB"/>
            <w:tcBorders>
              <w:top w:val="nil"/>
              <w:left w:val="single" w:sz="28" w:space="0" w:color="1E407C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1E407C"/>
                <w:sz w:val="20"/>
              </w:rPr>
              <w:t>한 줄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속도조절은 매도 이유가 아니다. 반도체 쪽으로는 ASP 상승 재료로 한 걸음 더 읽을 수 있다.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7.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반도체 · GPU · 전력 · 2027/2028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기본 그림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단기: 수요가 공급을 크게 앞선다. 계획 ≠ 즉시 건설. 병목이 가격을 지지한다.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핵심 지표는 GPU 임대료다. 구형까지 유지·상승이면 수요 초강세. 지속 하락이면 캡엑스 경고.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2027은 양호, 2028–29는 공급이 열리는 구간으로 보는 시각이 있다. 중국 DDR → 범용 하락 → HBM 전염 가능.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숫자로 고친 것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병목의 중심이 칩에서 전력으로 이동. 변압기 50주+, MW당 2,000만 달러+.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H100 임대는 2024 고점 대비 약 절반. B200 바닥은 4달러 아래. 세대 교체와 수요 붕괴를 구분해야 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삼성: 부족이 2028까지 심화 가능 + 다년 계약. 모건스탠리: 2028이 변곡점. CXMT 2028년 50만 장, HBM은 아직 미미.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한국 8월 수출 982.5억(+68.7%), 반도체 466.5억(+209%), 1–8월 2,812억(+169.6%), 비중 40.6%.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전력 · 인프라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미국 DC 40GW → 2030년 120GW(3배), 세계 수요의 57%라는 말이 있다. 예약 없으면 못 받는다. 기존 LLM은 계속된다.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검증: EPRI 35–44 → 56–132, BNEF 2030 118GW, BlackRock 2025 약 42GW. 대략 맞다. 57%는 미확인.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펀더멘털 이견은 거의 없다. 블랙록이 인프라 희소성으로 칩·하드웨어를 오버웨이트한 것은 있다. ‘3년 말 재상향’ 시점은 미확인.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가격이 너무 높아 걱정하는 것은 50년 사이클 언어와 다르다. 3개월 앞도 모르겠다. 규제 시나리오와 Astra 추가수요를 먼저 확인한다.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8F1FB"/>
            <w:tcBorders>
              <w:top w:val="nil"/>
              <w:left w:val="single" w:sz="28" w:space="0" w:color="1E407C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1E407C"/>
                <w:sz w:val="20"/>
              </w:rPr>
              <w:t>한 줄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모니터는 GPU 임대료(세대별) + 전력 접속 + 삼성 다년 계약 vs CXMT 증설. 2028은 한쪽 시나리오가 아니다.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8.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주식 — 미국 고평가, 한국 박스, 삼전닉스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미국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폭락보다 고점 횡보·박스. AI 성장 ≠ AI 주식 추가 수익. CAPE 40.7.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이 정도 악재면 S&amp;P가 10% 이상 빠져도 될 재료인데 안 빠진다 = 위에 있다는 신호. 미국이 버티니 코스피 6,400도 안 깬다.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한국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반도체 + 방산·원전. 개별주보다 지수. 급락은 장기·분산 전제의 기회.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코스피 YTD +86%. 선행 PER ~7배는 싸서가 아니라 이익 폭증 때문이다. 변동성 1–7월 4.1%로 주요 30국 최고.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경로: 6/19 고점 → 7월 말 급락 → 8/18 전후 7,200 → 한 달 반 횡보. 물량 소화=에너지 축적으로 읽는다.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9/14 코스피 −3.3%, 외국인 −3.91조, 개인 +4.13조.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지수는 자연스러운 횡보다. 지겨운 것은 삼전닉스. 삼성은 약한 반등, 하이닉스는 옆걸음.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9,000까지 갔다 내려올 때도 실적은 안 망가졌다. 에너지는 이미 맥시멈이라는 읽기.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삼전닉스는 한국 시장이 담기에 너무 크다. 부조리가 반복된다.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삼성 실적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2Q: 매출 171.5조, OP 89.5조. 회사는 2028 부족을 말한다. 씨티는 원화 강세로 3Q OP 104.1조(−5조 환).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실적·수출은 개선. 개인 매물이 있다. 장부가·목표가는 대본 추정이라 공시로만.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8F1FB"/>
            <w:tcBorders>
              <w:top w:val="nil"/>
              <w:left w:val="single" w:sz="28" w:space="0" w:color="1E407C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1E407C"/>
                <w:sz w:val="20"/>
              </w:rPr>
              <w:t>한 줄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미국은 비싸고, 한국은 이익이 폭증해 PER이 낮아 보인다. 둘 다 AI 하나에 기대 있다. 저PER을 싸다고 읽지 말 것.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9.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주주환원 · 지배구조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앞 정리에는 거의 없었다. 방송이 채운 주제다.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공식: 2024–26 FCF 50%. 2026년 환원 9–11조 원, 3Q 현금배당 약 30조(10월 이사회). 3Q DPS 추정 ~5,570원.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연 1만 4,000원 → 배당 5%대 = 국채라는 말은 게스트 추정이다. 9월 말 또는 12월 말 명부도 추정. 확정처럼 쓰면 안 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글로벌은 FCF 100% 자세, 한국은 50%. 100%는 현금을 안 쌓겠다는 뜻이지 캡엑스를 안 하겠다는 뜻이 아니다.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마이크론·샌디스크: 투자는 하되 남으면 주주. 삼전닉스 50% 잔여는 캡엑스 버퍼. 조직은 회장 중심.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8F1FB"/>
            <w:tcBorders>
              <w:top w:val="nil"/>
              <w:left w:val="single" w:sz="28" w:space="0" w:color="1E407C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1E407C"/>
                <w:sz w:val="20"/>
              </w:rPr>
              <w:t>한 줄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환원 확대는 사실이다. 주당 숫자와 명부일은 10월·1월 이사회를 기다린다.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10.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포트폴리오 · 바벨 · 단타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한국은 개별 집중보다 지수·산업 분산, 급락 시 매수 여력.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상반기 반도체 100에서, 칩 60 + 다른 섹터 30–40으로 옮기는 바벨. 소부장을 병행. 화장품, 전지(ESS 10%, 레벨2+). 5년 반도체·전력을 비우면 시장을 못 이긴다.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삼전닉스 시장 47%. 본인 비중이 40% 안이면 건드리지 말라는 의견. 전력·원전·로봇과 합쳐 60–70%면 나머지 30%는 현금 버퍼.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순환매에 단타 수익이 안 남는다. 6,900–7,000 위에서만 단타. 아래 박스는 가만히.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10월 잠정실적(환율 눈높이 하향) + 자사주 10/13 종료 후 오를 수 있다 → 그때 챙긴다는 축소 의견.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겹치는 행동 / 갈리는 비중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겹침: 삼전닉스를 비우지 말 것. 속도조절로 팔지 말 것. 7,000 아래 단타 금지.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갈림: 칩 60%+소부장 vs 칩 40%+현금 30%. FOMC 워딩이 매파면 현금 버퍼 쪽.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11.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부동산 · 레버리지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고금리에서 주식보다 부동산·변동금리 대출이 먼저 아프다. 방송은 거의 안 다뤘고, 앞 정리가 본체다.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주담대 3.87%→4.36%, 신용 5.21%→5.72%. DSR 40%, 스트레스 DSR.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“주식은 부채가 없다”는 과하다. 맞는 비교는 가계 원리금이 더 직접적이라는 것이다.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8F1FB"/>
            <w:tcBorders>
              <w:top w:val="nil"/>
              <w:left w:val="single" w:sz="28" w:space="0" w:color="1E407C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1E407C"/>
                <w:sz w:val="20"/>
              </w:rPr>
              <w:t>한 줄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금리 파트가 길어져도 가계 점검 순서는 그대로. 변동금리·만기·DSR·상환 재원.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12.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환율 · 외국인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1,500→1,300원대 경로는 엔 개입 + 외국인 매도 둔화로 읽힌다. 위안보다 엔 동조라는 해석이 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상반기 대량 매도. 강한 순매수 전환은 단정 불가(변동성·밸류·리스크 한도).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6/5 고점 1,558.9 → 9/8 저점 1,338 → 9/15 종가 1,359.4. 경로는 사실, 1,300 고정은 아니다.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상반기 주식 순유출 1,102억 달러. 9/11주 +3.27조 후 9/14 −3.91조.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원-엔 체제 전환은 미증명. 2026 여름 에피소드. 위안 경로도 유지.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한은 공조 원 매수 + 일본 15.4조 엔 개입은 사실.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방송은 환율을 거의 안 다뤘다. 연결점은 원화 강세 → 삼성 환산 이익(씨티 −5조)뿐이다.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8F1FB"/>
            <w:tcBorders>
              <w:top w:val="nil"/>
              <w:left w:val="single" w:sz="28" w:space="0" w:color="1E407C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1E407C"/>
                <w:sz w:val="20"/>
              </w:rPr>
              <w:t>한 줄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매도 둔화 ≠ 순매수. 1,300원대를 바닥으로 쓰지 말 것.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13.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통합 체크리스트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보기</w:t>
            </w:r>
          </w:p>
        </w:tc>
        <w:tc>
          <w:tcPr>
            <w:tcW w:type="dxa" w:w="793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무엇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금리</w:t>
            </w:r>
          </w:p>
        </w:tc>
        <w:tc>
          <w:tcPr>
            <w:tcW w:type="dxa" w:w="793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10년 속도, 2년–기준 갭, 신용스프레드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유가</w:t>
            </w:r>
          </w:p>
        </w:tc>
        <w:tc>
          <w:tcPr>
            <w:tcW w:type="dxa" w:w="793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브렌트/WTI, 송유관 실제 재개 vs Wright 헤드라인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연준</w:t>
            </w:r>
          </w:p>
        </w:tc>
        <w:tc>
          <w:tcPr>
            <w:tcW w:type="dxa" w:w="793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워딩 3갈래. QT 재개 여부. 12월 점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BOJ</w:t>
            </w:r>
          </w:p>
        </w:tc>
        <w:tc>
          <w:tcPr>
            <w:tcW w:type="dxa" w:w="793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1.25% + 우에다 + USD/JPY 153 이탈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AI 자금</w:t>
            </w:r>
          </w:p>
        </w:tc>
        <w:tc>
          <w:tcPr>
            <w:tcW w:type="dxa" w:w="793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하이퍼스케일러 발행, 오라클 등급, 5,000억 플랫폼 실행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속도조절</w:t>
            </w:r>
          </w:p>
        </w:tc>
        <w:tc>
          <w:tcPr>
            <w:tcW w:type="dxa" w:w="793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선언 vs 캡엑스 가이던스. Bessent 후속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반도체</w:t>
            </w:r>
          </w:p>
        </w:tc>
        <w:tc>
          <w:tcPr>
            <w:tcW w:type="dxa" w:w="793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GPU 임대(신형/구형), 전력, 삼성 계약 vs CXMT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삼성</w:t>
            </w:r>
          </w:p>
        </w:tc>
        <w:tc>
          <w:tcPr>
            <w:tcW w:type="dxa" w:w="793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10월 이사회 배당, 잠정실적, 자사주 10/13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한국 증시</w:t>
            </w:r>
          </w:p>
        </w:tc>
        <w:tc>
          <w:tcPr>
            <w:tcW w:type="dxa" w:w="793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6,400 / 7,000, 외국인 며칠 연속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가계</w:t>
            </w:r>
          </w:p>
        </w:tc>
        <w:tc>
          <w:tcPr>
            <w:tcW w:type="dxa" w:w="793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주담대·신용·DSR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환율</w:t>
            </w:r>
          </w:p>
        </w:tc>
        <w:tc>
          <w:tcPr>
            <w:tcW w:type="dxa" w:w="793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USD/KRW, USD/JPY, 외국인 일일</w:t>
            </w:r>
          </w:p>
        </w:tc>
      </w:tr>
    </w:tbl>
    <w:p>
      <w:pPr>
        <w:spacing w:after="160" w:before="4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시나리오 3개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170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이름</w:t>
            </w:r>
          </w:p>
        </w:tc>
        <w:tc>
          <w:tcPr>
            <w:tcW w:type="dxa" w:w="453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조건</w:t>
            </w:r>
          </w:p>
        </w:tc>
        <w:tc>
          <w:tcPr>
            <w:tcW w:type="dxa" w:w="374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함의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적응</w:t>
            </w:r>
          </w:p>
        </w:tc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금리 완만, GPU 유지, 연준·BOJ 비동시, 유가 되돌림</w:t>
            </w:r>
          </w:p>
        </w:tc>
        <w:tc>
          <w:tcPr>
            <w:tcW w:type="dxa" w:w="374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박스 소화 후 지수·바벨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워딩 충격</w:t>
            </w:r>
          </w:p>
        </w:tc>
        <w:tc>
          <w:tcPr>
            <w:tcW w:type="dxa" w:w="45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워시가 인플레를 크게 걱정, 12월 추가</w:t>
            </w:r>
          </w:p>
        </w:tc>
        <w:tc>
          <w:tcPr>
            <w:tcW w:type="dxa" w:w="374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당일보다 경로. 현금 버퍼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유동성 겹침</w:t>
            </w:r>
          </w:p>
        </w:tc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엔 급등 + GPU 임대 하락 + 신용스프레드 확대</w:t>
            </w:r>
          </w:p>
        </w:tc>
        <w:tc>
          <w:tcPr>
            <w:tcW w:type="dxa" w:w="374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엔캐리·캡엑스 후퇴. 부동산 먼저</w:t>
            </w:r>
          </w:p>
        </w:tc>
      </w:tr>
    </w:tbl>
    <w:p>
      <w:pPr>
        <w:spacing w:after="160" w:before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DECEA"/>
            <w:tcBorders>
              <w:top w:val="nil"/>
              <w:left w:val="single" w:sz="28" w:space="0" w:color="991B1B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991B1B"/>
                <w:sz w:val="20"/>
              </w:rPr>
              <w:t>쓰지 말 것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연준 QT 현재형, 엔 140 현재가, 원/달러 1,300 고정, 삼성 1만 4,000원 확정, Jack Clark 퇴사, CLARITY=스테이블 법, 구형 GPU 임대 상승을 현재 사실로.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투자 권유가 아님. FOMC 결과는 녹화 뒤. 이 노트는 발표 전 논리만 고정.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07" w:bottom="907" w:left="90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4B5563"/>
        <w:sz w:val="16"/>
      </w:rPr>
      <w:t xml:space="preserve">핵심정리 + 당일 방송 + 공개 검증  ·  2026-09-16  ·  FOMC 발표 전  ·  </w:t>
    </w:r>
    <w:fldSimple w:instr=" PAGE ">
      <w:r>
        <w:rPr>
          <w:sz w:val="16"/>
          <w:color w:val="4B5563"/>
          <w:rFonts w:ascii="맑은 고딕" w:hAnsi="맑은 고딕" w:eastAsia="맑은 고딕"/>
        </w:rPr>
        <w:t/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/>
        <w:b w:val="0"/>
        <w:i w:val="0"/>
        <w:color w:val="4B5563"/>
        <w:sz w:val="17"/>
      </w:rPr>
      <w:t>9/16  주제별 핵심  ·  금리 · 유가 · 연준 · AI · 반도체 · 주식 · 환원 · 환율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83" w:lineRule="auto"/>
    </w:pPr>
    <w:rPr>
      <w:rFonts w:ascii="맑은 고딕" w:hAnsi="맑은 고딕" w:eastAsia="맑은 고딕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16일 주제별 핵심 (내용 위주)</dc:title>
  <dc:subject>금리·유가·중앙은행·AI·속도조절·반도체·주식·환원·부동산·환율</dc:subject>
  <dc:creator>준혁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