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POSTING COPY  ·  2026. 8. 24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B8943A"/>
          <w:sz w:val="26"/>
        </w:rPr>
        <w:t>게시용 수정 문안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44"/>
        </w:rPr>
        <w:t>그대로 올려도 되는 버전</w:t>
      </w:r>
    </w:p>
    <w:p>
      <w:pPr>
        <w:spacing w:after="16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여섯 표현을 고치고, 루머는 투자 근거에서 뺐다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이 문서의 쓰임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아래 본문은 배포용이다. 레포트 원문의 방향은 유지하되, 분모·층위·대상을 바로잡았다.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노란색 박스는 게시 문안, 빨간색 박스는 쓰면 안 되는 문장이다.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5583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4_six_must_f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58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 w:eastAsia="맑은 고딕"/>
          <w:b w:val="0"/>
          <w:i/>
          <w:color w:val="4B5563"/>
          <w:sz w:val="18"/>
        </w:rPr>
        <w:t>그림. 배포 전 필수 수정 여섯 가지.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게시용 본문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마이크론 — 150%보다 계약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게시 문안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마이크론 CEO의 발언은 데이터센터 고객의 구매 요구량이 자사가 실제로 확약 가능한 공급량의 약 1.5배라는 의미다. 이는 산업 전체 공급부족률이나 확정 수주잔고를 뜻하지 않는다.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더 중요한 변화는 16개 장기 SCA와 take-or-pay·현금예치·가격하한 구조로, AI 메모리가 단기 입찰형 범용부품에서 고객과 장기간 용량을 예약하는 전략적 부품으로 이동하고 있다는 점이다.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다만 공급증설과 AI 투자수익률 변화가 존재하므로 메모리 사이클 자체가 사라졌다고 볼 수는 없다. 장기계약은 사이클을 제거하는 완충재이지, 사이클의 소멸이 아니다.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쓰지 말 것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메모리 산업 전체 수요가 공급보다 50% 많다.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확정 수주가 생산능력의 150%다.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메모리 사이클이 완전히 사라졌다.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HBF — 계층 확장, 자기잠식 여지는 남음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게시 문안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SK하이닉스와 샌디스크의 HBF는 HBM과 SSD 사이에 두는 NAND 기반 계층이다. 공식 사양은 최대 512GB, 약 0.4~3.0TB/s다.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HBF가 추론 메모리 비용을 낮추면 더 큰 모델과 서비스를 운영할 수 있고, SK하이닉스는 HBM뿐 아니라 NAND 기반 계층까지 고객 지출을 확보할 수 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다만 자기잠식이 전혀 없다고 보기는 어렵다. 일부 용량 중심 데이터가 HBF로 넘어가면 GPU당 HBM 필요량이 줄 수 있다. 일부 대체를 감수하고 더 큰 HBF·NAND 시장을 선점하는 포트폴리오 전략으로 읽는 편이 정확하다.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NVIDIA 15% — GPU가 아니라 서버 시스템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게시 문안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보도된 내용은 NVIDIA GPU 가격이 15% 오른다는 것이 아니라, NVIDIA AI 칩을 탑재한 서버 시스템 가격이 메모리 비용 상승으로 많은 경우 15% 이상 오를 수 있다는 것이다.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Vera Rubin·Grace Blackwell 시스템이 포함될 수 있고 인상률은 세대와 메모리 구성에 따라 다르다. Bloomberg 인용이며 Reuters도 독립 검증하지 못했고 NVIDIA 공식 확인도 없었다.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서버업체가 가격을 전가할 정도라면 메모리 공급사의 협상력은 확인된다. 다만 CAPEX가 고정되면 같은 예산으로 살 수 있는 서버 수는 약 13% 줄어든다. 메모리 가격전가와 서버 대수는 따로 봐야 한다.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쓰지 말 것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NVIDIA가 GPU 가격을 15% 인상한다고 공식 발표했다.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Apple–CXMT·YMTC — 루머는 근거가 아님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게시 문안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Wccftech는 웨이보를 인용해 미 행정부가 회담 후 Apple의 중국 메모리 구매를 허용할 수 있다고 썼고, 스스로 신빙성을 60% Plausible로 평가했다.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최근 고품질 보도에서는 미 상무장관이 Apple에 중국산 메모리를 쓰지 말라고 압박한 것으로 나온다.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현재 정확한 상태는 ‘승인 예정’이 아니라, Apple이 중국 판매 제품에 중국산 메모리를 검토하지만 워싱턴의 반대가 크다는 것이다.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단순 테스트는 노이즈, 중국 판매용 일부 채택은 제한적 압박, 광범위한 규제 완화가 진짜 매도 신호다. 공식 발표 전에는 시나리오 분기점으로만 관리한다.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쓰지 말 것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트럼프가 Apple의 CXMT·YMTC 구매를 승인할 예정이다.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수출 통계 — MCP는 HBM이 아니고, ASP는 USD/kg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게시 문안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MCP는 복수의 메모리 칩을 결합한 패키지·통관 분류다. HBM은 그 통계에 포함될 수 있는 특정 제품이고, DDR5는 DRAM 세대 규격이다. 세 개념은 같은 층위가 아니다.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대만향 MCP는 HBM 추세의 proxy로 유용하지만, MCP 전체를 HBM 매출이나 출하량으로 보면 안 된다. 여기서 ASP는 개별 DIMM·HBM 가격이 아니라 수출금액÷중량의 USD/kg 통관단가다.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8월 1~20일 환산치에서 DRAM 모듈은 수출액 −51.4%, kg당 단가 −36.1%, 역산 중량 −23.9%다. 단가·믹스만의 문제가 아니라 중량 감소도 같이 나왔다. 그렇다고 이를 DRAM die 가격 하락이나 수요 붕괴로 바로 연결할 수는 없다.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MCP는 수출액 +4.6%, 통관단가 +10.8%, 역산 중량 −5.6%다. 이번 달 증가분은 물량보다 고가 제품 믹스 효과가 컸을 가능성이 크다. 13/20 조업일 환산이므로 월말 수치와 달라질 수 있다.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77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4_memory_export_de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77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 w:eastAsia="맑은 고딕"/>
          <w:b w:val="0"/>
          <w:i/>
          <w:color w:val="4B5563"/>
          <w:sz w:val="18"/>
        </w:rPr>
        <w:t>그림. 수출액 = 통관단가 × 중량. DRAM 모듈은 둘 다 줄었고, MCP는 단가가 올랐다.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로보티즈와 에스피지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게시 문안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QDD 직접 노출은 로보티즈가 앞선다. Q 시리즈와 우즈베키스탄 증설이 매출로 바로 연결된다. 다만 미래에셋 목표주가 35만6천 원은 2027년 SPS에 P/S 42.3배를 적용한 결과이고, 2026년은 영업적자, 2027년 예상 P/E는 161.7배다. 봐야 할 것은 수주 44만 대의 출하 전환, 우즈벡 수율, Q 시리즈 마진이다.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에스피지는 모터·감속기 본업이 있어 하방 방어력이 낫다. iM증권 16만 원은 2029F EPS 2,623원 × P/E 60보다. 2029년 이익을 12개월 목표에 썼다는 점이 핵심 위험이다. 미래에셋 12만9천 원(2027 SPS × P/S 7.3배)과 평균하면 안 된다.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SDD 무게는 중국산 대비 90% 경량화가 아니다. 보고서 본문은 중국 제품 무게의 약 90%, 즉 약 10% 경량화다. SDD 5,000대·KIMM 1,000대·LG 4,000대는 목표와 공급 추진이지 확정 발주가 아니다.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쓰지 말 것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에스피지 SDD는 중국산 대비 90% 경량화됐다.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SDD 5,000대 공급이 확정됐다.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로보티즈와 에스피지 목표주가를 평균하면 적정가다.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Google·ChatGPT 광고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게시 문안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광고를 유발하도록 선별한 미국 상업성 키워드 표본에서 Google AI Mode 광고 노출률은 29.45%였다. 광고가 나온 경우 71.1%에서 광고가 2개였다. CPC가 높을수록 노출률도 높았지만, 이는 상관관계이지 인과가 아니다.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같은 계열의 미국 상업성 프롬프트, Free·Go 환경에서 ChatGPT 광고 노출률은 25.94%였다. 조사 시점 광고는 답변 아래 1개였다. 광고주 도메인이 답변 출처에 없던 비율은 96.37%다. 이는 광고와 출처가 실무적으로 분리돼 있음을 보여주지만, 광고가 답변에 영향을 주지 않았다는 인과 증명은 아니다.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OpenAI의 $3~$5는 실제 CPC가 아니라 권장 최대 CPC 입찰가다. 관련성 가중 2순위 경매일 수 있어 실효 CPC는 더 낮을 수 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광고 재고, 직접 구매, CPC 경매의 시작은 확인됐다. 대규모 광고매출, 높은 전환율, 추론비용을 넘는 이익은 아직 미확인이다.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쓰지 말 것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 Mode 검색의 약 3분의 1에서 광고가 나온다.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ChatGPT 이용의 26%에서 광고가 나온다.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ChatGPT 실제 CPC는 $3~$5다.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1232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4_ai_ads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23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 w:eastAsia="맑은 고딕"/>
          <w:b w:val="0"/>
          <w:i/>
          <w:color w:val="4B5563"/>
          <w:sz w:val="18"/>
        </w:rPr>
        <w:t>그림. 29.45%와 25.94%는 미국 상업성 표본의 숫자다.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한 장으로 올리는 결론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게시 문안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방향은 유지한다. 숫자의 분모와 층위만 바로잡으면 된다.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근거가 강한 신호는 마이크론 16개 SCA와 약 1,000억 달러 잔여계약의무, 메모리 비용의 서버 가격 전가, HBM–HBF–SSD 계층 확장, 상업성 AI 질의의 광고 재고 형성이다.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추가로 봐야 할 것은 MCP가 실제 HBM bit인지, DRAM 모듈 중량 감소의 원인, 로보티즈 수율과 Q 시리즈 마진, 에스피지 SDD의 실제 PO, ChatGPT 광고의 CTR·실효 CPC·전환율이다.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지금 투자 근거로 쓰면 안 되는 것은 트럼프가 Apple의 CXMT·YMTC 구매를 승인할 것이라는 웨이보발 루머다.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핵심은 150%라는 헤드라인보다 계약의 법적 강도, MCP 수출액보다 품목 분류와 kg당 통관단가, 로봇 목표주가보다 실제 출하와 수율, 광고 노출률보다 CTR·실효 CPC·전환율이다.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교차검증 반영본  ·  매수·매도 추천 아님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2026.8.24 게시용 수정 문안  ·  배포 전 필수 교정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83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8월 24일 게시용 수정 문안</dc:title>
  <dc:subject>투자 판단을 왜곡하지 않도록 분모와 층위를 고친 게시용 본문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