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56"/>
          <w:szCs w:val="5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56"/>
          <w:szCs w:val="56"/>
          <w:rFonts w:ascii="나눔고딕" w:eastAsia="나눔고딕" w:hAnsi="나눔고딕" w:hint="default"/>
        </w:rPr>
        <w:t xml:space="preserve">Computational Microelectronics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56"/>
          <w:szCs w:val="5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56"/>
          <w:szCs w:val="56"/>
          <w:rFonts w:ascii="나눔고딕" w:eastAsia="나눔고딕" w:hAnsi="나눔고딕" w:hint="default"/>
        </w:rPr>
        <w:t xml:space="preserve">Home Work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right"/>
        <w:spacing w:lineRule="auto" w:line="259" w:before="0" w:after="160"/>
        <w:ind w:left="0" w:hanging="0"/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t xml:space="preserve">Professer : Sung-Min Hong</w:t>
      </w:r>
    </w:p>
    <w:p>
      <w:pPr>
        <w:numPr>
          <w:ilvl w:val="0"/>
          <w:numId w:val="0"/>
        </w:numPr>
        <w:jc w:val="right"/>
        <w:spacing w:lineRule="auto" w:line="259" w:before="0" w:after="160"/>
        <w:ind w:left="0" w:hanging="0"/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t xml:space="preserve">Student ID : 20172106</w:t>
      </w:r>
    </w:p>
    <w:p>
      <w:pPr>
        <w:numPr>
          <w:ilvl w:val="0"/>
          <w:numId w:val="0"/>
        </w:numPr>
        <w:jc w:val="right"/>
        <w:spacing w:lineRule="auto" w:line="259" w:before="0" w:after="160"/>
        <w:ind w:left="0" w:hanging="0"/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t xml:space="preserve">Student Name : Kim Hyo Seok (김 효 석)</w:t>
      </w:r>
    </w:p>
    <w:p>
      <w:pPr>
        <w:numPr>
          <w:ilvl w:val="0"/>
          <w:numId w:val="0"/>
        </w:numPr>
        <w:jc w:val="right"/>
        <w:spacing w:lineRule="auto" w:line="259" w:before="0" w:after="160"/>
        <w:ind w:left="0" w:hanging="0"/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right"/>
        <w:spacing w:lineRule="auto" w:line="259" w:before="0" w:after="160"/>
        <w:ind w:left="0" w:hanging="0"/>
        <w:rPr>
          <w:color w:val="auto"/>
          <w:position w:val="0"/>
          <w:sz w:val="36"/>
          <w:szCs w:val="36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t xml:space="preserve">1. Introduction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We solved the infinite poential square well problem here in the numerical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method. As we increase the number of grids, we have found that the difference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between the ground stage energies given by solving the numerical method and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the analytic method is significantly reduced.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t xml:space="preserve">2. Simulation result and discussion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The number of grids was increased from 5 to 1000 with reasonable differences.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The values of the ground state energy at N = 5, 50, and 500, respectively, are as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>follows.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N = 5, E = 0.0752 eV,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N = 50, E = 0.0792 eV,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N = 500, E = 0.0793 eV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6068695" cy="5050790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yoseok_mac/Library/Group Containers/L48J367XN4.com.infraware.PolarisOffice/EngineTemp/17065/fImage13871146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5050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000000"/>
          <w:position w:val="0"/>
          <w:sz w:val="28"/>
          <w:szCs w:val="28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8"/>
          <w:szCs w:val="28"/>
          <w:rFonts w:ascii="나눔고딕" w:eastAsia="나눔고딕" w:hAnsi="나눔고딕" w:hint="default"/>
        </w:rPr>
        <w:t xml:space="preserve">Figure 1. Error of the ground state energies with respect to the </w:t>
      </w:r>
      <w:r>
        <w:rPr>
          <w:b w:val="1"/>
          <w:color w:val="000000"/>
          <w:position w:val="0"/>
          <w:sz w:val="28"/>
          <w:szCs w:val="28"/>
          <w:rFonts w:ascii="나눔고딕" w:eastAsia="나눔고딕" w:hAnsi="나눔고딕" w:hint="default"/>
        </w:rPr>
        <w:t xml:space="preserve">number of data points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32"/>
          <w:szCs w:val="32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The ground state energy when solving the analytic method is about 0.07917 eV.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As you have seen Figure 1, the numerical solution approximates to the analytic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soltion when the data points is increased.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t xml:space="preserve">3. Code (By python)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import numpy as np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import numpy.linalg as lin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import matplotlib.pyplot as plt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# Input variables #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a = 5.0 # [nm] , Total length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m = 0.19*9.10938356e-31 # electron's mass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dx = 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E = 0.0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hbar = 1.0545819e-34 # hbar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N_number = [3, 5 ,8, 18, 28, 48, 98, 198, 298, 498, 998]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# Analytic solution for ground state #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E_anal = hbar*hbar*(np.pi*np.pi/a/a)/(2*m)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E_anal *= 1.0e+18*6.242e+18 # nm -&gt; m &amp; J -&gt; eV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print("Analytic sol for E_ground = {} eV".format(E_anal))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E_history = []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E_Error_history = []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for N in N_number: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fname = 'data_set%d.dat'%(N,) # name to save the data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f = open(fname,'w')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A = np.zeros(shape=(N,N)) # create zeros matrix [N by N]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del_x = a/(N+1)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# Boundary conditions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A[0][0] = -2.0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A[0][1] = 1.0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A[N-1][N-1] = -2.0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A[N-1][N-2] = 1.0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# Laplacian components in 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for i in range(N-2):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    A[i+1][i] = 1.0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    A[i+1][i+1] = -2.0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    A[i+1][i+2] = 1.0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Eigen_value, Eigne_Vector = lin.eig(A) # D: eigenvalue, V: eigenvector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Eigen_value_sort = np.sort(Eigen_value)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# Energy calculation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E_num = -hbar*hbar*Eigen_value_sort[N-1]/del_x/del_x/(2*m)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E_num *= 1.0e+18 # nm -&gt; 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E_num *= 6.242e+18 # J -&gt; eV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# Energy &amp; Error history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E_history = np.append(E_history,E_num)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E_Error_history = np.append(E_Error_history,(E_anal-E_num)/E_num*100)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    print("E_Error = {}%\n".format((E_anal-E_num)/E_num*100))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plt.figure(tight_layout=True, figsize=(6,5))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plt.semilogx(N_number,E_Error_history, 'ro', markersize=8)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plt.xlabel("Number of the grid", fontsize = 15)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plt.ylabel("Deviation for the ground energy (%)",fontsize = 15)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 xml:space="preserve">plt.title("Infinite Well Convergence",fontsize=20)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>plt.savefig("./infinitewell_result.png")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t>plt.show()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나눔고딕" w:eastAsia="나눔고딕" w:hAnsi="나눔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92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87114680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효석</dc:creator>
  <cp:lastModifiedBy/>
</cp:coreProperties>
</file>