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7B" w:rsidRPr="002B5271" w:rsidRDefault="00D23FC2">
      <w:pPr>
        <w:spacing w:after="0"/>
        <w:ind w:left="10" w:right="8" w:hanging="10"/>
        <w:jc w:val="center"/>
        <w:rPr>
          <w:sz w:val="20"/>
        </w:rPr>
      </w:pPr>
      <w:r w:rsidRPr="002B5271">
        <w:rPr>
          <w:rFonts w:ascii="맑은 고딕" w:eastAsia="맑은 고딕" w:hAnsi="맑은 고딕" w:cs="맑은 고딕"/>
          <w:sz w:val="72"/>
        </w:rPr>
        <w:t xml:space="preserve">Computational </w:t>
      </w:r>
    </w:p>
    <w:p w:rsidR="00CD537B" w:rsidRPr="002B5271" w:rsidRDefault="00D23FC2">
      <w:pPr>
        <w:spacing w:after="157"/>
        <w:ind w:left="10" w:right="6" w:hanging="10"/>
        <w:jc w:val="center"/>
        <w:rPr>
          <w:rFonts w:ascii="맑은 고딕" w:eastAsia="맑은 고딕" w:hAnsi="맑은 고딕" w:cs="맑은 고딕"/>
          <w:sz w:val="72"/>
        </w:rPr>
      </w:pPr>
      <w:r w:rsidRPr="002B5271">
        <w:rPr>
          <w:rFonts w:ascii="맑은 고딕" w:eastAsia="맑은 고딕" w:hAnsi="맑은 고딕" w:cs="맑은 고딕"/>
          <w:sz w:val="72"/>
        </w:rPr>
        <w:t>Microelectronics</w:t>
      </w:r>
      <w:r w:rsidR="00884A02" w:rsidRPr="002B5271">
        <w:rPr>
          <w:rFonts w:ascii="맑은 고딕" w:eastAsia="맑은 고딕" w:hAnsi="맑은 고딕" w:cs="맑은 고딕"/>
          <w:sz w:val="72"/>
        </w:rPr>
        <w:t xml:space="preserve"> [HW-</w:t>
      </w:r>
      <w:r w:rsidR="002B5271" w:rsidRPr="002B5271">
        <w:rPr>
          <w:rFonts w:ascii="맑은 고딕" w:eastAsia="맑은 고딕" w:hAnsi="맑은 고딕" w:cs="맑은 고딕"/>
          <w:sz w:val="72"/>
        </w:rPr>
        <w:t>11</w:t>
      </w:r>
      <w:r w:rsidR="00884A02" w:rsidRPr="002B5271">
        <w:rPr>
          <w:rFonts w:ascii="맑은 고딕" w:eastAsia="맑은 고딕" w:hAnsi="맑은 고딕" w:cs="맑은 고딕"/>
          <w:sz w:val="72"/>
        </w:rPr>
        <w:t>]</w:t>
      </w:r>
      <w:r w:rsidRPr="002B5271">
        <w:rPr>
          <w:rFonts w:ascii="맑은 고딕" w:eastAsia="맑은 고딕" w:hAnsi="맑은 고딕" w:cs="맑은 고딕"/>
          <w:sz w:val="72"/>
        </w:rPr>
        <w:t xml:space="preserve"> </w:t>
      </w:r>
    </w:p>
    <w:p w:rsidR="00884A02" w:rsidRDefault="00884A02">
      <w:pPr>
        <w:spacing w:after="157"/>
        <w:ind w:left="10" w:right="6" w:hanging="10"/>
        <w:jc w:val="center"/>
      </w:pPr>
    </w:p>
    <w:p w:rsidR="00CD537B" w:rsidRDefault="00D23FC2">
      <w:pPr>
        <w:spacing w:after="0"/>
      </w:pPr>
      <w:r>
        <w:rPr>
          <w:rFonts w:ascii="맑은 고딕" w:eastAsia="맑은 고딕" w:hAnsi="맑은 고딕" w:cs="맑은 고딕"/>
          <w:sz w:val="80"/>
        </w:rPr>
        <w:t xml:space="preserve"> </w:t>
      </w:r>
    </w:p>
    <w:p w:rsidR="00CD537B" w:rsidRDefault="00D23FC2">
      <w:pPr>
        <w:spacing w:after="156"/>
        <w:ind w:left="10" w:right="-13" w:hanging="10"/>
        <w:jc w:val="right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 xml:space="preserve">Professor: Sung-Min Hong </w:t>
      </w:r>
    </w:p>
    <w:p w:rsidR="006B02EB" w:rsidRDefault="006B02EB">
      <w:pPr>
        <w:spacing w:after="156"/>
        <w:ind w:left="10" w:right="-13" w:hanging="10"/>
        <w:jc w:val="right"/>
      </w:pPr>
      <w:r>
        <w:rPr>
          <w:rFonts w:ascii="맑은 고딕" w:eastAsia="맑은 고딕" w:hAnsi="맑은 고딕" w:cs="맑은 고딕"/>
          <w:sz w:val="40"/>
        </w:rPr>
        <w:t>Data: 18/1</w:t>
      </w:r>
      <w:r w:rsidR="003642D2">
        <w:rPr>
          <w:rFonts w:ascii="맑은 고딕" w:eastAsia="맑은 고딕" w:hAnsi="맑은 고딕" w:cs="맑은 고딕"/>
          <w:sz w:val="40"/>
        </w:rPr>
        <w:t>1</w:t>
      </w:r>
      <w:r>
        <w:rPr>
          <w:rFonts w:ascii="맑은 고딕" w:eastAsia="맑은 고딕" w:hAnsi="맑은 고딕" w:cs="맑은 고딕"/>
          <w:sz w:val="40"/>
        </w:rPr>
        <w:t>/</w:t>
      </w:r>
      <w:r w:rsidR="003642D2">
        <w:rPr>
          <w:rFonts w:ascii="맑은 고딕" w:eastAsia="맑은 고딕" w:hAnsi="맑은 고딕" w:cs="맑은 고딕"/>
          <w:sz w:val="40"/>
        </w:rPr>
        <w:t>19</w:t>
      </w:r>
      <w:r>
        <w:rPr>
          <w:rFonts w:ascii="맑은 고딕" w:eastAsia="맑은 고딕" w:hAnsi="맑은 고딕" w:cs="맑은 고딕"/>
          <w:sz w:val="40"/>
        </w:rPr>
        <w:t xml:space="preserve"> </w:t>
      </w:r>
    </w:p>
    <w:p w:rsidR="00CD537B" w:rsidRDefault="00D23FC2">
      <w:pPr>
        <w:spacing w:after="156"/>
        <w:ind w:left="10" w:right="-13" w:hanging="10"/>
        <w:jc w:val="right"/>
      </w:pPr>
      <w:r>
        <w:rPr>
          <w:rFonts w:ascii="맑은 고딕" w:eastAsia="맑은 고딕" w:hAnsi="맑은 고딕" w:cs="맑은 고딕"/>
          <w:sz w:val="40"/>
        </w:rPr>
        <w:t xml:space="preserve">Student ID: 20172106 </w:t>
      </w:r>
    </w:p>
    <w:p w:rsidR="00CD537B" w:rsidRDefault="00D23FC2">
      <w:pPr>
        <w:pStyle w:val="1"/>
        <w:ind w:right="-13"/>
      </w:pPr>
      <w:r>
        <w:t xml:space="preserve">Student name: Hyo Seok, Kim </w:t>
      </w:r>
    </w:p>
    <w:p w:rsidR="00CD537B" w:rsidRDefault="00D23FC2">
      <w:pPr>
        <w:spacing w:after="75"/>
      </w:pPr>
      <w:r>
        <w:rPr>
          <w:rFonts w:ascii="맑은 고딕" w:eastAsia="맑은 고딕" w:hAnsi="맑은 고딕" w:cs="맑은 고딕"/>
          <w:sz w:val="40"/>
        </w:rPr>
        <w:t xml:space="preserve"> </w:t>
      </w:r>
    </w:p>
    <w:p w:rsidR="00CD537B" w:rsidRDefault="00D23FC2">
      <w:pPr>
        <w:numPr>
          <w:ilvl w:val="0"/>
          <w:numId w:val="1"/>
        </w:numPr>
        <w:spacing w:after="3"/>
        <w:ind w:left="948" w:hanging="562"/>
      </w:pPr>
      <w:r>
        <w:rPr>
          <w:rFonts w:ascii="Arial" w:eastAsia="Arial" w:hAnsi="Arial" w:cs="Arial"/>
          <w:sz w:val="40"/>
        </w:rPr>
        <w:t xml:space="preserve">Simulation explanation </w:t>
      </w:r>
    </w:p>
    <w:p w:rsidR="002B5271" w:rsidRPr="00666835" w:rsidRDefault="002B5271" w:rsidP="004D168A">
      <w:pPr>
        <w:spacing w:after="337"/>
        <w:ind w:left="761"/>
        <w:jc w:val="center"/>
        <w:rPr>
          <w:rFonts w:eastAsiaTheme="minorEastAsia" w:hint="eastAsia"/>
          <w:sz w:val="32"/>
        </w:rPr>
      </w:pPr>
    </w:p>
    <w:p w:rsidR="00491C35" w:rsidRPr="00666835" w:rsidRDefault="002B5271" w:rsidP="00491C35">
      <w:pPr>
        <w:spacing w:after="337"/>
        <w:ind w:left="761"/>
        <w:rPr>
          <w:rFonts w:eastAsiaTheme="minorEastAsia" w:hint="eastAsia"/>
          <w:sz w:val="28"/>
        </w:rPr>
      </w:pPr>
      <w:r w:rsidRPr="00666835">
        <w:rPr>
          <w:rFonts w:eastAsiaTheme="minorEastAsia"/>
          <w:sz w:val="28"/>
        </w:rPr>
        <w:t xml:space="preserve">In this report, we consider BTE simulator </w:t>
      </w:r>
      <w:r w:rsidR="00491C35" w:rsidRPr="00666835">
        <w:rPr>
          <w:rFonts w:eastAsiaTheme="minorEastAsia"/>
          <w:sz w:val="28"/>
        </w:rPr>
        <w:t>in a 30 nm long</w:t>
      </w:r>
      <w:r w:rsidRPr="00666835">
        <w:rPr>
          <w:rFonts w:eastAsiaTheme="minorEastAsia"/>
          <w:sz w:val="28"/>
        </w:rPr>
        <w:t xml:space="preserve"> </w:t>
      </w:r>
      <w:r w:rsidR="00491C35" w:rsidRPr="00666835">
        <w:rPr>
          <w:rFonts w:eastAsiaTheme="minorEastAsia"/>
          <w:sz w:val="28"/>
        </w:rPr>
        <w:t>structure.</w:t>
      </w:r>
      <w:r w:rsidR="00491C35" w:rsidRPr="00666835">
        <w:rPr>
          <w:rFonts w:eastAsiaTheme="minorEastAsia" w:hint="eastAsia"/>
          <w:sz w:val="28"/>
        </w:rPr>
        <w:t xml:space="preserve"> </w:t>
      </w:r>
      <w:r w:rsidR="00491C35" w:rsidRPr="00666835">
        <w:rPr>
          <w:rFonts w:eastAsiaTheme="minorEastAsia"/>
          <w:sz w:val="28"/>
        </w:rPr>
        <w:t>It’</w:t>
      </w:r>
      <w:r w:rsidR="000D3F8D" w:rsidRPr="00666835">
        <w:rPr>
          <w:rFonts w:eastAsiaTheme="minorEastAsia"/>
          <w:sz w:val="28"/>
        </w:rPr>
        <w:t xml:space="preserve">s potential </w:t>
      </w:r>
      <w:r w:rsidR="00491C35" w:rsidRPr="00666835">
        <w:rPr>
          <w:rFonts w:eastAsiaTheme="minorEastAsia"/>
          <w:sz w:val="28"/>
        </w:rPr>
        <w:t xml:space="preserve">is 0 from 0 nm to 10 nm, V increases linearly from 10 nm to 20 nm,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</w:rPr>
          <m:t>&gt;0</m:t>
        </m:r>
      </m:oMath>
      <w:r w:rsidR="00491C35" w:rsidRPr="00666835">
        <w:rPr>
          <w:rFonts w:eastAsiaTheme="minorEastAsia" w:hint="eastAsia"/>
          <w:sz w:val="28"/>
        </w:rPr>
        <w:t xml:space="preserve"> from 20 nm to 30 nm. </w:t>
      </w:r>
      <w:r w:rsidR="00023A3C" w:rsidRPr="00666835">
        <w:rPr>
          <w:rFonts w:eastAsiaTheme="minorEastAsia"/>
          <w:sz w:val="28"/>
        </w:rPr>
        <w:t xml:space="preserve"> W</w:t>
      </w:r>
      <w:r w:rsidR="00023A3C" w:rsidRPr="00666835">
        <w:rPr>
          <w:rFonts w:eastAsiaTheme="minorEastAsia" w:hint="eastAsia"/>
          <w:sz w:val="28"/>
        </w:rPr>
        <w:t xml:space="preserve">e </w:t>
      </w:r>
      <w:r w:rsidR="00023A3C" w:rsidRPr="00666835">
        <w:rPr>
          <w:rFonts w:eastAsiaTheme="minorEastAsia"/>
          <w:sz w:val="28"/>
        </w:rPr>
        <w:t xml:space="preserve">are only treating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0</m:t>
            </m:r>
          </m:sub>
        </m:sSub>
      </m:oMath>
      <w:r w:rsidR="00023A3C" w:rsidRPr="00666835">
        <w:rPr>
          <w:rFonts w:eastAsiaTheme="minorEastAsia" w:hint="eastAsia"/>
          <w:sz w:val="28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b>
        </m:sSub>
      </m:oMath>
      <w:r w:rsidR="00023A3C" w:rsidRPr="00666835">
        <w:rPr>
          <w:rFonts w:eastAsiaTheme="minorEastAsia"/>
          <w:sz w:val="28"/>
        </w:rPr>
        <w:t xml:space="preserve">, whose relation is shown below. </w:t>
      </w:r>
    </w:p>
    <w:p w:rsidR="00800F4F" w:rsidRPr="002B5271" w:rsidRDefault="002B5271" w:rsidP="004D168A">
      <w:pPr>
        <w:spacing w:after="337"/>
        <w:ind w:left="761"/>
        <w:jc w:val="center"/>
        <w:rPr>
          <w:rFonts w:ascii="Arial" w:eastAsiaTheme="minorEastAsia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</w:rPr>
            <m:t>ν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</w:rPr>
                <m:t>x,H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Arial"/>
                  <w:sz w:val="28"/>
                </w:rPr>
                <m:t>0,1,1</m:t>
              </m:r>
            </m:sub>
          </m:sSub>
          <m:r>
            <w:rPr>
              <w:rFonts w:ascii="Cambria Math" w:eastAsiaTheme="minorEastAsia" w:hAnsi="Cambria Math" w:cs="Arial"/>
              <w:sz w:val="28"/>
            </w:rPr>
            <m:t>= 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</w:rPr>
                <m:t>(x,H)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</w:rPr>
                <m:t>τ</m:t>
              </m:r>
            </m:den>
          </m:f>
          <m:r>
            <w:rPr>
              <w:rFonts w:ascii="Arial" w:eastAsiaTheme="minorEastAsia" w:hAnsi="Arial" w:cs="Arial"/>
              <w:sz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Arial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</w:rPr>
                    <m:t>π</m:t>
                  </m:r>
                </m:den>
              </m:f>
            </m:e>
          </m:rad>
        </m:oMath>
      </m:oMathPara>
    </w:p>
    <w:p w:rsidR="00800F4F" w:rsidRPr="003B57BE" w:rsidRDefault="00800F4F" w:rsidP="006A7490">
      <w:pPr>
        <w:spacing w:after="337"/>
        <w:ind w:left="761"/>
        <w:rPr>
          <w:rFonts w:ascii="Arial" w:eastAsiaTheme="minorEastAsia" w:hAnsi="Arial" w:cs="Arial"/>
          <w:sz w:val="24"/>
          <w:szCs w:val="24"/>
        </w:rPr>
      </w:pPr>
    </w:p>
    <w:tbl>
      <w:tblPr>
        <w:tblStyle w:val="a3"/>
        <w:tblW w:w="0" w:type="auto"/>
        <w:tblInd w:w="761" w:type="dxa"/>
        <w:tblLook w:val="04A0" w:firstRow="1" w:lastRow="0" w:firstColumn="1" w:lastColumn="0" w:noHBand="0" w:noVBand="1"/>
      </w:tblPr>
      <w:tblGrid>
        <w:gridCol w:w="4119"/>
        <w:gridCol w:w="4140"/>
      </w:tblGrid>
      <w:tr w:rsidR="00800F4F" w:rsidTr="00423CD8">
        <w:tc>
          <w:tcPr>
            <w:tcW w:w="4119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18"/>
                <w:szCs w:val="24"/>
              </w:rPr>
            </w:pPr>
            <w:r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Elementary charge, [C]</w:t>
            </w:r>
          </w:p>
        </w:tc>
        <w:tc>
          <w:tcPr>
            <w:tcW w:w="4140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1.602192e-19</w:t>
            </w:r>
          </w:p>
        </w:tc>
      </w:tr>
      <w:tr w:rsidR="00800F4F" w:rsidTr="00423CD8">
        <w:tc>
          <w:tcPr>
            <w:tcW w:w="4119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18"/>
                <w:szCs w:val="24"/>
              </w:rPr>
            </w:pPr>
            <w:r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lastRenderedPageBreak/>
              <w:t>Vacuum permittivity, [F/m]</w:t>
            </w:r>
          </w:p>
        </w:tc>
        <w:tc>
          <w:tcPr>
            <w:tcW w:w="4140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8.854187817e-12</w:t>
            </w:r>
          </w:p>
        </w:tc>
      </w:tr>
      <w:tr w:rsidR="00800F4F" w:rsidTr="00423CD8">
        <w:tc>
          <w:tcPr>
            <w:tcW w:w="4119" w:type="dxa"/>
          </w:tcPr>
          <w:p w:rsidR="00800F4F" w:rsidRPr="00800F4F" w:rsidRDefault="00800F4F" w:rsidP="00023A3C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18"/>
                <w:szCs w:val="24"/>
              </w:rPr>
            </w:pPr>
            <w:r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Boltzmann constant, [</w:t>
            </w:r>
            <w:r w:rsidR="00023A3C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J</w:t>
            </w:r>
            <w:r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/K]</w:t>
            </w:r>
          </w:p>
        </w:tc>
        <w:tc>
          <w:tcPr>
            <w:tcW w:w="4140" w:type="dxa"/>
          </w:tcPr>
          <w:p w:rsidR="00800F4F" w:rsidRPr="00800F4F" w:rsidRDefault="00D7222C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1.380662e-23</w:t>
            </w:r>
          </w:p>
        </w:tc>
      </w:tr>
      <w:tr w:rsidR="00800F4F" w:rsidTr="00423CD8">
        <w:tc>
          <w:tcPr>
            <w:tcW w:w="4119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18"/>
                <w:szCs w:val="24"/>
              </w:rPr>
            </w:pPr>
            <w:r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Temperature, [K]</w:t>
            </w:r>
          </w:p>
        </w:tc>
        <w:tc>
          <w:tcPr>
            <w:tcW w:w="4140" w:type="dxa"/>
          </w:tcPr>
          <w:p w:rsidR="00800F4F" w:rsidRPr="00800F4F" w:rsidRDefault="00800F4F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300.0</w:t>
            </w:r>
          </w:p>
        </w:tc>
      </w:tr>
      <w:tr w:rsidR="00800F4F" w:rsidTr="00423CD8">
        <w:tc>
          <w:tcPr>
            <w:tcW w:w="4119" w:type="dxa"/>
          </w:tcPr>
          <w:p w:rsidR="00800F4F" w:rsidRPr="00800F4F" w:rsidRDefault="00D7222C" w:rsidP="00D7222C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Relaxation time</w:t>
            </w:r>
            <w:r w:rsidR="00800F4F" w:rsidRPr="00800F4F"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 xml:space="preserve"> [</w:t>
            </w:r>
            <w:r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s</w:t>
            </w:r>
            <w:r w:rsidR="00800F4F" w:rsidRPr="00800F4F">
              <w:rPr>
                <w:rFonts w:ascii="Courier New" w:eastAsiaTheme="minorEastAsia" w:hAnsi="Courier New" w:cs="Courier New" w:hint="eastAsia"/>
                <w:color w:val="228B22"/>
                <w:kern w:val="0"/>
                <w:sz w:val="18"/>
                <w:szCs w:val="20"/>
              </w:rPr>
              <w:t>]</w:t>
            </w:r>
          </w:p>
        </w:tc>
        <w:tc>
          <w:tcPr>
            <w:tcW w:w="4140" w:type="dxa"/>
          </w:tcPr>
          <w:p w:rsidR="00800F4F" w:rsidRPr="00800F4F" w:rsidRDefault="00D7222C" w:rsidP="006B02EB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1e-12</w:t>
            </w:r>
          </w:p>
        </w:tc>
      </w:tr>
      <w:tr w:rsidR="006B02EB" w:rsidTr="00423CD8">
        <w:tc>
          <w:tcPr>
            <w:tcW w:w="4119" w:type="dxa"/>
          </w:tcPr>
          <w:p w:rsidR="006B02EB" w:rsidRPr="00800F4F" w:rsidRDefault="00D7222C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Electron mass</w:t>
            </w:r>
            <w:r>
              <w:rPr>
                <w:rFonts w:ascii="Courier New" w:eastAsiaTheme="minorEastAsia" w:hAnsi="Courier New" w:cs="Courier New" w:hint="eastAsia"/>
                <w:color w:val="228B22"/>
                <w:kern w:val="0"/>
                <w:sz w:val="18"/>
                <w:szCs w:val="20"/>
              </w:rPr>
              <w:t xml:space="preserve"> [Kg</w:t>
            </w:r>
            <w:r w:rsidR="006B02EB">
              <w:rPr>
                <w:rFonts w:ascii="Courier New" w:eastAsiaTheme="minorEastAsia" w:hAnsi="Courier New" w:cs="Courier New" w:hint="eastAsia"/>
                <w:color w:val="228B22"/>
                <w:kern w:val="0"/>
                <w:sz w:val="18"/>
                <w:szCs w:val="20"/>
              </w:rPr>
              <w:t>]</w:t>
            </w:r>
          </w:p>
        </w:tc>
        <w:tc>
          <w:tcPr>
            <w:tcW w:w="4140" w:type="dxa"/>
          </w:tcPr>
          <w:p w:rsidR="006B02EB" w:rsidRPr="00D7222C" w:rsidRDefault="00D7222C" w:rsidP="006B02EB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auto"/>
                <w:kern w:val="0"/>
                <w:sz w:val="24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  <w:t>9.109534e-31</w:t>
            </w:r>
          </w:p>
        </w:tc>
      </w:tr>
      <w:tr w:rsidR="00D7222C" w:rsidTr="00423CD8">
        <w:tc>
          <w:tcPr>
            <w:tcW w:w="4119" w:type="dxa"/>
          </w:tcPr>
          <w:p w:rsidR="00D7222C" w:rsidRDefault="00D7222C" w:rsidP="00800F4F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228B22"/>
                <w:kern w:val="0"/>
                <w:sz w:val="18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228B22"/>
                <w:kern w:val="0"/>
                <w:sz w:val="18"/>
                <w:szCs w:val="20"/>
              </w:rPr>
              <w:t>Drain voltage [V]</w:t>
            </w:r>
          </w:p>
        </w:tc>
        <w:tc>
          <w:tcPr>
            <w:tcW w:w="4140" w:type="dxa"/>
          </w:tcPr>
          <w:p w:rsidR="00D7222C" w:rsidRDefault="00D7222C" w:rsidP="006B02EB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  <w:t>0.01</w:t>
            </w:r>
          </w:p>
        </w:tc>
      </w:tr>
    </w:tbl>
    <w:p w:rsidR="00800F4F" w:rsidRDefault="00423CD8">
      <w:pPr>
        <w:spacing w:after="337"/>
        <w:ind w:left="761"/>
        <w:rPr>
          <w:rFonts w:eastAsiaTheme="minorEastAsia"/>
        </w:rPr>
      </w:pPr>
      <w:r w:rsidRPr="00A25508">
        <w:rPr>
          <w:rFonts w:eastAsiaTheme="minorEastAsia"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601649" wp14:editId="4143BBC5">
                <wp:simplePos x="0" y="0"/>
                <wp:positionH relativeFrom="margin">
                  <wp:posOffset>2114550</wp:posOffset>
                </wp:positionH>
                <wp:positionV relativeFrom="paragraph">
                  <wp:posOffset>11430</wp:posOffset>
                </wp:positionV>
                <wp:extent cx="2133600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23CD8" w:rsidRPr="00800F4F" w:rsidRDefault="00423CD8" w:rsidP="00423CD8">
                            <w:pPr>
                              <w:rPr>
                                <w:rFonts w:eastAsiaTheme="minorEastAsia"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auto"/>
                              </w:rPr>
                              <w:t>Table.1</w:t>
                            </w:r>
                            <w:r w:rsidRPr="00800F4F">
                              <w:rPr>
                                <w:rFonts w:eastAsiaTheme="minorEastAsia"/>
                                <w:b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eastAsiaTheme="minorEastAsia"/>
                                <w:b/>
                                <w:color w:val="auto"/>
                              </w:rPr>
                              <w:t>Simulation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1649" id="Text Box 23" o:spid="_x0000_s1032" type="#_x0000_t202" style="position:absolute;left:0;text-align:left;margin-left:166.5pt;margin-top:.9pt;width:168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" filled="f" stroked="f" strokeweight=".5pt">
                <v:textbox>
                  <w:txbxContent>
                    <w:p w:rsidR="00423CD8" w:rsidRPr="00800F4F" w:rsidRDefault="00423CD8" w:rsidP="00423CD8">
                      <w:pPr>
                        <w:rPr>
                          <w:rFonts w:eastAsiaTheme="minorEastAsia" w:hint="eastAsia"/>
                          <w:b/>
                          <w:color w:val="auto"/>
                        </w:rPr>
                      </w:pPr>
                      <w:r>
                        <w:rPr>
                          <w:rFonts w:eastAsiaTheme="minorEastAsia"/>
                          <w:b/>
                          <w:color w:val="auto"/>
                        </w:rPr>
                        <w:t>Table.</w:t>
                      </w:r>
                      <w:r>
                        <w:rPr>
                          <w:rFonts w:eastAsiaTheme="minorEastAsia"/>
                          <w:b/>
                          <w:color w:val="auto"/>
                        </w:rPr>
                        <w:t>1</w:t>
                      </w:r>
                      <w:r w:rsidRPr="00800F4F">
                        <w:rPr>
                          <w:rFonts w:eastAsiaTheme="minorEastAsia"/>
                          <w:b/>
                          <w:color w:val="auto"/>
                        </w:rPr>
                        <w:t xml:space="preserve">: </w:t>
                      </w:r>
                      <w:r>
                        <w:rPr>
                          <w:rFonts w:eastAsiaTheme="minorEastAsia"/>
                          <w:b/>
                          <w:color w:val="auto"/>
                        </w:rPr>
                        <w:t>Simulation 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CD8" w:rsidRPr="00800F4F" w:rsidRDefault="00423CD8">
      <w:pPr>
        <w:spacing w:after="337"/>
        <w:ind w:left="761"/>
        <w:rPr>
          <w:rFonts w:eastAsiaTheme="minorEastAsia"/>
        </w:rPr>
      </w:pPr>
    </w:p>
    <w:p w:rsidR="00CD537B" w:rsidRPr="002B5271" w:rsidRDefault="00D23FC2">
      <w:pPr>
        <w:numPr>
          <w:ilvl w:val="0"/>
          <w:numId w:val="1"/>
        </w:numPr>
        <w:spacing w:after="3"/>
        <w:ind w:left="948" w:hanging="562"/>
      </w:pPr>
      <w:r>
        <w:rPr>
          <w:rFonts w:ascii="Arial" w:eastAsia="Arial" w:hAnsi="Arial" w:cs="Arial"/>
          <w:sz w:val="40"/>
        </w:rPr>
        <w:t xml:space="preserve">Result and discussion </w:t>
      </w:r>
    </w:p>
    <w:p w:rsidR="00666835" w:rsidRDefault="00FF42A9" w:rsidP="00666835">
      <w:pPr>
        <w:keepNext/>
        <w:spacing w:after="3"/>
        <w:ind w:left="94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20pt;height:315pt">
            <v:imagedata r:id="rId7" o:title="f0"/>
          </v:shape>
        </w:pict>
      </w:r>
    </w:p>
    <w:p w:rsidR="00666835" w:rsidRDefault="00666835" w:rsidP="00666835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f0 variation in terms of H(Energy) and x-position</w:t>
      </w:r>
    </w:p>
    <w:p w:rsidR="00666835" w:rsidRDefault="00666835" w:rsidP="00666835">
      <w:pPr>
        <w:spacing w:after="3"/>
        <w:rPr>
          <w:rFonts w:eastAsiaTheme="minorEastAsia"/>
        </w:rPr>
      </w:pPr>
    </w:p>
    <w:p w:rsidR="00666835" w:rsidRDefault="00666835" w:rsidP="00666835">
      <w:pPr>
        <w:spacing w:after="3"/>
        <w:rPr>
          <w:rFonts w:eastAsiaTheme="minorEastAsia" w:hint="eastAsia"/>
        </w:rPr>
      </w:pPr>
      <w:bookmarkStart w:id="0" w:name="_GoBack"/>
      <w:bookmarkEnd w:id="0"/>
    </w:p>
    <w:p w:rsidR="00666835" w:rsidRDefault="00666835" w:rsidP="00666835">
      <w:pPr>
        <w:keepNext/>
        <w:spacing w:after="3"/>
        <w:ind w:left="948"/>
      </w:pPr>
      <w:r>
        <w:rPr>
          <w:rFonts w:eastAsiaTheme="minorEastAsia"/>
        </w:rPr>
        <w:lastRenderedPageBreak/>
        <w:pict>
          <v:shape id="_x0000_i1055" type="#_x0000_t75" style="width:420pt;height:315pt">
            <v:imagedata r:id="rId8" o:title="f1"/>
          </v:shape>
        </w:pict>
      </w:r>
    </w:p>
    <w:p w:rsidR="00666835" w:rsidRPr="00666835" w:rsidRDefault="00666835" w:rsidP="00666835">
      <w:pPr>
        <w:pStyle w:val="a4"/>
        <w:jc w:val="center"/>
        <w:rPr>
          <w:rFonts w:eastAsiaTheme="minorEastAsia"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5F6E95">
        <w:t xml:space="preserve"> f</w:t>
      </w:r>
      <w:r>
        <w:t>1</w:t>
      </w:r>
      <w:r w:rsidRPr="005F6E95">
        <w:t xml:space="preserve"> variation in terms of H(Energy) and x-position</w:t>
      </w:r>
    </w:p>
    <w:sectPr w:rsidR="00666835" w:rsidRPr="00666835">
      <w:pgSz w:w="11906" w:h="16838"/>
      <w:pgMar w:top="1697" w:right="1436" w:bottom="16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A1D" w:rsidRDefault="007D3A1D" w:rsidP="00884A02">
      <w:pPr>
        <w:spacing w:after="0" w:line="240" w:lineRule="auto"/>
      </w:pPr>
      <w:r>
        <w:separator/>
      </w:r>
    </w:p>
  </w:endnote>
  <w:endnote w:type="continuationSeparator" w:id="0">
    <w:p w:rsidR="007D3A1D" w:rsidRDefault="007D3A1D" w:rsidP="0088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A1D" w:rsidRDefault="007D3A1D" w:rsidP="00884A02">
      <w:pPr>
        <w:spacing w:after="0" w:line="240" w:lineRule="auto"/>
      </w:pPr>
      <w:r>
        <w:separator/>
      </w:r>
    </w:p>
  </w:footnote>
  <w:footnote w:type="continuationSeparator" w:id="0">
    <w:p w:rsidR="007D3A1D" w:rsidRDefault="007D3A1D" w:rsidP="0088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00BE"/>
    <w:multiLevelType w:val="hybridMultilevel"/>
    <w:tmpl w:val="6FF6D21A"/>
    <w:lvl w:ilvl="0" w:tplc="C2F48EE8">
      <w:start w:val="1"/>
      <w:numFmt w:val="decimal"/>
      <w:lvlText w:val="%1."/>
      <w:lvlJc w:val="left"/>
      <w:pPr>
        <w:ind w:left="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1EE281A">
      <w:start w:val="1"/>
      <w:numFmt w:val="lowerLetter"/>
      <w:lvlText w:val="%2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4D6FB8E">
      <w:start w:val="1"/>
      <w:numFmt w:val="lowerRoman"/>
      <w:lvlText w:val="%3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E7EF346">
      <w:start w:val="1"/>
      <w:numFmt w:val="decimal"/>
      <w:lvlText w:val="%4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602C060">
      <w:start w:val="1"/>
      <w:numFmt w:val="lowerLetter"/>
      <w:lvlText w:val="%5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AB2C1F4">
      <w:start w:val="1"/>
      <w:numFmt w:val="lowerRoman"/>
      <w:lvlText w:val="%6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A10DAE6">
      <w:start w:val="1"/>
      <w:numFmt w:val="decimal"/>
      <w:lvlText w:val="%7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F16E416">
      <w:start w:val="1"/>
      <w:numFmt w:val="lowerLetter"/>
      <w:lvlText w:val="%8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74A3272">
      <w:start w:val="1"/>
      <w:numFmt w:val="lowerRoman"/>
      <w:lvlText w:val="%9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7B"/>
    <w:rsid w:val="00023A3C"/>
    <w:rsid w:val="000D3F8D"/>
    <w:rsid w:val="002B5271"/>
    <w:rsid w:val="00325E1E"/>
    <w:rsid w:val="003642D2"/>
    <w:rsid w:val="003B57BE"/>
    <w:rsid w:val="00423CD8"/>
    <w:rsid w:val="00445E21"/>
    <w:rsid w:val="00491C35"/>
    <w:rsid w:val="004D168A"/>
    <w:rsid w:val="00666835"/>
    <w:rsid w:val="006A7490"/>
    <w:rsid w:val="006B02EB"/>
    <w:rsid w:val="007D3A1D"/>
    <w:rsid w:val="00800F4F"/>
    <w:rsid w:val="00884A02"/>
    <w:rsid w:val="00A25508"/>
    <w:rsid w:val="00A342A2"/>
    <w:rsid w:val="00B65468"/>
    <w:rsid w:val="00BB0EF2"/>
    <w:rsid w:val="00C978CA"/>
    <w:rsid w:val="00CC2AED"/>
    <w:rsid w:val="00CD537B"/>
    <w:rsid w:val="00D23FC2"/>
    <w:rsid w:val="00D7222C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52E8"/>
  <w15:docId w15:val="{812B99CB-DF50-4EE9-8C33-CC903486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56"/>
      <w:ind w:left="10" w:right="2" w:hanging="10"/>
      <w:jc w:val="right"/>
      <w:outlineLvl w:val="0"/>
    </w:pPr>
    <w:rPr>
      <w:rFonts w:ascii="맑은 고딕" w:eastAsia="맑은 고딕" w:hAnsi="맑은 고딕" w:cs="맑은 고딕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0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23CD8"/>
    <w:rPr>
      <w:b/>
      <w:bCs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884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84A02"/>
    <w:rPr>
      <w:rFonts w:ascii="Calibri" w:eastAsia="Calibri" w:hAnsi="Calibri" w:cs="Calibri"/>
      <w:color w:val="000000"/>
      <w:sz w:val="22"/>
    </w:rPr>
  </w:style>
  <w:style w:type="paragraph" w:styleId="a6">
    <w:name w:val="footer"/>
    <w:basedOn w:val="a"/>
    <w:link w:val="Char0"/>
    <w:uiPriority w:val="99"/>
    <w:unhideWhenUsed/>
    <w:rsid w:val="00884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84A02"/>
    <w:rPr>
      <w:rFonts w:ascii="Calibri" w:eastAsia="Calibri" w:hAnsi="Calibri" w:cs="Calibri"/>
      <w:color w:val="000000"/>
      <w:sz w:val="22"/>
    </w:rPr>
  </w:style>
  <w:style w:type="character" w:styleId="a7">
    <w:name w:val="Placeholder Text"/>
    <w:basedOn w:val="a0"/>
    <w:uiPriority w:val="99"/>
    <w:semiHidden/>
    <w:rsid w:val="004D1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</dc:creator>
  <cp:keywords/>
  <cp:lastModifiedBy>khs</cp:lastModifiedBy>
  <cp:revision>2</cp:revision>
  <dcterms:created xsi:type="dcterms:W3CDTF">2018-11-18T19:17:00Z</dcterms:created>
  <dcterms:modified xsi:type="dcterms:W3CDTF">2018-11-18T19:17:00Z</dcterms:modified>
</cp:coreProperties>
</file>