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7882" w:rsidRPr="002B50F7" w:rsidRDefault="005131D3" w:rsidP="002B50F7">
      <w:pPr>
        <w:spacing w:before="0"/>
        <w:jc w:val="center"/>
        <w:rPr>
          <w:b/>
        </w:rPr>
      </w:pPr>
      <w:bookmarkStart w:id="0" w:name="_GoBack"/>
      <w:r w:rsidRPr="002B50F7">
        <w:rPr>
          <w:b/>
        </w:rPr>
        <w:t>LAPORAN</w:t>
      </w:r>
    </w:p>
    <w:p w:rsidR="005131D3" w:rsidRDefault="00247AFF" w:rsidP="002B50F7">
      <w:pPr>
        <w:spacing w:before="0"/>
        <w:jc w:val="center"/>
        <w:rPr>
          <w:b/>
        </w:rPr>
      </w:pPr>
      <w:r w:rsidRPr="002B50F7">
        <w:rPr>
          <w:b/>
        </w:rPr>
        <w:t>ANALISIS DATA KEPENDUDUKAN PROVINSI JAWA TENGAH TAHUN 2025</w:t>
      </w:r>
    </w:p>
    <w:p w:rsidR="00411E63" w:rsidRDefault="00411E63" w:rsidP="00411E63">
      <w:pPr>
        <w:ind w:left="0"/>
      </w:pPr>
    </w:p>
    <w:p w:rsidR="00411E63" w:rsidRPr="00411E63" w:rsidRDefault="00411E63" w:rsidP="00411E63">
      <w:pPr>
        <w:ind w:left="0"/>
      </w:pPr>
      <w:r>
        <w:t>Analisis data kependudukan adalah pengolahan data menjadi suatu informasi tentang dinamika kependudukan untuk perencanaan pembangunan. Sumber utama data penduduk adalah dari SENSUS Penduduk, registrasi dan sampel survey.</w:t>
      </w:r>
    </w:p>
    <w:p w:rsidR="00B01B7D" w:rsidRDefault="00B01B7D" w:rsidP="002B50F7">
      <w:pPr>
        <w:pStyle w:val="ListParagraph"/>
        <w:numPr>
          <w:ilvl w:val="0"/>
          <w:numId w:val="2"/>
        </w:numPr>
        <w:spacing w:after="240"/>
        <w:rPr>
          <w:b/>
        </w:rPr>
      </w:pPr>
      <w:r>
        <w:rPr>
          <w:b/>
        </w:rPr>
        <w:t>Latar Belakang</w:t>
      </w:r>
    </w:p>
    <w:p w:rsidR="0023707E" w:rsidRDefault="0023707E" w:rsidP="0023707E">
      <w:pPr>
        <w:pStyle w:val="ListParagraph"/>
        <w:spacing w:after="240"/>
      </w:pPr>
      <w:r>
        <w:t>Data kependudukan sangat penting untuk perencanaan pembangunan daerah. Struktur umur dan komposisi penduduk memengaruhi kebijakan pendidikan, kesehatan, dan ketenagakerjaan. Provinsi Jawa Tengah memiliki jumlah penduduk besar dengan karakteristik demografis yang beragam. Oleh karena itu, diperlukan analisis data kependudukan untuk memahami kondisi penduduk Jawa Tengah tahun 2025.</w:t>
      </w:r>
    </w:p>
    <w:p w:rsidR="0023707E" w:rsidRPr="00364FEF" w:rsidRDefault="0023707E" w:rsidP="0023707E">
      <w:pPr>
        <w:pStyle w:val="ListParagraph"/>
        <w:numPr>
          <w:ilvl w:val="0"/>
          <w:numId w:val="2"/>
        </w:numPr>
        <w:spacing w:after="240"/>
        <w:rPr>
          <w:b/>
        </w:rPr>
      </w:pPr>
      <w:r w:rsidRPr="00364FEF">
        <w:rPr>
          <w:b/>
        </w:rPr>
        <w:t xml:space="preserve">Tujuan Analisis </w:t>
      </w:r>
    </w:p>
    <w:p w:rsidR="0023707E" w:rsidRDefault="0023707E" w:rsidP="0023707E">
      <w:pPr>
        <w:pStyle w:val="ListParagraph"/>
        <w:spacing w:after="240"/>
      </w:pPr>
      <w:r>
        <w:t>Tujuan dari analisis data kependudukan ini adalah:</w:t>
      </w:r>
    </w:p>
    <w:p w:rsidR="0023707E" w:rsidRDefault="0023707E" w:rsidP="0023707E">
      <w:pPr>
        <w:pStyle w:val="ListParagraph"/>
        <w:numPr>
          <w:ilvl w:val="0"/>
          <w:numId w:val="8"/>
        </w:numPr>
        <w:spacing w:after="240"/>
      </w:pPr>
      <w:r>
        <w:t>Mengetahui struktur umur penduduk Provinsi Jawa Tengah tahun 2025</w:t>
      </w:r>
    </w:p>
    <w:p w:rsidR="0023707E" w:rsidRDefault="0023707E" w:rsidP="0023707E">
      <w:pPr>
        <w:pStyle w:val="ListParagraph"/>
        <w:numPr>
          <w:ilvl w:val="0"/>
          <w:numId w:val="8"/>
        </w:numPr>
        <w:spacing w:after="240"/>
      </w:pPr>
      <w:r>
        <w:t>Menganalisis komposisi penduduk menurut jenis kelamin</w:t>
      </w:r>
    </w:p>
    <w:p w:rsidR="0023707E" w:rsidRDefault="0023707E" w:rsidP="0023707E">
      <w:pPr>
        <w:pStyle w:val="ListParagraph"/>
        <w:numPr>
          <w:ilvl w:val="0"/>
          <w:numId w:val="8"/>
        </w:numPr>
        <w:spacing w:after="240"/>
      </w:pPr>
      <w:r>
        <w:t>Mengidentifikasi tipe piramida penduduk</w:t>
      </w:r>
    </w:p>
    <w:p w:rsidR="0023707E" w:rsidRDefault="0023707E" w:rsidP="0023707E">
      <w:pPr>
        <w:pStyle w:val="ListParagraph"/>
        <w:numPr>
          <w:ilvl w:val="0"/>
          <w:numId w:val="8"/>
        </w:numPr>
        <w:spacing w:after="240"/>
      </w:pPr>
      <w:r>
        <w:t>Menghitung indikator demografi seperti:</w:t>
      </w:r>
    </w:p>
    <w:p w:rsidR="0023707E" w:rsidRDefault="0023707E" w:rsidP="0023707E">
      <w:pPr>
        <w:pStyle w:val="ListParagraph"/>
        <w:numPr>
          <w:ilvl w:val="0"/>
          <w:numId w:val="9"/>
        </w:numPr>
        <w:spacing w:after="240"/>
      </w:pPr>
      <w:r>
        <w:t>Rasio Ketergantungan</w:t>
      </w:r>
    </w:p>
    <w:p w:rsidR="0023707E" w:rsidRDefault="0023707E" w:rsidP="0023707E">
      <w:pPr>
        <w:pStyle w:val="ListParagraph"/>
        <w:numPr>
          <w:ilvl w:val="0"/>
          <w:numId w:val="9"/>
        </w:numPr>
        <w:spacing w:after="240"/>
      </w:pPr>
      <w:r>
        <w:t>Rasio Jenis Kelamin</w:t>
      </w:r>
    </w:p>
    <w:p w:rsidR="0023707E" w:rsidRDefault="0023707E" w:rsidP="0023707E">
      <w:pPr>
        <w:pStyle w:val="ListParagraph"/>
        <w:numPr>
          <w:ilvl w:val="0"/>
          <w:numId w:val="9"/>
        </w:numPr>
        <w:spacing w:after="240"/>
      </w:pPr>
      <w:r>
        <w:t>Child Women Ratio</w:t>
      </w:r>
    </w:p>
    <w:p w:rsidR="0023707E" w:rsidRDefault="0023707E" w:rsidP="0023707E">
      <w:pPr>
        <w:pStyle w:val="ListParagraph"/>
        <w:numPr>
          <w:ilvl w:val="0"/>
          <w:numId w:val="8"/>
        </w:numPr>
        <w:spacing w:after="240"/>
      </w:pPr>
      <w:r>
        <w:t>Memberikan gambaran kondisi demografis sebagai bahan perencanaan pembangunan</w:t>
      </w:r>
    </w:p>
    <w:p w:rsidR="00364FEF" w:rsidRDefault="00364FEF" w:rsidP="00364FEF">
      <w:pPr>
        <w:spacing w:after="240"/>
      </w:pPr>
    </w:p>
    <w:p w:rsidR="00364FEF" w:rsidRDefault="00364FEF" w:rsidP="00364FEF">
      <w:pPr>
        <w:spacing w:after="240"/>
      </w:pPr>
    </w:p>
    <w:p w:rsidR="00364FEF" w:rsidRDefault="00364FEF" w:rsidP="00364FEF">
      <w:pPr>
        <w:spacing w:after="240"/>
      </w:pPr>
    </w:p>
    <w:p w:rsidR="002B50F7" w:rsidRPr="0023707E" w:rsidRDefault="002B50F7" w:rsidP="0023707E">
      <w:pPr>
        <w:pStyle w:val="ListParagraph"/>
        <w:numPr>
          <w:ilvl w:val="0"/>
          <w:numId w:val="2"/>
        </w:numPr>
        <w:spacing w:after="240"/>
      </w:pPr>
      <w:r w:rsidRPr="0023707E">
        <w:rPr>
          <w:b/>
        </w:rPr>
        <w:lastRenderedPageBreak/>
        <w:t>Data Jumlah Penduduk Menurut Kelompok Umur dan Jenis Kelamin di Provinsi Jawa Tengah Tahun 2025</w:t>
      </w:r>
    </w:p>
    <w:p w:rsidR="00794713" w:rsidRPr="002B50F7" w:rsidRDefault="00364FEF" w:rsidP="002B50F7">
      <w:pPr>
        <w:pStyle w:val="ListParagraph"/>
        <w:jc w:val="center"/>
        <w:rPr>
          <w:sz w:val="20"/>
          <w:szCs w:val="20"/>
        </w:rPr>
      </w:pPr>
      <w:r>
        <w:rPr>
          <w:sz w:val="20"/>
          <w:szCs w:val="20"/>
        </w:rPr>
        <w:t>Tabel 1</w:t>
      </w:r>
      <w:r w:rsidR="00794713" w:rsidRPr="002B50F7">
        <w:rPr>
          <w:sz w:val="20"/>
          <w:szCs w:val="20"/>
        </w:rPr>
        <w:t xml:space="preserve"> Jumlah Penduduk Menurut Kelompok Umur dan Jenis Kelamin di Provinsi Jawa Tengah Tahun 2025</w:t>
      </w:r>
    </w:p>
    <w:tbl>
      <w:tblPr>
        <w:tblW w:w="7953" w:type="dxa"/>
        <w:jc w:val="center"/>
        <w:tblInd w:w="93" w:type="dxa"/>
        <w:tblLayout w:type="fixed"/>
        <w:tblLook w:val="04A0" w:firstRow="1" w:lastRow="0" w:firstColumn="1" w:lastColumn="0" w:noHBand="0" w:noVBand="1"/>
      </w:tblPr>
      <w:tblGrid>
        <w:gridCol w:w="1291"/>
        <w:gridCol w:w="1411"/>
        <w:gridCol w:w="1417"/>
        <w:gridCol w:w="3834"/>
      </w:tblGrid>
      <w:tr w:rsidR="002B50F7" w:rsidRPr="002B50F7" w:rsidTr="002B50F7">
        <w:trPr>
          <w:trHeight w:val="315"/>
          <w:jc w:val="center"/>
        </w:trPr>
        <w:tc>
          <w:tcPr>
            <w:tcW w:w="1291" w:type="dxa"/>
            <w:vMerge w:val="restart"/>
            <w:tcBorders>
              <w:top w:val="single" w:sz="4" w:space="0" w:color="auto"/>
              <w:left w:val="single" w:sz="4" w:space="0" w:color="auto"/>
              <w:bottom w:val="single" w:sz="4" w:space="0" w:color="auto"/>
              <w:right w:val="single" w:sz="4" w:space="0" w:color="auto"/>
            </w:tcBorders>
            <w:shd w:val="clear" w:color="000000" w:fill="FABF8F"/>
            <w:vAlign w:val="center"/>
            <w:hideMark/>
          </w:tcPr>
          <w:p w:rsidR="002B50F7" w:rsidRPr="002B50F7" w:rsidRDefault="002B50F7" w:rsidP="002B50F7">
            <w:pPr>
              <w:spacing w:before="0" w:line="240" w:lineRule="auto"/>
              <w:ind w:left="0"/>
              <w:contextualSpacing w:val="0"/>
              <w:jc w:val="center"/>
              <w:rPr>
                <w:rFonts w:eastAsia="Times New Roman"/>
                <w:b/>
                <w:bCs/>
                <w:color w:val="000000"/>
                <w:lang w:eastAsia="id-ID"/>
              </w:rPr>
            </w:pPr>
            <w:r w:rsidRPr="002B50F7">
              <w:rPr>
                <w:rFonts w:eastAsia="Times New Roman"/>
                <w:b/>
                <w:bCs/>
                <w:color w:val="000000"/>
                <w:lang w:eastAsia="id-ID"/>
              </w:rPr>
              <w:t>Kelompok Umur</w:t>
            </w:r>
          </w:p>
        </w:tc>
        <w:tc>
          <w:tcPr>
            <w:tcW w:w="2828" w:type="dxa"/>
            <w:gridSpan w:val="2"/>
            <w:tcBorders>
              <w:top w:val="single" w:sz="4" w:space="0" w:color="auto"/>
              <w:left w:val="nil"/>
              <w:bottom w:val="single" w:sz="4" w:space="0" w:color="auto"/>
              <w:right w:val="single" w:sz="4" w:space="0" w:color="auto"/>
            </w:tcBorders>
            <w:shd w:val="clear" w:color="000000" w:fill="FABF8F"/>
            <w:vAlign w:val="center"/>
            <w:hideMark/>
          </w:tcPr>
          <w:p w:rsidR="002B50F7" w:rsidRPr="002B50F7" w:rsidRDefault="002B50F7" w:rsidP="002B50F7">
            <w:pPr>
              <w:spacing w:before="0" w:line="240" w:lineRule="auto"/>
              <w:ind w:left="0"/>
              <w:contextualSpacing w:val="0"/>
              <w:jc w:val="center"/>
              <w:rPr>
                <w:rFonts w:eastAsia="Times New Roman"/>
                <w:b/>
                <w:bCs/>
                <w:color w:val="000000"/>
                <w:lang w:eastAsia="id-ID"/>
              </w:rPr>
            </w:pPr>
            <w:r w:rsidRPr="002B50F7">
              <w:rPr>
                <w:rFonts w:eastAsia="Times New Roman"/>
                <w:b/>
                <w:bCs/>
                <w:color w:val="000000"/>
                <w:lang w:eastAsia="id-ID"/>
              </w:rPr>
              <w:t>Jumlah Penduduk</w:t>
            </w:r>
          </w:p>
        </w:tc>
        <w:tc>
          <w:tcPr>
            <w:tcW w:w="3834" w:type="dxa"/>
            <w:vMerge w:val="restart"/>
            <w:tcBorders>
              <w:top w:val="single" w:sz="4" w:space="0" w:color="auto"/>
              <w:left w:val="single" w:sz="4" w:space="0" w:color="auto"/>
              <w:bottom w:val="single" w:sz="4" w:space="0" w:color="auto"/>
              <w:right w:val="single" w:sz="4" w:space="0" w:color="auto"/>
            </w:tcBorders>
            <w:shd w:val="clear" w:color="000000" w:fill="FABF8F"/>
            <w:noWrap/>
            <w:vAlign w:val="center"/>
            <w:hideMark/>
          </w:tcPr>
          <w:p w:rsidR="002B50F7" w:rsidRPr="002B50F7" w:rsidRDefault="002B50F7" w:rsidP="002B50F7">
            <w:pPr>
              <w:spacing w:before="0" w:line="240" w:lineRule="auto"/>
              <w:ind w:left="0"/>
              <w:contextualSpacing w:val="0"/>
              <w:jc w:val="center"/>
              <w:rPr>
                <w:rFonts w:eastAsia="Times New Roman"/>
                <w:b/>
                <w:bCs/>
                <w:color w:val="000000"/>
                <w:lang w:eastAsia="id-ID"/>
              </w:rPr>
            </w:pPr>
            <w:r w:rsidRPr="002B50F7">
              <w:rPr>
                <w:rFonts w:eastAsia="Times New Roman"/>
                <w:b/>
                <w:bCs/>
                <w:color w:val="000000"/>
                <w:lang w:eastAsia="id-ID"/>
              </w:rPr>
              <w:t>Jumlah Penduduk (Laki-Laki + Perempuan) (Ribu)</w:t>
            </w:r>
          </w:p>
        </w:tc>
      </w:tr>
      <w:tr w:rsidR="002B50F7" w:rsidRPr="002B50F7" w:rsidTr="002B50F7">
        <w:trPr>
          <w:trHeight w:val="315"/>
          <w:jc w:val="center"/>
        </w:trPr>
        <w:tc>
          <w:tcPr>
            <w:tcW w:w="1291" w:type="dxa"/>
            <w:vMerge/>
            <w:tcBorders>
              <w:top w:val="single" w:sz="4" w:space="0" w:color="auto"/>
              <w:left w:val="single" w:sz="4" w:space="0" w:color="auto"/>
              <w:bottom w:val="single" w:sz="4" w:space="0" w:color="auto"/>
              <w:right w:val="single" w:sz="4" w:space="0" w:color="auto"/>
            </w:tcBorders>
            <w:vAlign w:val="center"/>
            <w:hideMark/>
          </w:tcPr>
          <w:p w:rsidR="002B50F7" w:rsidRPr="002B50F7" w:rsidRDefault="002B50F7" w:rsidP="002B50F7">
            <w:pPr>
              <w:spacing w:before="0" w:line="240" w:lineRule="auto"/>
              <w:ind w:left="0"/>
              <w:contextualSpacing w:val="0"/>
              <w:jc w:val="left"/>
              <w:rPr>
                <w:rFonts w:eastAsia="Times New Roman"/>
                <w:b/>
                <w:bCs/>
                <w:color w:val="000000"/>
                <w:lang w:eastAsia="id-ID"/>
              </w:rPr>
            </w:pPr>
          </w:p>
        </w:tc>
        <w:tc>
          <w:tcPr>
            <w:tcW w:w="1411" w:type="dxa"/>
            <w:tcBorders>
              <w:top w:val="nil"/>
              <w:left w:val="nil"/>
              <w:bottom w:val="single" w:sz="4" w:space="0" w:color="auto"/>
              <w:right w:val="single" w:sz="4" w:space="0" w:color="auto"/>
            </w:tcBorders>
            <w:shd w:val="clear" w:color="000000" w:fill="FABF8F"/>
            <w:noWrap/>
            <w:vAlign w:val="center"/>
            <w:hideMark/>
          </w:tcPr>
          <w:p w:rsidR="002B50F7" w:rsidRPr="002B50F7" w:rsidRDefault="002B50F7" w:rsidP="002B50F7">
            <w:pPr>
              <w:spacing w:before="0" w:line="240" w:lineRule="auto"/>
              <w:ind w:left="0"/>
              <w:contextualSpacing w:val="0"/>
              <w:jc w:val="center"/>
              <w:rPr>
                <w:rFonts w:eastAsia="Times New Roman"/>
                <w:b/>
                <w:bCs/>
                <w:color w:val="000000"/>
                <w:lang w:eastAsia="id-ID"/>
              </w:rPr>
            </w:pPr>
            <w:r w:rsidRPr="002B50F7">
              <w:rPr>
                <w:rFonts w:eastAsia="Times New Roman"/>
                <w:b/>
                <w:bCs/>
                <w:color w:val="000000"/>
                <w:lang w:eastAsia="id-ID"/>
              </w:rPr>
              <w:t>Laki-Laki (Ribu)</w:t>
            </w:r>
          </w:p>
        </w:tc>
        <w:tc>
          <w:tcPr>
            <w:tcW w:w="1417" w:type="dxa"/>
            <w:tcBorders>
              <w:top w:val="nil"/>
              <w:left w:val="nil"/>
              <w:bottom w:val="single" w:sz="4" w:space="0" w:color="auto"/>
              <w:right w:val="single" w:sz="4" w:space="0" w:color="auto"/>
            </w:tcBorders>
            <w:shd w:val="clear" w:color="000000" w:fill="FABF8F"/>
            <w:noWrap/>
            <w:vAlign w:val="center"/>
            <w:hideMark/>
          </w:tcPr>
          <w:p w:rsidR="002B50F7" w:rsidRPr="002B50F7" w:rsidRDefault="002B50F7" w:rsidP="002B50F7">
            <w:pPr>
              <w:spacing w:before="0" w:line="240" w:lineRule="auto"/>
              <w:ind w:left="0"/>
              <w:contextualSpacing w:val="0"/>
              <w:jc w:val="center"/>
              <w:rPr>
                <w:rFonts w:eastAsia="Times New Roman"/>
                <w:b/>
                <w:bCs/>
                <w:color w:val="000000"/>
                <w:lang w:eastAsia="id-ID"/>
              </w:rPr>
            </w:pPr>
            <w:r w:rsidRPr="002B50F7">
              <w:rPr>
                <w:rFonts w:eastAsia="Times New Roman"/>
                <w:b/>
                <w:bCs/>
                <w:color w:val="000000"/>
                <w:lang w:eastAsia="id-ID"/>
              </w:rPr>
              <w:t>Perempuan (Ribu)</w:t>
            </w:r>
          </w:p>
        </w:tc>
        <w:tc>
          <w:tcPr>
            <w:tcW w:w="3834" w:type="dxa"/>
            <w:vMerge/>
            <w:tcBorders>
              <w:top w:val="single" w:sz="4" w:space="0" w:color="auto"/>
              <w:left w:val="single" w:sz="4" w:space="0" w:color="auto"/>
              <w:bottom w:val="single" w:sz="4" w:space="0" w:color="auto"/>
              <w:right w:val="single" w:sz="4" w:space="0" w:color="auto"/>
            </w:tcBorders>
            <w:vAlign w:val="center"/>
            <w:hideMark/>
          </w:tcPr>
          <w:p w:rsidR="002B50F7" w:rsidRPr="002B50F7" w:rsidRDefault="002B50F7" w:rsidP="002B50F7">
            <w:pPr>
              <w:spacing w:before="0" w:line="240" w:lineRule="auto"/>
              <w:ind w:left="0"/>
              <w:contextualSpacing w:val="0"/>
              <w:jc w:val="left"/>
              <w:rPr>
                <w:rFonts w:eastAsia="Times New Roman"/>
                <w:b/>
                <w:bCs/>
                <w:color w:val="000000"/>
                <w:lang w:eastAsia="id-ID"/>
              </w:rPr>
            </w:pPr>
          </w:p>
        </w:tc>
      </w:tr>
      <w:tr w:rsidR="002B50F7" w:rsidRPr="002B50F7" w:rsidTr="002B50F7">
        <w:trPr>
          <w:trHeight w:val="315"/>
          <w:jc w:val="center"/>
        </w:trPr>
        <w:tc>
          <w:tcPr>
            <w:tcW w:w="1291" w:type="dxa"/>
            <w:tcBorders>
              <w:top w:val="nil"/>
              <w:left w:val="single" w:sz="4" w:space="0" w:color="auto"/>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0-4</w:t>
            </w:r>
          </w:p>
        </w:tc>
        <w:tc>
          <w:tcPr>
            <w:tcW w:w="1411"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1.453.486</w:t>
            </w:r>
          </w:p>
        </w:tc>
        <w:tc>
          <w:tcPr>
            <w:tcW w:w="1417"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1.395.492</w:t>
            </w:r>
          </w:p>
        </w:tc>
        <w:tc>
          <w:tcPr>
            <w:tcW w:w="3834"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2.848.978</w:t>
            </w:r>
          </w:p>
        </w:tc>
      </w:tr>
      <w:tr w:rsidR="002B50F7" w:rsidRPr="002B50F7" w:rsidTr="002B50F7">
        <w:trPr>
          <w:trHeight w:val="315"/>
          <w:jc w:val="center"/>
        </w:trPr>
        <w:tc>
          <w:tcPr>
            <w:tcW w:w="1291" w:type="dxa"/>
            <w:tcBorders>
              <w:top w:val="nil"/>
              <w:left w:val="single" w:sz="4" w:space="0" w:color="auto"/>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5-9</w:t>
            </w:r>
          </w:p>
        </w:tc>
        <w:tc>
          <w:tcPr>
            <w:tcW w:w="1411" w:type="dxa"/>
            <w:tcBorders>
              <w:top w:val="nil"/>
              <w:left w:val="nil"/>
              <w:bottom w:val="single" w:sz="4" w:space="0" w:color="auto"/>
              <w:right w:val="single" w:sz="4" w:space="0" w:color="auto"/>
            </w:tcBorders>
            <w:shd w:val="clear" w:color="auto" w:fill="auto"/>
            <w:noWrap/>
            <w:vAlign w:val="center"/>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1.378.005</w:t>
            </w:r>
          </w:p>
        </w:tc>
        <w:tc>
          <w:tcPr>
            <w:tcW w:w="1417"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1.314.670</w:t>
            </w:r>
          </w:p>
        </w:tc>
        <w:tc>
          <w:tcPr>
            <w:tcW w:w="3834"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2.692.675</w:t>
            </w:r>
          </w:p>
        </w:tc>
      </w:tr>
      <w:tr w:rsidR="002B50F7" w:rsidRPr="002B50F7" w:rsidTr="002B50F7">
        <w:trPr>
          <w:trHeight w:val="315"/>
          <w:jc w:val="center"/>
        </w:trPr>
        <w:tc>
          <w:tcPr>
            <w:tcW w:w="1291" w:type="dxa"/>
            <w:tcBorders>
              <w:top w:val="nil"/>
              <w:left w:val="single" w:sz="4" w:space="0" w:color="auto"/>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10-14</w:t>
            </w:r>
          </w:p>
        </w:tc>
        <w:tc>
          <w:tcPr>
            <w:tcW w:w="1411"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1.388.617</w:t>
            </w:r>
          </w:p>
        </w:tc>
        <w:tc>
          <w:tcPr>
            <w:tcW w:w="1417"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1.324.616</w:t>
            </w:r>
          </w:p>
        </w:tc>
        <w:tc>
          <w:tcPr>
            <w:tcW w:w="3834"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2.713.233</w:t>
            </w:r>
          </w:p>
        </w:tc>
      </w:tr>
      <w:tr w:rsidR="002B50F7" w:rsidRPr="002B50F7" w:rsidTr="002B50F7">
        <w:trPr>
          <w:trHeight w:val="315"/>
          <w:jc w:val="center"/>
        </w:trPr>
        <w:tc>
          <w:tcPr>
            <w:tcW w:w="1291" w:type="dxa"/>
            <w:tcBorders>
              <w:top w:val="nil"/>
              <w:left w:val="single" w:sz="4" w:space="0" w:color="auto"/>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15-19</w:t>
            </w:r>
          </w:p>
        </w:tc>
        <w:tc>
          <w:tcPr>
            <w:tcW w:w="1411"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1.434.037</w:t>
            </w:r>
          </w:p>
        </w:tc>
        <w:tc>
          <w:tcPr>
            <w:tcW w:w="1417"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1.349.663</w:t>
            </w:r>
          </w:p>
        </w:tc>
        <w:tc>
          <w:tcPr>
            <w:tcW w:w="3834"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2.783.700</w:t>
            </w:r>
          </w:p>
        </w:tc>
      </w:tr>
      <w:tr w:rsidR="002B50F7" w:rsidRPr="002B50F7" w:rsidTr="002B50F7">
        <w:trPr>
          <w:trHeight w:val="315"/>
          <w:jc w:val="center"/>
        </w:trPr>
        <w:tc>
          <w:tcPr>
            <w:tcW w:w="1291" w:type="dxa"/>
            <w:tcBorders>
              <w:top w:val="nil"/>
              <w:left w:val="single" w:sz="4" w:space="0" w:color="auto"/>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20-24</w:t>
            </w:r>
          </w:p>
        </w:tc>
        <w:tc>
          <w:tcPr>
            <w:tcW w:w="1411"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1.453.872</w:t>
            </w:r>
          </w:p>
        </w:tc>
        <w:tc>
          <w:tcPr>
            <w:tcW w:w="1417"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1.371.580</w:t>
            </w:r>
          </w:p>
        </w:tc>
        <w:tc>
          <w:tcPr>
            <w:tcW w:w="3834"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2.825.452</w:t>
            </w:r>
          </w:p>
        </w:tc>
      </w:tr>
      <w:tr w:rsidR="002B50F7" w:rsidRPr="002B50F7" w:rsidTr="002B50F7">
        <w:trPr>
          <w:trHeight w:val="315"/>
          <w:jc w:val="center"/>
        </w:trPr>
        <w:tc>
          <w:tcPr>
            <w:tcW w:w="1291" w:type="dxa"/>
            <w:tcBorders>
              <w:top w:val="nil"/>
              <w:left w:val="single" w:sz="4" w:space="0" w:color="auto"/>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25-29</w:t>
            </w:r>
          </w:p>
        </w:tc>
        <w:tc>
          <w:tcPr>
            <w:tcW w:w="1411"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1.488.450</w:t>
            </w:r>
          </w:p>
        </w:tc>
        <w:tc>
          <w:tcPr>
            <w:tcW w:w="1417"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1.405.197</w:t>
            </w:r>
          </w:p>
        </w:tc>
        <w:tc>
          <w:tcPr>
            <w:tcW w:w="3834"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2.893.647</w:t>
            </w:r>
          </w:p>
        </w:tc>
      </w:tr>
      <w:tr w:rsidR="002B50F7" w:rsidRPr="002B50F7" w:rsidTr="002B50F7">
        <w:trPr>
          <w:trHeight w:val="315"/>
          <w:jc w:val="center"/>
        </w:trPr>
        <w:tc>
          <w:tcPr>
            <w:tcW w:w="1291" w:type="dxa"/>
            <w:tcBorders>
              <w:top w:val="nil"/>
              <w:left w:val="single" w:sz="4" w:space="0" w:color="auto"/>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30-34</w:t>
            </w:r>
          </w:p>
        </w:tc>
        <w:tc>
          <w:tcPr>
            <w:tcW w:w="1411"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1.478.667</w:t>
            </w:r>
          </w:p>
        </w:tc>
        <w:tc>
          <w:tcPr>
            <w:tcW w:w="1417"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1.407.466</w:t>
            </w:r>
          </w:p>
        </w:tc>
        <w:tc>
          <w:tcPr>
            <w:tcW w:w="3834"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2.886.133</w:t>
            </w:r>
          </w:p>
        </w:tc>
      </w:tr>
      <w:tr w:rsidR="002B50F7" w:rsidRPr="002B50F7" w:rsidTr="002B50F7">
        <w:trPr>
          <w:trHeight w:val="315"/>
          <w:jc w:val="center"/>
        </w:trPr>
        <w:tc>
          <w:tcPr>
            <w:tcW w:w="1291" w:type="dxa"/>
            <w:tcBorders>
              <w:top w:val="nil"/>
              <w:left w:val="single" w:sz="4" w:space="0" w:color="auto"/>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35-39</w:t>
            </w:r>
          </w:p>
        </w:tc>
        <w:tc>
          <w:tcPr>
            <w:tcW w:w="1411"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1.457.127</w:t>
            </w:r>
          </w:p>
        </w:tc>
        <w:tc>
          <w:tcPr>
            <w:tcW w:w="1417"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1.406.076</w:t>
            </w:r>
          </w:p>
        </w:tc>
        <w:tc>
          <w:tcPr>
            <w:tcW w:w="3834"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2.863.203</w:t>
            </w:r>
          </w:p>
        </w:tc>
      </w:tr>
      <w:tr w:rsidR="002B50F7" w:rsidRPr="002B50F7" w:rsidTr="002B50F7">
        <w:trPr>
          <w:trHeight w:val="315"/>
          <w:jc w:val="center"/>
        </w:trPr>
        <w:tc>
          <w:tcPr>
            <w:tcW w:w="1291" w:type="dxa"/>
            <w:tcBorders>
              <w:top w:val="nil"/>
              <w:left w:val="single" w:sz="4" w:space="0" w:color="auto"/>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40-44</w:t>
            </w:r>
          </w:p>
        </w:tc>
        <w:tc>
          <w:tcPr>
            <w:tcW w:w="1411"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1.404.285</w:t>
            </w:r>
          </w:p>
        </w:tc>
        <w:tc>
          <w:tcPr>
            <w:tcW w:w="1417"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1.376.799</w:t>
            </w:r>
          </w:p>
        </w:tc>
        <w:tc>
          <w:tcPr>
            <w:tcW w:w="3834"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2.781.084</w:t>
            </w:r>
          </w:p>
        </w:tc>
      </w:tr>
      <w:tr w:rsidR="002B50F7" w:rsidRPr="002B50F7" w:rsidTr="002B50F7">
        <w:trPr>
          <w:trHeight w:val="315"/>
          <w:jc w:val="center"/>
        </w:trPr>
        <w:tc>
          <w:tcPr>
            <w:tcW w:w="1291" w:type="dxa"/>
            <w:tcBorders>
              <w:top w:val="nil"/>
              <w:left w:val="single" w:sz="4" w:space="0" w:color="auto"/>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45-49</w:t>
            </w:r>
          </w:p>
        </w:tc>
        <w:tc>
          <w:tcPr>
            <w:tcW w:w="1411"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1.344.073</w:t>
            </w:r>
          </w:p>
        </w:tc>
        <w:tc>
          <w:tcPr>
            <w:tcW w:w="1417"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1.352.647</w:t>
            </w:r>
          </w:p>
        </w:tc>
        <w:tc>
          <w:tcPr>
            <w:tcW w:w="3834"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2.696.720</w:t>
            </w:r>
          </w:p>
        </w:tc>
      </w:tr>
      <w:tr w:rsidR="002B50F7" w:rsidRPr="002B50F7" w:rsidTr="002B50F7">
        <w:trPr>
          <w:trHeight w:val="315"/>
          <w:jc w:val="center"/>
        </w:trPr>
        <w:tc>
          <w:tcPr>
            <w:tcW w:w="1291" w:type="dxa"/>
            <w:tcBorders>
              <w:top w:val="nil"/>
              <w:left w:val="single" w:sz="4" w:space="0" w:color="auto"/>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50-54</w:t>
            </w:r>
          </w:p>
        </w:tc>
        <w:tc>
          <w:tcPr>
            <w:tcW w:w="1411"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1.229.032</w:t>
            </w:r>
          </w:p>
        </w:tc>
        <w:tc>
          <w:tcPr>
            <w:tcW w:w="1417"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1.260.829</w:t>
            </w:r>
          </w:p>
        </w:tc>
        <w:tc>
          <w:tcPr>
            <w:tcW w:w="3834"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2.489.861</w:t>
            </w:r>
          </w:p>
        </w:tc>
      </w:tr>
      <w:tr w:rsidR="002B50F7" w:rsidRPr="002B50F7" w:rsidTr="002B50F7">
        <w:trPr>
          <w:trHeight w:val="315"/>
          <w:jc w:val="center"/>
        </w:trPr>
        <w:tc>
          <w:tcPr>
            <w:tcW w:w="1291" w:type="dxa"/>
            <w:tcBorders>
              <w:top w:val="nil"/>
              <w:left w:val="single" w:sz="4" w:space="0" w:color="auto"/>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55-59</w:t>
            </w:r>
          </w:p>
        </w:tc>
        <w:tc>
          <w:tcPr>
            <w:tcW w:w="1411"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1.100.859</w:t>
            </w:r>
          </w:p>
        </w:tc>
        <w:tc>
          <w:tcPr>
            <w:tcW w:w="1417"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1.156.162</w:t>
            </w:r>
          </w:p>
        </w:tc>
        <w:tc>
          <w:tcPr>
            <w:tcW w:w="3834"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2.257.021</w:t>
            </w:r>
          </w:p>
        </w:tc>
      </w:tr>
      <w:tr w:rsidR="002B50F7" w:rsidRPr="002B50F7" w:rsidTr="002B50F7">
        <w:trPr>
          <w:trHeight w:val="315"/>
          <w:jc w:val="center"/>
        </w:trPr>
        <w:tc>
          <w:tcPr>
            <w:tcW w:w="1291" w:type="dxa"/>
            <w:tcBorders>
              <w:top w:val="nil"/>
              <w:left w:val="single" w:sz="4" w:space="0" w:color="auto"/>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60-64</w:t>
            </w:r>
          </w:p>
        </w:tc>
        <w:tc>
          <w:tcPr>
            <w:tcW w:w="1411"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920.100</w:t>
            </w:r>
          </w:p>
        </w:tc>
        <w:tc>
          <w:tcPr>
            <w:tcW w:w="1417"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984.473</w:t>
            </w:r>
          </w:p>
        </w:tc>
        <w:tc>
          <w:tcPr>
            <w:tcW w:w="3834"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1.904.573</w:t>
            </w:r>
          </w:p>
        </w:tc>
      </w:tr>
      <w:tr w:rsidR="002B50F7" w:rsidRPr="002B50F7" w:rsidTr="002B50F7">
        <w:trPr>
          <w:trHeight w:val="315"/>
          <w:jc w:val="center"/>
        </w:trPr>
        <w:tc>
          <w:tcPr>
            <w:tcW w:w="1291" w:type="dxa"/>
            <w:tcBorders>
              <w:top w:val="nil"/>
              <w:left w:val="single" w:sz="4" w:space="0" w:color="auto"/>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65-69</w:t>
            </w:r>
          </w:p>
        </w:tc>
        <w:tc>
          <w:tcPr>
            <w:tcW w:w="1411"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721.747</w:t>
            </w:r>
          </w:p>
        </w:tc>
        <w:tc>
          <w:tcPr>
            <w:tcW w:w="1417"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779.311</w:t>
            </w:r>
          </w:p>
        </w:tc>
        <w:tc>
          <w:tcPr>
            <w:tcW w:w="3834"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1.501.058</w:t>
            </w:r>
          </w:p>
        </w:tc>
      </w:tr>
      <w:tr w:rsidR="002B50F7" w:rsidRPr="002B50F7" w:rsidTr="002B50F7">
        <w:trPr>
          <w:trHeight w:val="315"/>
          <w:jc w:val="center"/>
        </w:trPr>
        <w:tc>
          <w:tcPr>
            <w:tcW w:w="1291" w:type="dxa"/>
            <w:tcBorders>
              <w:top w:val="nil"/>
              <w:left w:val="single" w:sz="4" w:space="0" w:color="auto"/>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70-74</w:t>
            </w:r>
          </w:p>
        </w:tc>
        <w:tc>
          <w:tcPr>
            <w:tcW w:w="1411"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500.418</w:t>
            </w:r>
          </w:p>
        </w:tc>
        <w:tc>
          <w:tcPr>
            <w:tcW w:w="1417"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558.377</w:t>
            </w:r>
          </w:p>
        </w:tc>
        <w:tc>
          <w:tcPr>
            <w:tcW w:w="3834"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1.058.795</w:t>
            </w:r>
          </w:p>
        </w:tc>
      </w:tr>
      <w:tr w:rsidR="002B50F7" w:rsidRPr="002B50F7" w:rsidTr="002B50F7">
        <w:trPr>
          <w:trHeight w:val="315"/>
          <w:jc w:val="center"/>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75+</w:t>
            </w:r>
          </w:p>
        </w:tc>
        <w:tc>
          <w:tcPr>
            <w:tcW w:w="1411"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450.659</w:t>
            </w:r>
          </w:p>
        </w:tc>
        <w:tc>
          <w:tcPr>
            <w:tcW w:w="1417"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587.141</w:t>
            </w:r>
          </w:p>
        </w:tc>
        <w:tc>
          <w:tcPr>
            <w:tcW w:w="3834" w:type="dxa"/>
            <w:tcBorders>
              <w:top w:val="nil"/>
              <w:left w:val="nil"/>
              <w:bottom w:val="single" w:sz="4" w:space="0" w:color="auto"/>
              <w:right w:val="single" w:sz="4" w:space="0" w:color="auto"/>
            </w:tcBorders>
            <w:shd w:val="clear" w:color="auto" w:fill="auto"/>
            <w:noWrap/>
            <w:vAlign w:val="bottom"/>
            <w:hideMark/>
          </w:tcPr>
          <w:p w:rsidR="002B50F7" w:rsidRPr="002B50F7" w:rsidRDefault="002B50F7" w:rsidP="002B50F7">
            <w:pPr>
              <w:spacing w:before="0" w:line="240" w:lineRule="auto"/>
              <w:ind w:left="0"/>
              <w:contextualSpacing w:val="0"/>
              <w:jc w:val="center"/>
              <w:rPr>
                <w:rFonts w:eastAsia="Times New Roman"/>
                <w:color w:val="000000"/>
                <w:lang w:eastAsia="id-ID"/>
              </w:rPr>
            </w:pPr>
            <w:r w:rsidRPr="002B50F7">
              <w:rPr>
                <w:rFonts w:eastAsia="Times New Roman"/>
                <w:color w:val="000000"/>
                <w:lang w:eastAsia="id-ID"/>
              </w:rPr>
              <w:t>1.037.800</w:t>
            </w:r>
          </w:p>
        </w:tc>
      </w:tr>
      <w:tr w:rsidR="002B50F7" w:rsidRPr="002B50F7" w:rsidTr="002B50F7">
        <w:trPr>
          <w:trHeight w:val="315"/>
          <w:jc w:val="center"/>
        </w:trPr>
        <w:tc>
          <w:tcPr>
            <w:tcW w:w="1291" w:type="dxa"/>
            <w:tcBorders>
              <w:top w:val="nil"/>
              <w:left w:val="single" w:sz="4" w:space="0" w:color="auto"/>
              <w:bottom w:val="single" w:sz="4" w:space="0" w:color="auto"/>
              <w:right w:val="single" w:sz="4" w:space="0" w:color="auto"/>
            </w:tcBorders>
            <w:shd w:val="clear" w:color="000000" w:fill="FABF8F"/>
            <w:noWrap/>
            <w:vAlign w:val="bottom"/>
            <w:hideMark/>
          </w:tcPr>
          <w:p w:rsidR="002B50F7" w:rsidRPr="002B50F7" w:rsidRDefault="002B50F7" w:rsidP="002B50F7">
            <w:pPr>
              <w:spacing w:before="0" w:line="240" w:lineRule="auto"/>
              <w:ind w:left="0"/>
              <w:contextualSpacing w:val="0"/>
              <w:jc w:val="center"/>
              <w:rPr>
                <w:rFonts w:eastAsia="Times New Roman"/>
                <w:b/>
                <w:bCs/>
                <w:color w:val="000000"/>
                <w:lang w:eastAsia="id-ID"/>
              </w:rPr>
            </w:pPr>
            <w:r w:rsidRPr="002B50F7">
              <w:rPr>
                <w:rFonts w:eastAsia="Times New Roman"/>
                <w:b/>
                <w:bCs/>
                <w:color w:val="000000"/>
                <w:lang w:eastAsia="id-ID"/>
              </w:rPr>
              <w:t>TOTAL</w:t>
            </w:r>
          </w:p>
        </w:tc>
        <w:tc>
          <w:tcPr>
            <w:tcW w:w="1411" w:type="dxa"/>
            <w:tcBorders>
              <w:top w:val="nil"/>
              <w:left w:val="nil"/>
              <w:bottom w:val="single" w:sz="4" w:space="0" w:color="auto"/>
              <w:right w:val="single" w:sz="4" w:space="0" w:color="auto"/>
            </w:tcBorders>
            <w:shd w:val="clear" w:color="000000" w:fill="FABF8F"/>
            <w:noWrap/>
            <w:vAlign w:val="bottom"/>
            <w:hideMark/>
          </w:tcPr>
          <w:p w:rsidR="002B50F7" w:rsidRPr="002B50F7" w:rsidRDefault="002B50F7" w:rsidP="002B50F7">
            <w:pPr>
              <w:spacing w:before="0" w:line="240" w:lineRule="auto"/>
              <w:ind w:left="0"/>
              <w:contextualSpacing w:val="0"/>
              <w:jc w:val="center"/>
              <w:rPr>
                <w:rFonts w:eastAsia="Times New Roman"/>
                <w:b/>
                <w:bCs/>
                <w:color w:val="000000"/>
                <w:lang w:eastAsia="id-ID"/>
              </w:rPr>
            </w:pPr>
            <w:r w:rsidRPr="002B50F7">
              <w:rPr>
                <w:rFonts w:eastAsia="Times New Roman"/>
                <w:b/>
                <w:bCs/>
                <w:color w:val="000000"/>
                <w:lang w:eastAsia="id-ID"/>
              </w:rPr>
              <w:t>19.203.434</w:t>
            </w:r>
          </w:p>
        </w:tc>
        <w:tc>
          <w:tcPr>
            <w:tcW w:w="1417" w:type="dxa"/>
            <w:tcBorders>
              <w:top w:val="nil"/>
              <w:left w:val="nil"/>
              <w:bottom w:val="single" w:sz="4" w:space="0" w:color="auto"/>
              <w:right w:val="single" w:sz="4" w:space="0" w:color="auto"/>
            </w:tcBorders>
            <w:shd w:val="clear" w:color="000000" w:fill="FABF8F"/>
            <w:noWrap/>
            <w:vAlign w:val="bottom"/>
            <w:hideMark/>
          </w:tcPr>
          <w:p w:rsidR="002B50F7" w:rsidRPr="002B50F7" w:rsidRDefault="002B50F7" w:rsidP="002B50F7">
            <w:pPr>
              <w:spacing w:before="0" w:line="240" w:lineRule="auto"/>
              <w:ind w:left="0"/>
              <w:contextualSpacing w:val="0"/>
              <w:jc w:val="center"/>
              <w:rPr>
                <w:rFonts w:eastAsia="Times New Roman"/>
                <w:b/>
                <w:bCs/>
                <w:color w:val="000000"/>
                <w:lang w:eastAsia="id-ID"/>
              </w:rPr>
            </w:pPr>
            <w:r w:rsidRPr="002B50F7">
              <w:rPr>
                <w:rFonts w:eastAsia="Times New Roman"/>
                <w:b/>
                <w:bCs/>
                <w:color w:val="000000"/>
                <w:lang w:eastAsia="id-ID"/>
              </w:rPr>
              <w:t>19.030.499</w:t>
            </w:r>
          </w:p>
        </w:tc>
        <w:tc>
          <w:tcPr>
            <w:tcW w:w="3834" w:type="dxa"/>
            <w:tcBorders>
              <w:top w:val="nil"/>
              <w:left w:val="nil"/>
              <w:bottom w:val="single" w:sz="4" w:space="0" w:color="auto"/>
              <w:right w:val="single" w:sz="4" w:space="0" w:color="auto"/>
            </w:tcBorders>
            <w:shd w:val="clear" w:color="000000" w:fill="FABF8F"/>
            <w:noWrap/>
            <w:vAlign w:val="bottom"/>
            <w:hideMark/>
          </w:tcPr>
          <w:p w:rsidR="002B50F7" w:rsidRPr="002B50F7" w:rsidRDefault="002B50F7" w:rsidP="002B50F7">
            <w:pPr>
              <w:spacing w:before="0" w:line="240" w:lineRule="auto"/>
              <w:ind w:left="0"/>
              <w:contextualSpacing w:val="0"/>
              <w:jc w:val="center"/>
              <w:rPr>
                <w:rFonts w:eastAsia="Times New Roman"/>
                <w:b/>
                <w:bCs/>
                <w:color w:val="000000"/>
                <w:lang w:eastAsia="id-ID"/>
              </w:rPr>
            </w:pPr>
            <w:r w:rsidRPr="002B50F7">
              <w:rPr>
                <w:rFonts w:eastAsia="Times New Roman"/>
                <w:b/>
                <w:bCs/>
                <w:color w:val="000000"/>
                <w:lang w:eastAsia="id-ID"/>
              </w:rPr>
              <w:t>38.233.933</w:t>
            </w:r>
          </w:p>
        </w:tc>
      </w:tr>
    </w:tbl>
    <w:p w:rsidR="005D0163" w:rsidRDefault="00247AFF" w:rsidP="00A76574">
      <w:pPr>
        <w:pStyle w:val="ListParagraph"/>
      </w:pPr>
      <w:r w:rsidRPr="00247AFF">
        <w:t xml:space="preserve">Sumber Data: </w:t>
      </w:r>
      <w:r w:rsidR="005D0163">
        <w:t>Badan Pusat Statistik Provinsi Jawa Tengah Tahun 2025</w:t>
      </w:r>
    </w:p>
    <w:p w:rsidR="005131D3" w:rsidRDefault="005D0163" w:rsidP="00A76574">
      <w:pPr>
        <w:pStyle w:val="ListParagraph"/>
      </w:pPr>
      <w:r>
        <w:t xml:space="preserve">Link Data: </w:t>
      </w:r>
      <w:hyperlink r:id="rId6" w:history="1">
        <w:r w:rsidR="00247AFF" w:rsidRPr="002854C5">
          <w:rPr>
            <w:rStyle w:val="Hyperlink"/>
          </w:rPr>
          <w:t>https://jateng.bps.go.id/id/statistics-table/3/WVc0MGEyMXBkVFUxY25KeE9HdDZkbTQzWkVkb1p6MDkjMw==/jumlah-penduduk-menurut-kelompok-umur-dan-jenis-kelamin--ribu-jiwa--di-provinsi-jawa-tengah--2020.html?year=2025</w:t>
        </w:r>
      </w:hyperlink>
    </w:p>
    <w:p w:rsidR="002B50F7" w:rsidRPr="002B50F7" w:rsidRDefault="002B50F7" w:rsidP="002B50F7">
      <w:pPr>
        <w:pStyle w:val="ListParagraph"/>
        <w:numPr>
          <w:ilvl w:val="0"/>
          <w:numId w:val="2"/>
        </w:numPr>
      </w:pPr>
      <w:r>
        <w:rPr>
          <w:b/>
        </w:rPr>
        <w:t>Kualitas Pelaporan Umur</w:t>
      </w:r>
    </w:p>
    <w:p w:rsidR="002B50F7" w:rsidRDefault="002B50F7" w:rsidP="002B50F7">
      <w:pPr>
        <w:pStyle w:val="ListParagraph"/>
      </w:pPr>
      <w:r>
        <w:t>Berdasarkan tabel distribusi penduduk menurut kelompok umur dan jenis kelamin, seluruh penduduk telah tercatat dan terklasifikasi ke dalam kelompok umur 0–4 hingga 75 tahun ke atas. Pada tabel tersebut tidak ditemukan penduduk dengan umur tidak diketahui atau kelompok TT/NS (</w:t>
      </w:r>
      <w:r w:rsidRPr="005D0163">
        <w:rPr>
          <w:i/>
        </w:rPr>
        <w:t>not stated</w:t>
      </w:r>
      <w:r>
        <w:t xml:space="preserve">) sebagaimana dijelaskan dalam konsep kualitas pelaporan </w:t>
      </w:r>
      <w:r>
        <w:lastRenderedPageBreak/>
        <w:t>umur. Oleh karena itu, seluruh penduduk dapat dimasukkan ke dalam kelompok umur tertentu dan dapat digambarkan dalam piramida penduduk.</w:t>
      </w:r>
    </w:p>
    <w:p w:rsidR="002B50F7" w:rsidRPr="002B50F7" w:rsidRDefault="002B50F7" w:rsidP="002B50F7">
      <w:pPr>
        <w:pStyle w:val="ListParagraph"/>
      </w:pPr>
      <w:r>
        <w:t>Dengan tidak adanya penduduk yang tergolong kategori umur tidak diketahui, maka teknik pro-rating tidak diperlukan pada data ini. Hal ini menunjukkan bahwa kualitas pelaporan umur tergolong baik, sehingga data dapat langsung digunakan untuk analisis kependudukan lebih lanjut, seperti analisis struktur umur dan komposisi penduduk menurut jenis kelamin.</w:t>
      </w:r>
    </w:p>
    <w:p w:rsidR="005D0163" w:rsidRDefault="00247AFF" w:rsidP="005D0163">
      <w:pPr>
        <w:pStyle w:val="ListParagraph"/>
        <w:numPr>
          <w:ilvl w:val="0"/>
          <w:numId w:val="2"/>
        </w:numPr>
        <w:rPr>
          <w:b/>
        </w:rPr>
      </w:pPr>
      <w:r w:rsidRPr="005D0163">
        <w:rPr>
          <w:b/>
        </w:rPr>
        <w:t>Teknik Evaluasi Struktur Umur</w:t>
      </w:r>
    </w:p>
    <w:p w:rsidR="005D0163" w:rsidRDefault="005D0163" w:rsidP="005D0163">
      <w:pPr>
        <w:pStyle w:val="ListParagraph"/>
        <w:numPr>
          <w:ilvl w:val="0"/>
          <w:numId w:val="6"/>
        </w:numPr>
        <w:rPr>
          <w:b/>
        </w:rPr>
      </w:pPr>
      <w:r>
        <w:rPr>
          <w:b/>
        </w:rPr>
        <w:t xml:space="preserve">Menghitung </w:t>
      </w:r>
      <w:r w:rsidR="00247AFF" w:rsidRPr="005D0163">
        <w:rPr>
          <w:b/>
        </w:rPr>
        <w:t>Whipple’s Index</w:t>
      </w:r>
    </w:p>
    <w:p w:rsidR="00247AFF" w:rsidRPr="005D0163" w:rsidRDefault="00247AFF" w:rsidP="005D0163">
      <w:pPr>
        <w:pStyle w:val="ListParagraph"/>
        <w:ind w:left="1080"/>
        <w:rPr>
          <w:b/>
        </w:rPr>
      </w:pPr>
      <w:r w:rsidRPr="00247AFF">
        <w:t>Teknik ini digunakan untuk mengukur sejauh mana kecenderungan responden</w:t>
      </w:r>
      <w:r>
        <w:t xml:space="preserve"> melap</w:t>
      </w:r>
      <w:r w:rsidRPr="00247AFF">
        <w:t>orkan umur yang berakhiran 0 atau 5</w:t>
      </w:r>
      <w:r>
        <w:t>.</w:t>
      </w:r>
    </w:p>
    <w:p w:rsidR="005D0163" w:rsidRDefault="00247AFF" w:rsidP="005D0163">
      <w:pPr>
        <w:pStyle w:val="ListParagraph"/>
        <w:numPr>
          <w:ilvl w:val="0"/>
          <w:numId w:val="6"/>
        </w:numPr>
        <w:rPr>
          <w:b/>
        </w:rPr>
      </w:pPr>
      <w:r w:rsidRPr="005D0163">
        <w:rPr>
          <w:b/>
        </w:rPr>
        <w:t>Myer’s Index</w:t>
      </w:r>
    </w:p>
    <w:p w:rsidR="00247AFF" w:rsidRPr="005D0163" w:rsidRDefault="00247AFF" w:rsidP="005D0163">
      <w:pPr>
        <w:pStyle w:val="ListParagraph"/>
        <w:ind w:left="1080"/>
        <w:rPr>
          <w:b/>
        </w:rPr>
      </w:pPr>
      <w:r w:rsidRPr="00247AFF">
        <w:t xml:space="preserve">Teknik ini digunakan untuk </w:t>
      </w:r>
      <w:r>
        <w:t>mengevaluasi kecenderungan pela</w:t>
      </w:r>
      <w:r w:rsidRPr="00247AFF">
        <w:t>poran umur</w:t>
      </w:r>
      <w:r>
        <w:t xml:space="preserve"> </w:t>
      </w:r>
      <w:r w:rsidRPr="00247AFF">
        <w:t>yang berakhiran 1 sampai dengan 9.</w:t>
      </w:r>
    </w:p>
    <w:p w:rsidR="005D0163" w:rsidRDefault="00247AFF" w:rsidP="005D0163">
      <w:pPr>
        <w:pStyle w:val="ListParagraph"/>
        <w:numPr>
          <w:ilvl w:val="0"/>
          <w:numId w:val="6"/>
        </w:numPr>
        <w:rPr>
          <w:b/>
        </w:rPr>
      </w:pPr>
      <w:r w:rsidRPr="005D0163">
        <w:rPr>
          <w:b/>
        </w:rPr>
        <w:t>United Nation’s Index</w:t>
      </w:r>
    </w:p>
    <w:p w:rsidR="005D0163" w:rsidRDefault="00247AFF" w:rsidP="005D0163">
      <w:pPr>
        <w:pStyle w:val="ListParagraph"/>
        <w:ind w:left="1080"/>
      </w:pPr>
      <w:r w:rsidRPr="00247AFF">
        <w:t>Teknik ini digunakan</w:t>
      </w:r>
      <w:r>
        <w:t xml:space="preserve"> </w:t>
      </w:r>
      <w:r w:rsidRPr="00247AFF">
        <w:t>untuk melihat keakurasi umur dan jenis kelamin.</w:t>
      </w:r>
      <w:r w:rsidR="005D0163">
        <w:t xml:space="preserve"> </w:t>
      </w:r>
      <w:r w:rsidRPr="00247AFF">
        <w:t>Kriteria penil</w:t>
      </w:r>
      <w:r w:rsidR="005D0163">
        <w:t>aian United Nation’s Index</w:t>
      </w:r>
      <w:r w:rsidRPr="00247AFF">
        <w:t>:</w:t>
      </w:r>
    </w:p>
    <w:p w:rsidR="00247AFF" w:rsidRPr="005D0163" w:rsidRDefault="005D0163" w:rsidP="005D0163">
      <w:pPr>
        <w:pStyle w:val="ListParagraph"/>
        <w:numPr>
          <w:ilvl w:val="0"/>
          <w:numId w:val="4"/>
        </w:numPr>
        <w:rPr>
          <w:b/>
        </w:rPr>
      </w:pPr>
      <w:r>
        <w:t xml:space="preserve">Jika </w:t>
      </w:r>
      <w:r w:rsidR="00247AFF" w:rsidRPr="00247AFF">
        <w:t>UN Index &lt; 20, pelaporan umur data akurat.</w:t>
      </w:r>
    </w:p>
    <w:p w:rsidR="00247AFF" w:rsidRPr="00247AFF" w:rsidRDefault="005D0163" w:rsidP="00A76574">
      <w:pPr>
        <w:pStyle w:val="ListParagraph"/>
        <w:numPr>
          <w:ilvl w:val="0"/>
          <w:numId w:val="4"/>
        </w:numPr>
      </w:pPr>
      <w:r>
        <w:t xml:space="preserve">Jika </w:t>
      </w:r>
      <w:r w:rsidR="00247AFF" w:rsidRPr="00247AFF">
        <w:t>UN Index 20-40, pelaporan umur data tersebut tidak akurat.</w:t>
      </w:r>
    </w:p>
    <w:p w:rsidR="00247AFF" w:rsidRDefault="005D0163" w:rsidP="00A76574">
      <w:pPr>
        <w:pStyle w:val="ListParagraph"/>
        <w:numPr>
          <w:ilvl w:val="0"/>
          <w:numId w:val="4"/>
        </w:numPr>
      </w:pPr>
      <w:r>
        <w:t xml:space="preserve">Jika </w:t>
      </w:r>
      <w:r w:rsidR="00247AFF" w:rsidRPr="00247AFF">
        <w:t>UN Index &gt; 40, pelaporan umur data tersebut sangat tidak akurat</w:t>
      </w:r>
    </w:p>
    <w:p w:rsidR="00364FEF" w:rsidRDefault="00364FEF" w:rsidP="00364FEF"/>
    <w:p w:rsidR="00364FEF" w:rsidRDefault="00364FEF" w:rsidP="00364FEF"/>
    <w:p w:rsidR="00364FEF" w:rsidRDefault="00364FEF" w:rsidP="00364FEF"/>
    <w:p w:rsidR="00364FEF" w:rsidRDefault="00364FEF" w:rsidP="00364FEF"/>
    <w:p w:rsidR="00364FEF" w:rsidRDefault="00364FEF" w:rsidP="00364FEF"/>
    <w:p w:rsidR="00364FEF" w:rsidRDefault="00364FEF" w:rsidP="00364FEF"/>
    <w:p w:rsidR="00364FEF" w:rsidRPr="00247AFF" w:rsidRDefault="00364FEF" w:rsidP="00364FEF"/>
    <w:p w:rsidR="00247AFF" w:rsidRPr="00EF1E6C" w:rsidRDefault="00364FEF" w:rsidP="005D0163">
      <w:pPr>
        <w:spacing w:before="0"/>
        <w:ind w:left="0"/>
        <w:jc w:val="center"/>
        <w:rPr>
          <w:i/>
          <w:sz w:val="20"/>
          <w:szCs w:val="20"/>
        </w:rPr>
      </w:pPr>
      <w:r>
        <w:rPr>
          <w:sz w:val="20"/>
          <w:szCs w:val="20"/>
        </w:rPr>
        <w:lastRenderedPageBreak/>
        <w:t>Tabel 2.</w:t>
      </w:r>
      <w:r w:rsidR="00794713" w:rsidRPr="00EF1E6C">
        <w:rPr>
          <w:sz w:val="20"/>
          <w:szCs w:val="20"/>
        </w:rPr>
        <w:t xml:space="preserve"> Perhitungan </w:t>
      </w:r>
      <w:r w:rsidR="00794713" w:rsidRPr="00EF1E6C">
        <w:rPr>
          <w:i/>
          <w:sz w:val="20"/>
          <w:szCs w:val="20"/>
        </w:rPr>
        <w:t>United Nation Index</w:t>
      </w:r>
    </w:p>
    <w:p w:rsidR="00247AFF" w:rsidRDefault="006C1403" w:rsidP="005D0163">
      <w:pPr>
        <w:ind w:left="0"/>
      </w:pPr>
      <w:r w:rsidRPr="006C1403">
        <w:rPr>
          <w:noProof/>
          <w:lang w:eastAsia="id-ID"/>
        </w:rPr>
        <w:drawing>
          <wp:inline distT="0" distB="0" distL="0" distR="0" wp14:anchorId="00016EC6" wp14:editId="520340A6">
            <wp:extent cx="5039995" cy="2673217"/>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39995" cy="2673217"/>
                    </a:xfrm>
                    <a:prstGeom prst="rect">
                      <a:avLst/>
                    </a:prstGeom>
                    <a:noFill/>
                    <a:ln>
                      <a:noFill/>
                    </a:ln>
                  </pic:spPr>
                </pic:pic>
              </a:graphicData>
            </a:graphic>
          </wp:inline>
        </w:drawing>
      </w:r>
    </w:p>
    <w:p w:rsidR="005D0163" w:rsidRDefault="00794713" w:rsidP="00A76574">
      <w:r w:rsidRPr="00794713">
        <w:t xml:space="preserve">Dari </w:t>
      </w:r>
      <w:r w:rsidR="005D0163">
        <w:t xml:space="preserve">hasil </w:t>
      </w:r>
      <w:r w:rsidRPr="00794713">
        <w:t xml:space="preserve">perhitungan </w:t>
      </w:r>
      <w:r w:rsidRPr="005D0163">
        <w:rPr>
          <w:i/>
        </w:rPr>
        <w:t>United Nation Index</w:t>
      </w:r>
      <w:r w:rsidRPr="00794713">
        <w:t xml:space="preserve"> </w:t>
      </w:r>
      <w:r w:rsidR="005D0163">
        <w:t>pada Tabel 1.2 menunjukkan angka sebesar 9,998. Hal ini berarti kualitas pelaporan umur pada data tersebut akurat (Jika UN Index &lt; 20 berarti pelaporan umur data tersebut akurat).</w:t>
      </w:r>
    </w:p>
    <w:p w:rsidR="005D0163" w:rsidRDefault="005D0163" w:rsidP="005D0163">
      <w:pPr>
        <w:pStyle w:val="ListParagraph"/>
        <w:numPr>
          <w:ilvl w:val="0"/>
          <w:numId w:val="2"/>
        </w:numPr>
        <w:spacing w:before="0"/>
        <w:rPr>
          <w:b/>
        </w:rPr>
      </w:pPr>
      <w:r>
        <w:rPr>
          <w:b/>
        </w:rPr>
        <w:t>Kondisi Demografis Provinsi Jawa Tengah</w:t>
      </w:r>
    </w:p>
    <w:p w:rsidR="00EF1E6C" w:rsidRDefault="005D0163" w:rsidP="00EF1E6C">
      <w:pPr>
        <w:pStyle w:val="ListParagraph"/>
        <w:numPr>
          <w:ilvl w:val="0"/>
          <w:numId w:val="7"/>
        </w:numPr>
        <w:spacing w:before="0"/>
        <w:rPr>
          <w:b/>
        </w:rPr>
      </w:pPr>
      <w:r>
        <w:rPr>
          <w:b/>
        </w:rPr>
        <w:t>Struktur Umur</w:t>
      </w:r>
      <w:r w:rsidR="00EF1E6C">
        <w:rPr>
          <w:b/>
        </w:rPr>
        <w:t xml:space="preserve"> </w:t>
      </w:r>
    </w:p>
    <w:p w:rsidR="00EF1E6C" w:rsidRPr="00EF1E6C" w:rsidRDefault="00364FEF" w:rsidP="00EF1E6C">
      <w:pPr>
        <w:spacing w:before="0"/>
        <w:ind w:left="0"/>
        <w:jc w:val="center"/>
        <w:rPr>
          <w:b/>
        </w:rPr>
      </w:pPr>
      <w:r>
        <w:rPr>
          <w:sz w:val="20"/>
          <w:szCs w:val="20"/>
        </w:rPr>
        <w:t xml:space="preserve">Tabel </w:t>
      </w:r>
      <w:r w:rsidR="00EF1E6C">
        <w:rPr>
          <w:sz w:val="20"/>
          <w:szCs w:val="20"/>
        </w:rPr>
        <w:t>3</w:t>
      </w:r>
      <w:r>
        <w:rPr>
          <w:sz w:val="20"/>
          <w:szCs w:val="20"/>
        </w:rPr>
        <w:t>.</w:t>
      </w:r>
      <w:r w:rsidR="00EF1E6C" w:rsidRPr="00EF1E6C">
        <w:rPr>
          <w:sz w:val="20"/>
          <w:szCs w:val="20"/>
        </w:rPr>
        <w:t xml:space="preserve"> </w:t>
      </w:r>
      <w:r w:rsidR="00EF1E6C">
        <w:rPr>
          <w:sz w:val="20"/>
          <w:szCs w:val="20"/>
        </w:rPr>
        <w:t>Struktur Umur Provinsi Jawa Tengah</w:t>
      </w:r>
    </w:p>
    <w:tbl>
      <w:tblPr>
        <w:tblW w:w="4559" w:type="dxa"/>
        <w:jc w:val="center"/>
        <w:tblInd w:w="1065" w:type="dxa"/>
        <w:tblLook w:val="04A0" w:firstRow="1" w:lastRow="0" w:firstColumn="1" w:lastColumn="0" w:noHBand="0" w:noVBand="1"/>
      </w:tblPr>
      <w:tblGrid>
        <w:gridCol w:w="2134"/>
        <w:gridCol w:w="1595"/>
        <w:gridCol w:w="830"/>
      </w:tblGrid>
      <w:tr w:rsidR="005D0163" w:rsidRPr="005D0163" w:rsidTr="00EF1E6C">
        <w:trPr>
          <w:trHeight w:val="315"/>
          <w:jc w:val="center"/>
        </w:trPr>
        <w:tc>
          <w:tcPr>
            <w:tcW w:w="4559" w:type="dxa"/>
            <w:gridSpan w:val="3"/>
            <w:tcBorders>
              <w:top w:val="single" w:sz="4" w:space="0" w:color="auto"/>
              <w:left w:val="single" w:sz="4" w:space="0" w:color="auto"/>
              <w:bottom w:val="single" w:sz="4" w:space="0" w:color="auto"/>
              <w:right w:val="single" w:sz="4" w:space="0" w:color="auto"/>
            </w:tcBorders>
            <w:shd w:val="clear" w:color="000000" w:fill="FABF8F"/>
            <w:noWrap/>
            <w:vAlign w:val="center"/>
            <w:hideMark/>
          </w:tcPr>
          <w:p w:rsidR="005D0163" w:rsidRPr="005D0163" w:rsidRDefault="005D0163" w:rsidP="00EF1E6C">
            <w:pPr>
              <w:spacing w:before="0" w:line="240" w:lineRule="auto"/>
              <w:ind w:left="0"/>
              <w:contextualSpacing w:val="0"/>
              <w:jc w:val="center"/>
              <w:rPr>
                <w:rFonts w:eastAsia="Times New Roman"/>
                <w:b/>
                <w:bCs/>
                <w:color w:val="000000"/>
                <w:lang w:eastAsia="id-ID"/>
              </w:rPr>
            </w:pPr>
            <w:r w:rsidRPr="005D0163">
              <w:rPr>
                <w:rFonts w:eastAsia="Times New Roman"/>
                <w:b/>
                <w:bCs/>
                <w:color w:val="000000"/>
                <w:lang w:eastAsia="id-ID"/>
              </w:rPr>
              <w:t>2025</w:t>
            </w:r>
          </w:p>
        </w:tc>
      </w:tr>
      <w:tr w:rsidR="005D0163" w:rsidRPr="005D0163" w:rsidTr="00EF1E6C">
        <w:trPr>
          <w:trHeight w:val="315"/>
          <w:jc w:val="center"/>
        </w:trPr>
        <w:tc>
          <w:tcPr>
            <w:tcW w:w="2134" w:type="dxa"/>
            <w:tcBorders>
              <w:top w:val="nil"/>
              <w:left w:val="single" w:sz="4" w:space="0" w:color="auto"/>
              <w:bottom w:val="single" w:sz="4" w:space="0" w:color="auto"/>
              <w:right w:val="single" w:sz="4" w:space="0" w:color="auto"/>
            </w:tcBorders>
            <w:shd w:val="clear" w:color="000000" w:fill="FABF8F"/>
            <w:noWrap/>
            <w:vAlign w:val="center"/>
            <w:hideMark/>
          </w:tcPr>
          <w:p w:rsidR="005D0163" w:rsidRPr="005D0163" w:rsidRDefault="005D0163" w:rsidP="00EF1E6C">
            <w:pPr>
              <w:spacing w:before="0" w:line="240" w:lineRule="auto"/>
              <w:ind w:left="0"/>
              <w:contextualSpacing w:val="0"/>
              <w:jc w:val="center"/>
              <w:rPr>
                <w:rFonts w:eastAsia="Times New Roman"/>
                <w:b/>
                <w:bCs/>
                <w:color w:val="000000"/>
                <w:lang w:eastAsia="id-ID"/>
              </w:rPr>
            </w:pPr>
            <w:r w:rsidRPr="005D0163">
              <w:rPr>
                <w:rFonts w:eastAsia="Times New Roman"/>
                <w:b/>
                <w:bCs/>
                <w:color w:val="000000"/>
                <w:lang w:eastAsia="id-ID"/>
              </w:rPr>
              <w:t>Kelompok Umur</w:t>
            </w:r>
          </w:p>
        </w:tc>
        <w:tc>
          <w:tcPr>
            <w:tcW w:w="1595" w:type="dxa"/>
            <w:tcBorders>
              <w:top w:val="nil"/>
              <w:left w:val="nil"/>
              <w:bottom w:val="single" w:sz="4" w:space="0" w:color="auto"/>
              <w:right w:val="single" w:sz="4" w:space="0" w:color="auto"/>
            </w:tcBorders>
            <w:shd w:val="clear" w:color="000000" w:fill="FABF8F"/>
            <w:noWrap/>
            <w:vAlign w:val="center"/>
            <w:hideMark/>
          </w:tcPr>
          <w:p w:rsidR="005D0163" w:rsidRPr="005D0163" w:rsidRDefault="005D0163" w:rsidP="00EF1E6C">
            <w:pPr>
              <w:spacing w:before="0" w:line="240" w:lineRule="auto"/>
              <w:ind w:left="0"/>
              <w:contextualSpacing w:val="0"/>
              <w:jc w:val="center"/>
              <w:rPr>
                <w:rFonts w:eastAsia="Times New Roman"/>
                <w:b/>
                <w:bCs/>
                <w:color w:val="000000"/>
                <w:lang w:eastAsia="id-ID"/>
              </w:rPr>
            </w:pPr>
            <w:r w:rsidRPr="005D0163">
              <w:rPr>
                <w:rFonts w:eastAsia="Times New Roman"/>
                <w:b/>
                <w:bCs/>
                <w:color w:val="000000"/>
                <w:lang w:eastAsia="id-ID"/>
              </w:rPr>
              <w:t>Jumlah</w:t>
            </w:r>
          </w:p>
        </w:tc>
        <w:tc>
          <w:tcPr>
            <w:tcW w:w="830" w:type="dxa"/>
            <w:tcBorders>
              <w:top w:val="nil"/>
              <w:left w:val="nil"/>
              <w:bottom w:val="single" w:sz="4" w:space="0" w:color="auto"/>
              <w:right w:val="single" w:sz="4" w:space="0" w:color="auto"/>
            </w:tcBorders>
            <w:shd w:val="clear" w:color="000000" w:fill="FABF8F"/>
            <w:noWrap/>
            <w:vAlign w:val="center"/>
            <w:hideMark/>
          </w:tcPr>
          <w:p w:rsidR="005D0163" w:rsidRPr="005D0163" w:rsidRDefault="005D0163" w:rsidP="00EF1E6C">
            <w:pPr>
              <w:spacing w:before="0" w:line="240" w:lineRule="auto"/>
              <w:ind w:left="0"/>
              <w:contextualSpacing w:val="0"/>
              <w:jc w:val="center"/>
              <w:rPr>
                <w:rFonts w:eastAsia="Times New Roman"/>
                <w:b/>
                <w:bCs/>
                <w:color w:val="000000"/>
                <w:lang w:eastAsia="id-ID"/>
              </w:rPr>
            </w:pPr>
            <w:r w:rsidRPr="005D0163">
              <w:rPr>
                <w:rFonts w:eastAsia="Times New Roman"/>
                <w:b/>
                <w:bCs/>
                <w:color w:val="000000"/>
                <w:lang w:eastAsia="id-ID"/>
              </w:rPr>
              <w:t>%</w:t>
            </w:r>
          </w:p>
        </w:tc>
      </w:tr>
      <w:tr w:rsidR="005D0163" w:rsidRPr="005D0163" w:rsidTr="00EF1E6C">
        <w:trPr>
          <w:trHeight w:val="315"/>
          <w:jc w:val="center"/>
        </w:trPr>
        <w:tc>
          <w:tcPr>
            <w:tcW w:w="2134" w:type="dxa"/>
            <w:tcBorders>
              <w:top w:val="nil"/>
              <w:left w:val="single" w:sz="4" w:space="0" w:color="auto"/>
              <w:bottom w:val="single" w:sz="4" w:space="0" w:color="auto"/>
              <w:right w:val="single" w:sz="4" w:space="0" w:color="auto"/>
            </w:tcBorders>
            <w:shd w:val="clear" w:color="auto" w:fill="auto"/>
            <w:noWrap/>
            <w:vAlign w:val="center"/>
            <w:hideMark/>
          </w:tcPr>
          <w:p w:rsidR="005D0163" w:rsidRPr="005D0163" w:rsidRDefault="005D0163" w:rsidP="00EF1E6C">
            <w:pPr>
              <w:spacing w:before="0" w:line="240" w:lineRule="auto"/>
              <w:ind w:left="0"/>
              <w:contextualSpacing w:val="0"/>
              <w:jc w:val="center"/>
              <w:rPr>
                <w:rFonts w:eastAsia="Times New Roman"/>
                <w:color w:val="000000"/>
                <w:lang w:eastAsia="id-ID"/>
              </w:rPr>
            </w:pPr>
            <w:r w:rsidRPr="005D0163">
              <w:rPr>
                <w:rFonts w:eastAsia="Times New Roman"/>
                <w:color w:val="000000"/>
                <w:lang w:eastAsia="id-ID"/>
              </w:rPr>
              <w:t>0 - 14</w:t>
            </w:r>
          </w:p>
        </w:tc>
        <w:tc>
          <w:tcPr>
            <w:tcW w:w="1595" w:type="dxa"/>
            <w:tcBorders>
              <w:top w:val="nil"/>
              <w:left w:val="nil"/>
              <w:bottom w:val="single" w:sz="4" w:space="0" w:color="auto"/>
              <w:right w:val="single" w:sz="4" w:space="0" w:color="auto"/>
            </w:tcBorders>
            <w:shd w:val="clear" w:color="auto" w:fill="auto"/>
            <w:noWrap/>
            <w:vAlign w:val="center"/>
            <w:hideMark/>
          </w:tcPr>
          <w:p w:rsidR="005D0163" w:rsidRPr="005D0163" w:rsidRDefault="005D0163" w:rsidP="00EF1E6C">
            <w:pPr>
              <w:spacing w:before="0" w:line="240" w:lineRule="auto"/>
              <w:ind w:left="0"/>
              <w:contextualSpacing w:val="0"/>
              <w:jc w:val="center"/>
              <w:rPr>
                <w:rFonts w:eastAsia="Times New Roman"/>
                <w:color w:val="000000"/>
                <w:lang w:eastAsia="id-ID"/>
              </w:rPr>
            </w:pPr>
            <w:r w:rsidRPr="005D0163">
              <w:rPr>
                <w:rFonts w:eastAsia="Times New Roman"/>
                <w:color w:val="000000"/>
                <w:lang w:eastAsia="id-ID"/>
              </w:rPr>
              <w:t>8.254.886</w:t>
            </w:r>
          </w:p>
        </w:tc>
        <w:tc>
          <w:tcPr>
            <w:tcW w:w="830" w:type="dxa"/>
            <w:tcBorders>
              <w:top w:val="nil"/>
              <w:left w:val="nil"/>
              <w:bottom w:val="single" w:sz="4" w:space="0" w:color="auto"/>
              <w:right w:val="single" w:sz="4" w:space="0" w:color="auto"/>
            </w:tcBorders>
            <w:shd w:val="clear" w:color="auto" w:fill="auto"/>
            <w:noWrap/>
            <w:vAlign w:val="center"/>
            <w:hideMark/>
          </w:tcPr>
          <w:p w:rsidR="005D0163" w:rsidRPr="005D0163" w:rsidRDefault="005D0163" w:rsidP="00EF1E6C">
            <w:pPr>
              <w:spacing w:before="0" w:line="240" w:lineRule="auto"/>
              <w:ind w:left="0"/>
              <w:contextualSpacing w:val="0"/>
              <w:jc w:val="center"/>
              <w:rPr>
                <w:rFonts w:eastAsia="Times New Roman"/>
                <w:color w:val="000000"/>
                <w:lang w:eastAsia="id-ID"/>
              </w:rPr>
            </w:pPr>
            <w:r w:rsidRPr="005D0163">
              <w:rPr>
                <w:rFonts w:eastAsia="Times New Roman"/>
                <w:color w:val="000000"/>
                <w:lang w:eastAsia="id-ID"/>
              </w:rPr>
              <w:t>22%</w:t>
            </w:r>
          </w:p>
        </w:tc>
      </w:tr>
      <w:tr w:rsidR="005D0163" w:rsidRPr="005D0163" w:rsidTr="00EF1E6C">
        <w:trPr>
          <w:trHeight w:val="315"/>
          <w:jc w:val="center"/>
        </w:trPr>
        <w:tc>
          <w:tcPr>
            <w:tcW w:w="2134" w:type="dxa"/>
            <w:tcBorders>
              <w:top w:val="nil"/>
              <w:left w:val="single" w:sz="4" w:space="0" w:color="auto"/>
              <w:bottom w:val="single" w:sz="4" w:space="0" w:color="auto"/>
              <w:right w:val="single" w:sz="4" w:space="0" w:color="auto"/>
            </w:tcBorders>
            <w:shd w:val="clear" w:color="auto" w:fill="auto"/>
            <w:noWrap/>
            <w:vAlign w:val="center"/>
            <w:hideMark/>
          </w:tcPr>
          <w:p w:rsidR="005D0163" w:rsidRPr="005D0163" w:rsidRDefault="005D0163" w:rsidP="00EF1E6C">
            <w:pPr>
              <w:spacing w:before="0" w:line="240" w:lineRule="auto"/>
              <w:ind w:left="0"/>
              <w:contextualSpacing w:val="0"/>
              <w:jc w:val="center"/>
              <w:rPr>
                <w:rFonts w:eastAsia="Times New Roman"/>
                <w:color w:val="000000"/>
                <w:lang w:eastAsia="id-ID"/>
              </w:rPr>
            </w:pPr>
            <w:r w:rsidRPr="005D0163">
              <w:rPr>
                <w:rFonts w:eastAsia="Times New Roman"/>
                <w:color w:val="000000"/>
                <w:lang w:eastAsia="id-ID"/>
              </w:rPr>
              <w:t>15 - 64</w:t>
            </w:r>
          </w:p>
        </w:tc>
        <w:tc>
          <w:tcPr>
            <w:tcW w:w="1595" w:type="dxa"/>
            <w:tcBorders>
              <w:top w:val="nil"/>
              <w:left w:val="nil"/>
              <w:bottom w:val="single" w:sz="4" w:space="0" w:color="auto"/>
              <w:right w:val="single" w:sz="4" w:space="0" w:color="auto"/>
            </w:tcBorders>
            <w:shd w:val="clear" w:color="auto" w:fill="auto"/>
            <w:noWrap/>
            <w:vAlign w:val="center"/>
            <w:hideMark/>
          </w:tcPr>
          <w:p w:rsidR="005D0163" w:rsidRPr="005D0163" w:rsidRDefault="005D0163" w:rsidP="00EF1E6C">
            <w:pPr>
              <w:spacing w:before="0" w:line="240" w:lineRule="auto"/>
              <w:ind w:left="0"/>
              <w:contextualSpacing w:val="0"/>
              <w:jc w:val="center"/>
              <w:rPr>
                <w:rFonts w:eastAsia="Times New Roman"/>
                <w:color w:val="000000"/>
                <w:lang w:eastAsia="id-ID"/>
              </w:rPr>
            </w:pPr>
            <w:r w:rsidRPr="005D0163">
              <w:rPr>
                <w:rFonts w:eastAsia="Times New Roman"/>
                <w:color w:val="000000"/>
                <w:lang w:eastAsia="id-ID"/>
              </w:rPr>
              <w:t>26.381.394</w:t>
            </w:r>
          </w:p>
        </w:tc>
        <w:tc>
          <w:tcPr>
            <w:tcW w:w="830" w:type="dxa"/>
            <w:tcBorders>
              <w:top w:val="nil"/>
              <w:left w:val="nil"/>
              <w:bottom w:val="single" w:sz="4" w:space="0" w:color="auto"/>
              <w:right w:val="single" w:sz="4" w:space="0" w:color="auto"/>
            </w:tcBorders>
            <w:shd w:val="clear" w:color="auto" w:fill="auto"/>
            <w:noWrap/>
            <w:vAlign w:val="center"/>
            <w:hideMark/>
          </w:tcPr>
          <w:p w:rsidR="005D0163" w:rsidRPr="005D0163" w:rsidRDefault="005D0163" w:rsidP="00EF1E6C">
            <w:pPr>
              <w:spacing w:before="0" w:line="240" w:lineRule="auto"/>
              <w:ind w:left="0"/>
              <w:contextualSpacing w:val="0"/>
              <w:jc w:val="center"/>
              <w:rPr>
                <w:rFonts w:eastAsia="Times New Roman"/>
                <w:color w:val="000000"/>
                <w:lang w:eastAsia="id-ID"/>
              </w:rPr>
            </w:pPr>
            <w:r w:rsidRPr="005D0163">
              <w:rPr>
                <w:rFonts w:eastAsia="Times New Roman"/>
                <w:color w:val="000000"/>
                <w:lang w:eastAsia="id-ID"/>
              </w:rPr>
              <w:t>69%</w:t>
            </w:r>
          </w:p>
        </w:tc>
      </w:tr>
      <w:tr w:rsidR="005D0163" w:rsidRPr="005D0163" w:rsidTr="00EF1E6C">
        <w:trPr>
          <w:trHeight w:val="315"/>
          <w:jc w:val="center"/>
        </w:trPr>
        <w:tc>
          <w:tcPr>
            <w:tcW w:w="2134" w:type="dxa"/>
            <w:tcBorders>
              <w:top w:val="nil"/>
              <w:left w:val="single" w:sz="4" w:space="0" w:color="auto"/>
              <w:bottom w:val="single" w:sz="4" w:space="0" w:color="auto"/>
              <w:right w:val="single" w:sz="4" w:space="0" w:color="auto"/>
            </w:tcBorders>
            <w:shd w:val="clear" w:color="auto" w:fill="auto"/>
            <w:noWrap/>
            <w:vAlign w:val="center"/>
            <w:hideMark/>
          </w:tcPr>
          <w:p w:rsidR="005D0163" w:rsidRPr="005D0163" w:rsidRDefault="005D0163" w:rsidP="00EF1E6C">
            <w:pPr>
              <w:spacing w:before="0" w:line="240" w:lineRule="auto"/>
              <w:ind w:left="0"/>
              <w:contextualSpacing w:val="0"/>
              <w:jc w:val="center"/>
              <w:rPr>
                <w:rFonts w:eastAsia="Times New Roman"/>
                <w:color w:val="000000"/>
                <w:lang w:eastAsia="id-ID"/>
              </w:rPr>
            </w:pPr>
            <w:r w:rsidRPr="005D0163">
              <w:rPr>
                <w:rFonts w:eastAsia="Times New Roman"/>
                <w:color w:val="000000"/>
                <w:lang w:eastAsia="id-ID"/>
              </w:rPr>
              <w:t>65+</w:t>
            </w:r>
          </w:p>
        </w:tc>
        <w:tc>
          <w:tcPr>
            <w:tcW w:w="1595" w:type="dxa"/>
            <w:tcBorders>
              <w:top w:val="nil"/>
              <w:left w:val="nil"/>
              <w:bottom w:val="single" w:sz="4" w:space="0" w:color="auto"/>
              <w:right w:val="single" w:sz="4" w:space="0" w:color="auto"/>
            </w:tcBorders>
            <w:shd w:val="clear" w:color="auto" w:fill="auto"/>
            <w:noWrap/>
            <w:vAlign w:val="center"/>
            <w:hideMark/>
          </w:tcPr>
          <w:p w:rsidR="005D0163" w:rsidRPr="005D0163" w:rsidRDefault="005D0163" w:rsidP="00EF1E6C">
            <w:pPr>
              <w:spacing w:before="0" w:line="240" w:lineRule="auto"/>
              <w:ind w:left="0"/>
              <w:contextualSpacing w:val="0"/>
              <w:jc w:val="center"/>
              <w:rPr>
                <w:rFonts w:eastAsia="Times New Roman"/>
                <w:color w:val="000000"/>
                <w:lang w:eastAsia="id-ID"/>
              </w:rPr>
            </w:pPr>
            <w:r w:rsidRPr="005D0163">
              <w:rPr>
                <w:rFonts w:eastAsia="Times New Roman"/>
                <w:color w:val="000000"/>
                <w:lang w:eastAsia="id-ID"/>
              </w:rPr>
              <w:t>3.597.653</w:t>
            </w:r>
          </w:p>
        </w:tc>
        <w:tc>
          <w:tcPr>
            <w:tcW w:w="830" w:type="dxa"/>
            <w:tcBorders>
              <w:top w:val="nil"/>
              <w:left w:val="nil"/>
              <w:bottom w:val="single" w:sz="4" w:space="0" w:color="auto"/>
              <w:right w:val="single" w:sz="4" w:space="0" w:color="auto"/>
            </w:tcBorders>
            <w:shd w:val="clear" w:color="auto" w:fill="auto"/>
            <w:noWrap/>
            <w:vAlign w:val="center"/>
            <w:hideMark/>
          </w:tcPr>
          <w:p w:rsidR="005D0163" w:rsidRPr="005D0163" w:rsidRDefault="005D0163" w:rsidP="00EF1E6C">
            <w:pPr>
              <w:spacing w:before="0" w:line="240" w:lineRule="auto"/>
              <w:ind w:left="0"/>
              <w:contextualSpacing w:val="0"/>
              <w:jc w:val="center"/>
              <w:rPr>
                <w:rFonts w:eastAsia="Times New Roman"/>
                <w:color w:val="000000"/>
                <w:lang w:eastAsia="id-ID"/>
              </w:rPr>
            </w:pPr>
            <w:r w:rsidRPr="005D0163">
              <w:rPr>
                <w:rFonts w:eastAsia="Times New Roman"/>
                <w:color w:val="000000"/>
                <w:lang w:eastAsia="id-ID"/>
              </w:rPr>
              <w:t>9%</w:t>
            </w:r>
          </w:p>
        </w:tc>
      </w:tr>
      <w:tr w:rsidR="005D0163" w:rsidRPr="005D0163" w:rsidTr="00EF1E6C">
        <w:trPr>
          <w:trHeight w:val="315"/>
          <w:jc w:val="center"/>
        </w:trPr>
        <w:tc>
          <w:tcPr>
            <w:tcW w:w="2134" w:type="dxa"/>
            <w:tcBorders>
              <w:top w:val="nil"/>
              <w:left w:val="single" w:sz="4" w:space="0" w:color="auto"/>
              <w:bottom w:val="single" w:sz="4" w:space="0" w:color="auto"/>
              <w:right w:val="single" w:sz="4" w:space="0" w:color="auto"/>
            </w:tcBorders>
            <w:shd w:val="clear" w:color="000000" w:fill="FABF8F"/>
            <w:noWrap/>
            <w:vAlign w:val="center"/>
            <w:hideMark/>
          </w:tcPr>
          <w:p w:rsidR="005D0163" w:rsidRPr="005D0163" w:rsidRDefault="005D0163" w:rsidP="00EF1E6C">
            <w:pPr>
              <w:spacing w:before="0" w:line="240" w:lineRule="auto"/>
              <w:ind w:left="0"/>
              <w:contextualSpacing w:val="0"/>
              <w:jc w:val="center"/>
              <w:rPr>
                <w:rFonts w:eastAsia="Times New Roman"/>
                <w:b/>
                <w:bCs/>
                <w:color w:val="000000"/>
                <w:lang w:eastAsia="id-ID"/>
              </w:rPr>
            </w:pPr>
            <w:r w:rsidRPr="005D0163">
              <w:rPr>
                <w:rFonts w:eastAsia="Times New Roman"/>
                <w:b/>
                <w:bCs/>
                <w:color w:val="000000"/>
                <w:lang w:eastAsia="id-ID"/>
              </w:rPr>
              <w:t>Jumlah</w:t>
            </w:r>
          </w:p>
        </w:tc>
        <w:tc>
          <w:tcPr>
            <w:tcW w:w="1595" w:type="dxa"/>
            <w:tcBorders>
              <w:top w:val="nil"/>
              <w:left w:val="nil"/>
              <w:bottom w:val="single" w:sz="4" w:space="0" w:color="auto"/>
              <w:right w:val="single" w:sz="4" w:space="0" w:color="auto"/>
            </w:tcBorders>
            <w:shd w:val="clear" w:color="000000" w:fill="FABF8F"/>
            <w:noWrap/>
            <w:vAlign w:val="center"/>
            <w:hideMark/>
          </w:tcPr>
          <w:p w:rsidR="005D0163" w:rsidRPr="005D0163" w:rsidRDefault="005D0163" w:rsidP="00EF1E6C">
            <w:pPr>
              <w:spacing w:before="0" w:line="240" w:lineRule="auto"/>
              <w:ind w:left="0"/>
              <w:contextualSpacing w:val="0"/>
              <w:jc w:val="center"/>
              <w:rPr>
                <w:rFonts w:eastAsia="Times New Roman"/>
                <w:b/>
                <w:bCs/>
                <w:color w:val="000000"/>
                <w:lang w:eastAsia="id-ID"/>
              </w:rPr>
            </w:pPr>
            <w:r w:rsidRPr="005D0163">
              <w:rPr>
                <w:rFonts w:eastAsia="Times New Roman"/>
                <w:b/>
                <w:bCs/>
                <w:color w:val="000000"/>
                <w:lang w:eastAsia="id-ID"/>
              </w:rPr>
              <w:t>38.233.933</w:t>
            </w:r>
          </w:p>
        </w:tc>
        <w:tc>
          <w:tcPr>
            <w:tcW w:w="830" w:type="dxa"/>
            <w:tcBorders>
              <w:top w:val="nil"/>
              <w:left w:val="nil"/>
              <w:bottom w:val="single" w:sz="4" w:space="0" w:color="auto"/>
              <w:right w:val="single" w:sz="4" w:space="0" w:color="auto"/>
            </w:tcBorders>
            <w:shd w:val="clear" w:color="000000" w:fill="FABF8F"/>
            <w:noWrap/>
            <w:vAlign w:val="center"/>
            <w:hideMark/>
          </w:tcPr>
          <w:p w:rsidR="005D0163" w:rsidRPr="005D0163" w:rsidRDefault="005D0163" w:rsidP="00EF1E6C">
            <w:pPr>
              <w:spacing w:before="0" w:line="240" w:lineRule="auto"/>
              <w:ind w:left="0"/>
              <w:contextualSpacing w:val="0"/>
              <w:jc w:val="center"/>
              <w:rPr>
                <w:rFonts w:eastAsia="Times New Roman"/>
                <w:b/>
                <w:bCs/>
                <w:color w:val="000000"/>
                <w:lang w:eastAsia="id-ID"/>
              </w:rPr>
            </w:pPr>
            <w:r w:rsidRPr="005D0163">
              <w:rPr>
                <w:rFonts w:eastAsia="Times New Roman"/>
                <w:b/>
                <w:bCs/>
                <w:color w:val="000000"/>
                <w:lang w:eastAsia="id-ID"/>
              </w:rPr>
              <w:t>100%</w:t>
            </w:r>
          </w:p>
        </w:tc>
      </w:tr>
    </w:tbl>
    <w:p w:rsidR="005D0163" w:rsidRPr="005D0163" w:rsidRDefault="00EF1E6C" w:rsidP="00EF1E6C">
      <w:pPr>
        <w:pStyle w:val="ListParagraph"/>
        <w:ind w:left="1080"/>
      </w:pPr>
      <w:r>
        <w:t xml:space="preserve">Komposisi penduduk Provinsi Jawa Tengah Tahun 2025 menurut kelompok umur, menunjukkan bahwa penduduk dengan jumlah terbanyak yaitu pada kelompok usia 15-64 tahun (usia produktif) dimana pada kelompok usia ini terdapat penduduk dengan jumlah 26.381.394 atau sekitar 69% dari keseluruhan jumlah penduduk di Provinsi Jawa Tengah. Penduduk dengan jumlah terbanyak kedua yaitu pada kelompok usia 0-14 tahun (usia muda) dengan jumlah </w:t>
      </w:r>
      <w:r>
        <w:lastRenderedPageBreak/>
        <w:t>8.254.886 atau sekitar 22%, dan penduduk paling sedikit yaitu pada kelompok usia 65+ (usia tua) dengan jumlah 3.597.653 atau sekitar 9% dari keseluruhan jumlah penduduk di Provinsi Jawa Tengah pada tahun 2025.</w:t>
      </w:r>
    </w:p>
    <w:p w:rsidR="005D0163" w:rsidRDefault="00EF1E6C" w:rsidP="005D0163">
      <w:pPr>
        <w:pStyle w:val="ListParagraph"/>
        <w:numPr>
          <w:ilvl w:val="0"/>
          <w:numId w:val="7"/>
        </w:numPr>
        <w:spacing w:before="0"/>
        <w:rPr>
          <w:b/>
        </w:rPr>
      </w:pPr>
      <w:r>
        <w:rPr>
          <w:b/>
        </w:rPr>
        <w:t>Piramida Penduduk</w:t>
      </w:r>
    </w:p>
    <w:p w:rsidR="00CD21AD" w:rsidRDefault="00CD21AD" w:rsidP="00CD21AD">
      <w:pPr>
        <w:pStyle w:val="ListParagraph"/>
        <w:spacing w:before="0"/>
        <w:ind w:left="1080"/>
      </w:pPr>
      <w:r>
        <w:t>Piramida penduduk adalah grafik berbentuk piramida yang merupakan gambaran secara visual dari komposisi penduduk menurut jenis kelamin. Penggunaan piramida akan membantu memudahkan mengenal dan memahami karakteristik penduduk suatu wilayah menurut jenis kelamin. Berdasarkan komposisi penduduk Indonesia tahun 2010 menurut umur dan jenis kelamin dapat disajikan sebuah</w:t>
      </w:r>
    </w:p>
    <w:p w:rsidR="00EF1E6C" w:rsidRDefault="00CD21AD" w:rsidP="00CD21AD">
      <w:pPr>
        <w:pStyle w:val="ListParagraph"/>
        <w:spacing w:before="0"/>
        <w:ind w:left="1080"/>
      </w:pPr>
      <w:r>
        <w:t>bentuk piramida penduduk sbb :</w:t>
      </w:r>
    </w:p>
    <w:p w:rsidR="00CD21AD" w:rsidRDefault="00906DDF" w:rsidP="00C02EE9">
      <w:pPr>
        <w:spacing w:before="0"/>
        <w:ind w:left="0"/>
      </w:pPr>
      <w:r>
        <w:rPr>
          <w:noProof/>
          <w:lang w:eastAsia="id-ID"/>
        </w:rPr>
        <w:drawing>
          <wp:inline distT="0" distB="0" distL="0" distR="0" wp14:anchorId="42BF19F6" wp14:editId="3853D7BF">
            <wp:extent cx="5034880" cy="27313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36853" cy="2732394"/>
                    </a:xfrm>
                    <a:prstGeom prst="rect">
                      <a:avLst/>
                    </a:prstGeom>
                    <a:noFill/>
                  </pic:spPr>
                </pic:pic>
              </a:graphicData>
            </a:graphic>
          </wp:inline>
        </w:drawing>
      </w:r>
    </w:p>
    <w:p w:rsidR="00364FEF" w:rsidRDefault="00364FEF" w:rsidP="00364FEF">
      <w:pPr>
        <w:spacing w:before="0"/>
        <w:ind w:left="0"/>
        <w:jc w:val="center"/>
      </w:pPr>
      <w:r>
        <w:t>Gambar 1. Piramida Penduduk Provinsi Jawa Tengah Tahun 2025</w:t>
      </w:r>
    </w:p>
    <w:p w:rsidR="00364FEF" w:rsidRDefault="00364FEF" w:rsidP="006A2899">
      <w:pPr>
        <w:spacing w:before="0"/>
        <w:ind w:left="1134"/>
      </w:pPr>
    </w:p>
    <w:p w:rsidR="006A2899" w:rsidRDefault="006A2899" w:rsidP="006A2899">
      <w:pPr>
        <w:spacing w:before="0"/>
        <w:ind w:left="1134"/>
      </w:pPr>
      <w:r>
        <w:t>Berdasarkan piramida penduduk Provinsi Jawa Tengah Tahun 2025, dapat diketahui bahwa karakteristik penduduk Jawa Tengah termasuk tipe piramida penduduk stasioner (granat). Hal ini terlihat dari bentuk piramida yang relatif seimbang antara kelompok usia muda, usia produktif, dan usia tua, serta tidak menunjukkan alas yang sangat lebar maupun puncak yang sangat sempit.</w:t>
      </w:r>
    </w:p>
    <w:p w:rsidR="006A2899" w:rsidRDefault="006A2899" w:rsidP="006A2899">
      <w:pPr>
        <w:spacing w:before="0"/>
        <w:ind w:left="1134"/>
      </w:pPr>
      <w:r>
        <w:lastRenderedPageBreak/>
        <w:t xml:space="preserve">Jumlah penduduk pada usia produktif (15–64 tahun) tampak </w:t>
      </w:r>
      <w:r w:rsidR="005E163E">
        <w:t xml:space="preserve">mendominasi dan relatif merata </w:t>
      </w:r>
      <w:r>
        <w:t>dengan bagian badan piramida yang membesar terutama pada kelompok umur 25–39 tahun, baik pada penduduk laki-laki maupun perempuan. Kondisi ini menunjukkan bahwa angka kelahiran dan angka kematian berada pada tingkat yang relatif seimbang, serta pertumbuhan penduduk cenderung stabil.</w:t>
      </w:r>
    </w:p>
    <w:p w:rsidR="006A2899" w:rsidRDefault="006A2899" w:rsidP="006A2899">
      <w:pPr>
        <w:spacing w:before="0"/>
        <w:ind w:left="1134"/>
      </w:pPr>
      <w:r>
        <w:t>Kelompok usia muda (0–14 tahun) jumlahnya tidak jauh lebih besar dibandingkan kelompok usia dewasa, yang menandakan bahwa angka kelahiran tidak lagi terlalu tinggi. Sementara itu, keberadaan penduduk usia lanjut (65 tahun ke atas) yang cukup signifikan menunjukkan meningkatnya angka harapan hidup masyarakat di Provinsi Jawa Tengah.</w:t>
      </w:r>
    </w:p>
    <w:p w:rsidR="006A2899" w:rsidRDefault="006A2899" w:rsidP="006A2899">
      <w:pPr>
        <w:spacing w:before="0"/>
        <w:ind w:left="1134"/>
      </w:pPr>
      <w:r>
        <w:t>Struktur penduduk seperti ini memerlukan perhatian pemerintah, khususnya dalam penyediaan lapangan kerja, peningkatan kualitas sumber daya manusia, serta pelayanan kesehatan bagi penduduk usia lanjut. Jika potensi penduduk usia produktif tidak diimbangi dengan kesempatan kerja yang memadai, maka dapat menimbulkan berbagai permasalahan sosial, seperti meningkatnya angka pengangguran.</w:t>
      </w:r>
    </w:p>
    <w:p w:rsidR="00EF1E6C" w:rsidRDefault="00CD21AD" w:rsidP="005D0163">
      <w:pPr>
        <w:pStyle w:val="ListParagraph"/>
        <w:numPr>
          <w:ilvl w:val="0"/>
          <w:numId w:val="7"/>
        </w:numPr>
        <w:spacing w:before="0"/>
        <w:rPr>
          <w:b/>
        </w:rPr>
      </w:pPr>
      <w:r>
        <w:rPr>
          <w:b/>
        </w:rPr>
        <w:t>Rasio Ketergantungan</w:t>
      </w:r>
      <w:r w:rsidR="0093776C">
        <w:rPr>
          <w:b/>
        </w:rPr>
        <w:t xml:space="preserve"> (</w:t>
      </w:r>
      <w:r w:rsidR="0093776C" w:rsidRPr="009516A1">
        <w:rPr>
          <w:b/>
          <w:i/>
        </w:rPr>
        <w:t>Dependency Ratio</w:t>
      </w:r>
      <w:r w:rsidR="0093776C">
        <w:rPr>
          <w:b/>
        </w:rPr>
        <w:t>)</w:t>
      </w:r>
    </w:p>
    <w:p w:rsidR="0093776C" w:rsidRDefault="0093776C" w:rsidP="0093776C">
      <w:pPr>
        <w:pStyle w:val="ListParagraph"/>
        <w:spacing w:before="0"/>
        <w:ind w:left="1080"/>
      </w:pPr>
      <w:r>
        <w:t xml:space="preserve">Rasio Ketergantungan atau </w:t>
      </w:r>
      <w:r w:rsidRPr="009516A1">
        <w:rPr>
          <w:i/>
        </w:rPr>
        <w:t>Dependency Ratio</w:t>
      </w:r>
      <w:r>
        <w:t xml:space="preserve"> adalah perbandingan antara jumlah penduduk umur 0-14 tahun, ditambah dengan jumlah penduduk 65 tahun ke atas (keduanya disebut dengan bukan angkatan kerja) dibandingkan dengan jumlah pend</w:t>
      </w:r>
      <w:r w:rsidR="000E1AD2">
        <w:t>u</w:t>
      </w:r>
      <w:r>
        <w:t>duk usia 15-64 tahun (angkatan kerja). Rasio ketergantungan (</w:t>
      </w:r>
      <w:r w:rsidRPr="000E1AD2">
        <w:rPr>
          <w:i/>
        </w:rPr>
        <w:t>dependency ratio</w:t>
      </w:r>
      <w:r>
        <w:t>) dapat digunakan sebagai indikator yang secara kasar dapat menunjukkan keadaan ekonomi suatu negara apakah tergolong negara maju atau negara yang sedang berkembang.</w:t>
      </w:r>
    </w:p>
    <w:p w:rsidR="00364FEF" w:rsidRDefault="00364FEF" w:rsidP="0093776C">
      <w:pPr>
        <w:pStyle w:val="ListParagraph"/>
        <w:spacing w:before="0"/>
        <w:ind w:left="1080"/>
      </w:pPr>
    </w:p>
    <w:p w:rsidR="00364FEF" w:rsidRDefault="00364FEF" w:rsidP="0093776C">
      <w:pPr>
        <w:pStyle w:val="ListParagraph"/>
        <w:spacing w:before="0"/>
        <w:ind w:left="1080"/>
      </w:pPr>
    </w:p>
    <w:p w:rsidR="00364FEF" w:rsidRDefault="00364FEF" w:rsidP="0093776C">
      <w:pPr>
        <w:pStyle w:val="ListParagraph"/>
        <w:spacing w:before="0"/>
        <w:ind w:left="1080"/>
      </w:pPr>
    </w:p>
    <w:p w:rsidR="00364FEF" w:rsidRDefault="00364FEF" w:rsidP="0093776C">
      <w:pPr>
        <w:pStyle w:val="ListParagraph"/>
        <w:spacing w:before="0"/>
        <w:ind w:left="1080"/>
      </w:pPr>
    </w:p>
    <w:p w:rsidR="00364FEF" w:rsidRPr="00364FEF" w:rsidRDefault="00364FEF" w:rsidP="00364FEF">
      <w:pPr>
        <w:spacing w:before="0"/>
        <w:ind w:left="0"/>
        <w:jc w:val="center"/>
        <w:rPr>
          <w:sz w:val="20"/>
        </w:rPr>
      </w:pPr>
      <w:r w:rsidRPr="00364FEF">
        <w:rPr>
          <w:sz w:val="20"/>
        </w:rPr>
        <w:lastRenderedPageBreak/>
        <w:t>Tabel 4.</w:t>
      </w:r>
      <w:r>
        <w:rPr>
          <w:sz w:val="20"/>
        </w:rPr>
        <w:t xml:space="preserve"> Rasio Ketergantungan</w:t>
      </w:r>
    </w:p>
    <w:p w:rsidR="00CD21AD" w:rsidRDefault="00CD21AD" w:rsidP="00CD21AD">
      <w:pPr>
        <w:spacing w:before="0"/>
        <w:ind w:left="0"/>
        <w:rPr>
          <w:b/>
        </w:rPr>
      </w:pPr>
      <w:r w:rsidRPr="00CD21AD">
        <w:rPr>
          <w:noProof/>
          <w:lang w:eastAsia="id-ID"/>
        </w:rPr>
        <w:drawing>
          <wp:inline distT="0" distB="0" distL="0" distR="0" wp14:anchorId="46EA27AB" wp14:editId="2000AF4D">
            <wp:extent cx="5039995" cy="2288239"/>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39995" cy="2288239"/>
                    </a:xfrm>
                    <a:prstGeom prst="rect">
                      <a:avLst/>
                    </a:prstGeom>
                    <a:noFill/>
                    <a:ln>
                      <a:noFill/>
                    </a:ln>
                  </pic:spPr>
                </pic:pic>
              </a:graphicData>
            </a:graphic>
          </wp:inline>
        </w:drawing>
      </w:r>
    </w:p>
    <w:p w:rsidR="00CD21AD" w:rsidRDefault="00CD21AD" w:rsidP="00CD21AD">
      <w:pPr>
        <w:spacing w:before="0"/>
        <w:ind w:left="1134"/>
      </w:pPr>
      <w:r>
        <w:t>Rasio Ketergantungan:</w:t>
      </w:r>
    </w:p>
    <w:p w:rsidR="00CD21AD" w:rsidRPr="00F749E3" w:rsidRDefault="00CD21AD" w:rsidP="00CD21AD">
      <w:pPr>
        <w:spacing w:before="0"/>
        <w:ind w:left="1134"/>
        <w:rPr>
          <w:rFonts w:eastAsiaTheme="minorEastAsia"/>
        </w:rPr>
      </w:pPr>
      <m:oMathPara>
        <m:oMathParaPr>
          <m:jc m:val="left"/>
        </m:oMathParaPr>
        <m:oMath>
          <m:r>
            <w:rPr>
              <w:rFonts w:ascii="Cambria Math" w:hAnsi="Cambria Math"/>
            </w:rPr>
            <m:t>RK=</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(0-14)</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65+</m:t>
                  </m:r>
                </m:sub>
              </m:sSub>
            </m:num>
            <m:den>
              <m:sSub>
                <m:sSubPr>
                  <m:ctrlPr>
                    <w:rPr>
                      <w:rFonts w:ascii="Cambria Math" w:hAnsi="Cambria Math"/>
                      <w:i/>
                    </w:rPr>
                  </m:ctrlPr>
                </m:sSubPr>
                <m:e>
                  <m:r>
                    <w:rPr>
                      <w:rFonts w:ascii="Cambria Math" w:hAnsi="Cambria Math"/>
                    </w:rPr>
                    <m:t>P</m:t>
                  </m:r>
                </m:e>
                <m:sub>
                  <m:r>
                    <w:rPr>
                      <w:rFonts w:ascii="Cambria Math" w:hAnsi="Cambria Math"/>
                    </w:rPr>
                    <m:t>(15-64)</m:t>
                  </m:r>
                </m:sub>
              </m:sSub>
            </m:den>
          </m:f>
          <m:r>
            <w:rPr>
              <w:rFonts w:ascii="Cambria Math" w:hAnsi="Cambria Math"/>
            </w:rPr>
            <m:t>×100</m:t>
          </m:r>
        </m:oMath>
      </m:oMathPara>
    </w:p>
    <w:p w:rsidR="00F749E3" w:rsidRPr="00F749E3" w:rsidRDefault="00F749E3" w:rsidP="00F749E3">
      <w:pPr>
        <w:spacing w:before="0"/>
        <w:ind w:left="1134"/>
      </w:pPr>
      <m:oMathPara>
        <m:oMathParaPr>
          <m:jc m:val="left"/>
        </m:oMathParaPr>
        <m:oMath>
          <m:r>
            <w:rPr>
              <w:rFonts w:ascii="Cambria Math" w:hAnsi="Cambria Math"/>
            </w:rPr>
            <m:t>RK=</m:t>
          </m:r>
          <m:f>
            <m:fPr>
              <m:ctrlPr>
                <w:rPr>
                  <w:rFonts w:ascii="Cambria Math" w:hAnsi="Cambria Math"/>
                  <w:i/>
                </w:rPr>
              </m:ctrlPr>
            </m:fPr>
            <m:num>
              <m:r>
                <w:rPr>
                  <w:rFonts w:ascii="Cambria Math" w:hAnsi="Cambria Math"/>
                </w:rPr>
                <m:t>8.254.886+1.037.800</m:t>
              </m:r>
            </m:num>
            <m:den>
              <m:r>
                <w:rPr>
                  <w:rFonts w:ascii="Cambria Math" w:hAnsi="Cambria Math"/>
                </w:rPr>
                <m:t>28.941.247</m:t>
              </m:r>
            </m:den>
          </m:f>
          <m:r>
            <w:rPr>
              <w:rFonts w:ascii="Cambria Math" w:hAnsi="Cambria Math"/>
            </w:rPr>
            <m:t>×100</m:t>
          </m:r>
        </m:oMath>
      </m:oMathPara>
    </w:p>
    <w:p w:rsidR="00F749E3" w:rsidRPr="00F749E3" w:rsidRDefault="00F749E3" w:rsidP="00F749E3">
      <w:pPr>
        <w:spacing w:before="0"/>
        <w:ind w:left="1134"/>
      </w:pPr>
      <m:oMathPara>
        <m:oMathParaPr>
          <m:jc m:val="left"/>
        </m:oMathParaPr>
        <m:oMath>
          <m:r>
            <w:rPr>
              <w:rFonts w:ascii="Cambria Math" w:hAnsi="Cambria Math"/>
            </w:rPr>
            <m:t>RK=32,1</m:t>
          </m:r>
        </m:oMath>
      </m:oMathPara>
    </w:p>
    <w:p w:rsidR="00F749E3" w:rsidRDefault="00F749E3" w:rsidP="00CD21AD">
      <w:pPr>
        <w:spacing w:before="0"/>
        <w:ind w:left="1134"/>
      </w:pPr>
      <w:r>
        <w:t>Interpretasi:</w:t>
      </w:r>
    </w:p>
    <w:p w:rsidR="00F749E3" w:rsidRPr="00F749E3" w:rsidRDefault="00F749E3" w:rsidP="00CD21AD">
      <w:pPr>
        <w:spacing w:before="0"/>
        <w:ind w:left="1134"/>
      </w:pPr>
      <w:r>
        <w:t xml:space="preserve">Nilai rasio ketergantungan pada penduduk Provinsi Jawa Tengah diperoleh sebesar 32,1 </w:t>
      </w:r>
      <w:r w:rsidR="00D927C1">
        <w:t xml:space="preserve">atau dapat dibulatkan menjadi 32 </w:t>
      </w:r>
      <w:r>
        <w:t>artinya setiap 100 orang yang berusia kerja (usia produktif 15 – 64 ta</w:t>
      </w:r>
      <w:r w:rsidR="00A17A56">
        <w:t>hun) mempunyai tanggungan seban</w:t>
      </w:r>
      <w:r>
        <w:t>yak 32 orang yang belum produktif (0 – 14 tahun) dan dianggap tidak produktif lagi (65+).</w:t>
      </w:r>
    </w:p>
    <w:p w:rsidR="00CD21AD" w:rsidRDefault="00F749E3" w:rsidP="005D0163">
      <w:pPr>
        <w:pStyle w:val="ListParagraph"/>
        <w:numPr>
          <w:ilvl w:val="0"/>
          <w:numId w:val="7"/>
        </w:numPr>
        <w:spacing w:before="0"/>
        <w:rPr>
          <w:b/>
        </w:rPr>
      </w:pPr>
      <w:r>
        <w:rPr>
          <w:b/>
        </w:rPr>
        <w:t>Rasio Jenis Kelamin (</w:t>
      </w:r>
      <w:r w:rsidRPr="00F749E3">
        <w:rPr>
          <w:b/>
          <w:i/>
        </w:rPr>
        <w:t>Sex Ratio</w:t>
      </w:r>
      <w:r>
        <w:rPr>
          <w:b/>
        </w:rPr>
        <w:t>)</w:t>
      </w:r>
    </w:p>
    <w:p w:rsidR="00EC1CC6" w:rsidRPr="00EC1CC6" w:rsidRDefault="00EC1CC6" w:rsidP="00411E63">
      <w:pPr>
        <w:pStyle w:val="ListParagraph"/>
        <w:spacing w:before="0"/>
        <w:ind w:left="1080"/>
        <w:rPr>
          <w:b/>
        </w:rPr>
      </w:pPr>
      <w:r>
        <w:rPr>
          <w:b/>
        </w:rPr>
        <w:t>Pengertian:</w:t>
      </w:r>
    </w:p>
    <w:p w:rsidR="00D863A9" w:rsidRDefault="00411E63" w:rsidP="00411E63">
      <w:pPr>
        <w:pStyle w:val="ListParagraph"/>
        <w:spacing w:before="0"/>
        <w:ind w:left="1080"/>
      </w:pPr>
      <w:r>
        <w:t xml:space="preserve">Rasio Jenis Kelamin (RJK) atau </w:t>
      </w:r>
      <w:r w:rsidRPr="009516A1">
        <w:rPr>
          <w:i/>
        </w:rPr>
        <w:t>Sex Ratio</w:t>
      </w:r>
      <w:r>
        <w:t xml:space="preserve"> (SR) adalah </w:t>
      </w:r>
      <w:r w:rsidR="00A80982">
        <w:t>p</w:t>
      </w:r>
      <w:r w:rsidR="00D863A9" w:rsidRPr="00D863A9">
        <w:t>erbandingan antara jumlah penduduk laki-laki dan jumlah penduduk perempuan pada s</w:t>
      </w:r>
      <w:r w:rsidR="00D863A9">
        <w:t xml:space="preserve">uatu </w:t>
      </w:r>
      <w:r w:rsidR="00A80982">
        <w:t>wilayah</w:t>
      </w:r>
      <w:r w:rsidR="00D863A9">
        <w:t xml:space="preserve"> dan waktu tertentu</w:t>
      </w:r>
      <w:r w:rsidR="00A80982">
        <w:t>. Rasio Jenis Kelamin biasanya dinyatakan</w:t>
      </w:r>
      <w:r w:rsidR="00D863A9">
        <w:t xml:space="preserve"> </w:t>
      </w:r>
      <w:r w:rsidR="00A80982">
        <w:t xml:space="preserve">sebagai </w:t>
      </w:r>
      <w:r w:rsidR="00D863A9" w:rsidRPr="00D863A9">
        <w:t>banyaknya penduduk laki-laki perseratus penduduk perempuan.</w:t>
      </w:r>
    </w:p>
    <w:p w:rsidR="00A17A56" w:rsidRDefault="00A17A56" w:rsidP="00411E63">
      <w:pPr>
        <w:pStyle w:val="ListParagraph"/>
        <w:spacing w:before="0"/>
        <w:ind w:left="1080"/>
      </w:pPr>
    </w:p>
    <w:p w:rsidR="00D863A9" w:rsidRDefault="00D863A9" w:rsidP="00411E63">
      <w:pPr>
        <w:pStyle w:val="ListParagraph"/>
        <w:spacing w:before="0"/>
        <w:ind w:left="1080"/>
        <w:rPr>
          <w:b/>
        </w:rPr>
      </w:pPr>
      <w:r>
        <w:rPr>
          <w:b/>
        </w:rPr>
        <w:t>Ketentuan:</w:t>
      </w:r>
    </w:p>
    <w:p w:rsidR="00D863A9" w:rsidRPr="00D863A9" w:rsidRDefault="00D863A9" w:rsidP="00D863A9">
      <w:pPr>
        <w:pStyle w:val="ListParagraph"/>
        <w:numPr>
          <w:ilvl w:val="0"/>
          <w:numId w:val="11"/>
        </w:numPr>
        <w:spacing w:before="0"/>
        <w:rPr>
          <w:b/>
        </w:rPr>
      </w:pPr>
      <w:r>
        <w:lastRenderedPageBreak/>
        <w:t xml:space="preserve">Rasio Jenis Kelamin &gt; 100 berarti </w:t>
      </w:r>
      <w:r w:rsidRPr="00D863A9">
        <w:t>jumlah penduduk laki-laki lebih banyak dibandingkan dengan jumlah penduduk perempuan.</w:t>
      </w:r>
    </w:p>
    <w:p w:rsidR="00D863A9" w:rsidRDefault="00D863A9" w:rsidP="00D863A9">
      <w:pPr>
        <w:pStyle w:val="ListParagraph"/>
        <w:numPr>
          <w:ilvl w:val="0"/>
          <w:numId w:val="11"/>
        </w:numPr>
        <w:spacing w:before="0"/>
      </w:pPr>
      <w:r w:rsidRPr="00D863A9">
        <w:t>Rasio jenis kelamin = 100 berarti jumlah penduduk laki-laki sama dengan jumlah penduduk perempuan.</w:t>
      </w:r>
    </w:p>
    <w:p w:rsidR="00D863A9" w:rsidRDefault="00D863A9" w:rsidP="00D863A9">
      <w:pPr>
        <w:pStyle w:val="ListParagraph"/>
        <w:numPr>
          <w:ilvl w:val="0"/>
          <w:numId w:val="11"/>
        </w:numPr>
        <w:spacing w:before="0"/>
      </w:pPr>
      <w:r w:rsidRPr="00D863A9">
        <w:t>Rasio jenis kelamin &lt; 100 berarti jumlah penduduk perempuan lebih banyak dibandingkan dengan jumlah penduduk laki-laki.</w:t>
      </w:r>
    </w:p>
    <w:p w:rsidR="00D863A9" w:rsidRDefault="00D863A9" w:rsidP="00D863A9">
      <w:pPr>
        <w:spacing w:before="0"/>
        <w:ind w:left="1080"/>
        <w:rPr>
          <w:b/>
        </w:rPr>
      </w:pPr>
      <w:r>
        <w:rPr>
          <w:b/>
        </w:rPr>
        <w:t>Metode Perhitungan:</w:t>
      </w:r>
    </w:p>
    <w:p w:rsidR="00A80982" w:rsidRDefault="00A80982" w:rsidP="00D863A9">
      <w:pPr>
        <w:spacing w:before="0"/>
        <w:ind w:left="1080"/>
      </w:pPr>
      <w:r>
        <w:t>Rasio Jenis Kelamin dihitung dengan cara membagi jumlah penduduk laki-laki dengan jumlah penduduk perempuan di suatu wilayah, kemudian hasilnya dikalikan dengan 100.</w:t>
      </w:r>
    </w:p>
    <w:p w:rsidR="002440B4" w:rsidRDefault="002440B4" w:rsidP="00D863A9">
      <w:pPr>
        <w:spacing w:before="0"/>
        <w:ind w:left="1080"/>
        <w:rPr>
          <w:b/>
        </w:rPr>
      </w:pPr>
      <w:r>
        <w:rPr>
          <w:b/>
        </w:rPr>
        <w:t>Rumus:</w:t>
      </w:r>
    </w:p>
    <w:p w:rsidR="002440B4" w:rsidRPr="002440B4" w:rsidRDefault="002440B4" w:rsidP="00D863A9">
      <w:pPr>
        <w:spacing w:before="0"/>
        <w:ind w:left="1080"/>
        <w:rPr>
          <w:rFonts w:eastAsiaTheme="minorEastAsia"/>
        </w:rPr>
      </w:pPr>
      <m:oMathPara>
        <m:oMathParaPr>
          <m:jc m:val="left"/>
        </m:oMathParaPr>
        <m:oMath>
          <m:r>
            <w:rPr>
              <w:rFonts w:ascii="Cambria Math" w:hAnsi="Cambria Math"/>
            </w:rPr>
            <m:t>SR=</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L</m:t>
                  </m:r>
                </m:sub>
              </m:sSub>
            </m:num>
            <m:den>
              <m:sSub>
                <m:sSubPr>
                  <m:ctrlPr>
                    <w:rPr>
                      <w:rFonts w:ascii="Cambria Math" w:hAnsi="Cambria Math"/>
                      <w:i/>
                    </w:rPr>
                  </m:ctrlPr>
                </m:sSubPr>
                <m:e>
                  <m:r>
                    <w:rPr>
                      <w:rFonts w:ascii="Cambria Math" w:hAnsi="Cambria Math"/>
                    </w:rPr>
                    <m:t>P</m:t>
                  </m:r>
                </m:e>
                <m:sub>
                  <m:r>
                    <w:rPr>
                      <w:rFonts w:ascii="Cambria Math" w:hAnsi="Cambria Math"/>
                    </w:rPr>
                    <m:t>P</m:t>
                  </m:r>
                </m:sub>
              </m:sSub>
            </m:den>
          </m:f>
          <m:r>
            <w:rPr>
              <w:rFonts w:ascii="Cambria Math" w:hAnsi="Cambria Math"/>
            </w:rPr>
            <m:t>×100</m:t>
          </m:r>
        </m:oMath>
      </m:oMathPara>
    </w:p>
    <w:p w:rsidR="002440B4" w:rsidRDefault="002440B4" w:rsidP="00D863A9">
      <w:pPr>
        <w:spacing w:before="0"/>
        <w:ind w:left="1080"/>
        <w:rPr>
          <w:rFonts w:eastAsiaTheme="minorEastAsia"/>
          <w:b/>
        </w:rPr>
      </w:pPr>
      <w:r>
        <w:rPr>
          <w:rFonts w:eastAsiaTheme="minorEastAsia"/>
          <w:b/>
        </w:rPr>
        <w:t>Keterangan Rumus:</w:t>
      </w:r>
    </w:p>
    <w:p w:rsidR="002440B4" w:rsidRDefault="002440B4" w:rsidP="00D863A9">
      <w:pPr>
        <w:spacing w:before="0"/>
        <w:ind w:left="1080"/>
        <w:rPr>
          <w:rFonts w:eastAsiaTheme="minorEastAsia"/>
        </w:rPr>
      </w:pPr>
      <w:r>
        <w:rPr>
          <w:rFonts w:eastAsiaTheme="minorEastAsia"/>
        </w:rPr>
        <w:t>SR</w:t>
      </w:r>
      <w:r>
        <w:rPr>
          <w:rFonts w:eastAsiaTheme="minorEastAsia"/>
        </w:rPr>
        <w:tab/>
        <w:t>: Sex Ratio</w:t>
      </w:r>
    </w:p>
    <w:p w:rsidR="002440B4" w:rsidRPr="002440B4" w:rsidRDefault="00E77E46" w:rsidP="00D863A9">
      <w:pPr>
        <w:spacing w:before="0"/>
        <w:ind w:left="1080"/>
        <w:rPr>
          <w:rFonts w:eastAsiaTheme="minorEastAsia"/>
        </w:rPr>
      </w:pPr>
      <m:oMath>
        <m:sSub>
          <m:sSubPr>
            <m:ctrlPr>
              <w:rPr>
                <w:rFonts w:ascii="Cambria Math" w:hAnsi="Cambria Math"/>
                <w:i/>
              </w:rPr>
            </m:ctrlPr>
          </m:sSubPr>
          <m:e>
            <m:r>
              <w:rPr>
                <w:rFonts w:ascii="Cambria Math" w:hAnsi="Cambria Math"/>
              </w:rPr>
              <m:t>P</m:t>
            </m:r>
          </m:e>
          <m:sub>
            <m:r>
              <w:rPr>
                <w:rFonts w:ascii="Cambria Math" w:hAnsi="Cambria Math"/>
              </w:rPr>
              <m:t>L</m:t>
            </m:r>
          </m:sub>
        </m:sSub>
      </m:oMath>
      <w:r w:rsidR="002440B4">
        <w:rPr>
          <w:rFonts w:eastAsiaTheme="minorEastAsia"/>
        </w:rPr>
        <w:tab/>
        <w:t>: Jumlah Penduduk Laki-Laki</w:t>
      </w:r>
    </w:p>
    <w:p w:rsidR="002440B4" w:rsidRPr="002440B4" w:rsidRDefault="00E77E46" w:rsidP="00D863A9">
      <w:pPr>
        <w:spacing w:before="0"/>
        <w:ind w:left="1080"/>
      </w:pPr>
      <m:oMath>
        <m:sSub>
          <m:sSubPr>
            <m:ctrlPr>
              <w:rPr>
                <w:rFonts w:ascii="Cambria Math" w:hAnsi="Cambria Math"/>
                <w:i/>
              </w:rPr>
            </m:ctrlPr>
          </m:sSubPr>
          <m:e>
            <m:r>
              <w:rPr>
                <w:rFonts w:ascii="Cambria Math" w:hAnsi="Cambria Math"/>
              </w:rPr>
              <m:t>P</m:t>
            </m:r>
          </m:e>
          <m:sub>
            <m:r>
              <w:rPr>
                <w:rFonts w:ascii="Cambria Math" w:hAnsi="Cambria Math"/>
              </w:rPr>
              <m:t>P</m:t>
            </m:r>
          </m:sub>
        </m:sSub>
      </m:oMath>
      <w:r w:rsidR="002440B4">
        <w:rPr>
          <w:rFonts w:eastAsiaTheme="minorEastAsia"/>
        </w:rPr>
        <w:tab/>
        <w:t>: Jumlah Penduduk Perempuan</w:t>
      </w:r>
    </w:p>
    <w:p w:rsidR="00D863A9" w:rsidRDefault="00D863A9" w:rsidP="00D863A9">
      <w:pPr>
        <w:pStyle w:val="ListParagraph"/>
        <w:numPr>
          <w:ilvl w:val="0"/>
          <w:numId w:val="10"/>
        </w:numPr>
        <w:spacing w:before="0"/>
        <w:rPr>
          <w:b/>
        </w:rPr>
      </w:pPr>
      <w:r w:rsidRPr="00D863A9">
        <w:rPr>
          <w:b/>
        </w:rPr>
        <w:t>Menghitung Rasio Jenis Kelamin atau Sex Ratio dari Jumlah Penduduk Laki-Laki dan Perempuan Menurut Kelompok Umur</w:t>
      </w:r>
    </w:p>
    <w:p w:rsidR="002440B4" w:rsidRDefault="00D863A9" w:rsidP="002440B4">
      <w:pPr>
        <w:pStyle w:val="ListParagraph"/>
        <w:spacing w:before="0"/>
        <w:ind w:left="1440"/>
        <w:rPr>
          <w:b/>
        </w:rPr>
      </w:pPr>
      <w:r w:rsidRPr="00D863A9">
        <w:rPr>
          <w:b/>
        </w:rPr>
        <w:t>Perhitungan:</w:t>
      </w:r>
    </w:p>
    <w:p w:rsidR="002440B4" w:rsidRPr="002440B4" w:rsidRDefault="002440B4" w:rsidP="002440B4">
      <w:pPr>
        <w:pStyle w:val="ListParagraph"/>
        <w:ind w:left="1440"/>
      </w:pPr>
      <m:oMathPara>
        <m:oMathParaPr>
          <m:jc m:val="left"/>
        </m:oMathParaPr>
        <m:oMath>
          <m:r>
            <w:rPr>
              <w:rFonts w:ascii="Cambria Math" w:hAnsi="Cambria Math"/>
            </w:rPr>
            <m:t>Sex Ratio=</m:t>
          </m:r>
          <m:f>
            <m:fPr>
              <m:ctrlPr>
                <w:rPr>
                  <w:rFonts w:ascii="Cambria Math" w:hAnsi="Cambria Math"/>
                  <w:i/>
                </w:rPr>
              </m:ctrlPr>
            </m:fPr>
            <m:num>
              <m:r>
                <w:rPr>
                  <w:rFonts w:ascii="Cambria Math" w:hAnsi="Cambria Math"/>
                </w:rPr>
                <m:t>jumlah penduduk laki-laki</m:t>
              </m:r>
            </m:num>
            <m:den>
              <m:r>
                <w:rPr>
                  <w:rFonts w:ascii="Cambria Math" w:hAnsi="Cambria Math"/>
                </w:rPr>
                <m:t>jumlah penduduk perempuan</m:t>
              </m:r>
            </m:den>
          </m:f>
          <m:r>
            <w:rPr>
              <w:rFonts w:ascii="Cambria Math" w:hAnsi="Cambria Math"/>
            </w:rPr>
            <m:t>×100</m:t>
          </m:r>
        </m:oMath>
      </m:oMathPara>
    </w:p>
    <w:p w:rsidR="002440B4" w:rsidRPr="002440B4" w:rsidRDefault="002440B4" w:rsidP="002440B4">
      <w:pPr>
        <w:pStyle w:val="ListParagraph"/>
        <w:ind w:left="1440"/>
      </w:pPr>
      <m:oMathPara>
        <m:oMathParaPr>
          <m:jc m:val="left"/>
        </m:oMathParaPr>
        <m:oMath>
          <m:r>
            <w:rPr>
              <w:rFonts w:ascii="Cambria Math" w:hAnsi="Cambria Math"/>
            </w:rPr>
            <m:t>Sex Ratio=</m:t>
          </m:r>
          <m:f>
            <m:fPr>
              <m:ctrlPr>
                <w:rPr>
                  <w:rFonts w:ascii="Cambria Math" w:hAnsi="Cambria Math"/>
                  <w:i/>
                </w:rPr>
              </m:ctrlPr>
            </m:fPr>
            <m:num>
              <m:r>
                <w:rPr>
                  <w:rFonts w:ascii="Cambria Math" w:hAnsi="Cambria Math"/>
                </w:rPr>
                <m:t>19.203.434</m:t>
              </m:r>
            </m:num>
            <m:den>
              <m:r>
                <w:rPr>
                  <w:rFonts w:ascii="Cambria Math" w:hAnsi="Cambria Math"/>
                </w:rPr>
                <m:t>19.030.499</m:t>
              </m:r>
            </m:den>
          </m:f>
          <m:r>
            <w:rPr>
              <w:rFonts w:ascii="Cambria Math" w:hAnsi="Cambria Math"/>
            </w:rPr>
            <m:t>×100</m:t>
          </m:r>
        </m:oMath>
      </m:oMathPara>
    </w:p>
    <w:p w:rsidR="002440B4" w:rsidRPr="002440B4" w:rsidRDefault="002440B4" w:rsidP="002440B4">
      <w:pPr>
        <w:pStyle w:val="ListParagraph"/>
        <w:ind w:left="1440"/>
      </w:pPr>
      <m:oMathPara>
        <m:oMathParaPr>
          <m:jc m:val="left"/>
        </m:oMathParaPr>
        <m:oMath>
          <m:r>
            <w:rPr>
              <w:rFonts w:ascii="Cambria Math" w:hAnsi="Cambria Math"/>
            </w:rPr>
            <m:t>Sex Ratio=101</m:t>
          </m:r>
        </m:oMath>
      </m:oMathPara>
    </w:p>
    <w:p w:rsidR="00D863A9" w:rsidRPr="00D863A9" w:rsidRDefault="00D863A9" w:rsidP="00D863A9">
      <w:pPr>
        <w:pStyle w:val="ListParagraph"/>
        <w:spacing w:before="0"/>
        <w:ind w:left="1440"/>
        <w:rPr>
          <w:b/>
        </w:rPr>
      </w:pPr>
      <w:r w:rsidRPr="00D863A9">
        <w:rPr>
          <w:b/>
        </w:rPr>
        <w:t>Interpretasi:</w:t>
      </w:r>
    </w:p>
    <w:p w:rsidR="003A0730" w:rsidRDefault="003A0730" w:rsidP="00D863A9">
      <w:pPr>
        <w:pStyle w:val="ListParagraph"/>
        <w:spacing w:before="0"/>
        <w:ind w:left="1440"/>
      </w:pPr>
      <w:r>
        <w:t>Rasio Jenis Kelamin</w:t>
      </w:r>
      <w:r w:rsidR="00D863A9">
        <w:t xml:space="preserve"> </w:t>
      </w:r>
      <w:r w:rsidR="00C82678">
        <w:t xml:space="preserve">(Sex Ratio) </w:t>
      </w:r>
      <w:r w:rsidR="00D863A9">
        <w:t>Provinsi Jawa Tengah</w:t>
      </w:r>
      <w:r>
        <w:t xml:space="preserve"> pada</w:t>
      </w:r>
      <w:r w:rsidR="00D863A9">
        <w:t xml:space="preserve"> tahun 2025</w:t>
      </w:r>
      <w:r>
        <w:t xml:space="preserve"> sebesar 101. Artinya terdapat 101 penduduk laki-laki untuk setiap 100 penduduk perempuan. Dengan demikian, dapat disimpulkan bahwa jumlah penduduk laki-laki di Provinsi Jawa Tengah lebih banyak dibandingkan jumlah penduduk perempuan.</w:t>
      </w:r>
    </w:p>
    <w:p w:rsidR="00D863A9" w:rsidRPr="00D863A9" w:rsidRDefault="00D863A9" w:rsidP="00D863A9">
      <w:pPr>
        <w:pStyle w:val="ListParagraph"/>
        <w:numPr>
          <w:ilvl w:val="0"/>
          <w:numId w:val="10"/>
        </w:numPr>
        <w:spacing w:before="0"/>
      </w:pPr>
      <w:r w:rsidRPr="00D863A9">
        <w:rPr>
          <w:b/>
        </w:rPr>
        <w:lastRenderedPageBreak/>
        <w:t>Menghitung Rasio Jenis Kelamin atau Sex Ratio dari Masing-Masing Kelompok Umur</w:t>
      </w:r>
    </w:p>
    <w:p w:rsidR="00D863A9" w:rsidRDefault="00D863A9" w:rsidP="00D863A9">
      <w:pPr>
        <w:pStyle w:val="ListParagraph"/>
        <w:spacing w:before="0"/>
        <w:ind w:left="1440"/>
        <w:rPr>
          <w:b/>
        </w:rPr>
      </w:pPr>
      <w:r w:rsidRPr="002440B4">
        <w:rPr>
          <w:b/>
        </w:rPr>
        <w:t>Perhitungan</w:t>
      </w:r>
      <w:r w:rsidR="002440B4">
        <w:rPr>
          <w:b/>
        </w:rPr>
        <w:t>:</w:t>
      </w:r>
    </w:p>
    <w:p w:rsidR="002440B4" w:rsidRDefault="002440B4" w:rsidP="002440B4">
      <w:pPr>
        <w:spacing w:before="0"/>
        <w:ind w:left="0"/>
        <w:rPr>
          <w:b/>
        </w:rPr>
      </w:pPr>
      <w:r w:rsidRPr="002440B4">
        <w:rPr>
          <w:noProof/>
          <w:lang w:eastAsia="id-ID"/>
        </w:rPr>
        <w:drawing>
          <wp:inline distT="0" distB="0" distL="0" distR="0" wp14:anchorId="172AD094" wp14:editId="60906F24">
            <wp:extent cx="5039995" cy="2516219"/>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39995" cy="2516219"/>
                    </a:xfrm>
                    <a:prstGeom prst="rect">
                      <a:avLst/>
                    </a:prstGeom>
                    <a:noFill/>
                    <a:ln>
                      <a:noFill/>
                    </a:ln>
                  </pic:spPr>
                </pic:pic>
              </a:graphicData>
            </a:graphic>
          </wp:inline>
        </w:drawing>
      </w:r>
    </w:p>
    <w:p w:rsidR="002440B4" w:rsidRDefault="002440B4" w:rsidP="002440B4">
      <w:pPr>
        <w:spacing w:before="0"/>
        <w:ind w:left="1134"/>
        <w:rPr>
          <w:b/>
        </w:rPr>
      </w:pPr>
      <w:r>
        <w:rPr>
          <w:b/>
        </w:rPr>
        <w:t>Interpretasi:</w:t>
      </w:r>
    </w:p>
    <w:p w:rsidR="00C82678" w:rsidRPr="00C82678" w:rsidRDefault="00C82678" w:rsidP="00E016F3">
      <w:pPr>
        <w:spacing w:before="0"/>
        <w:ind w:left="1134"/>
      </w:pPr>
      <w:r w:rsidRPr="00C82678">
        <w:t xml:space="preserve">Berdasarkan data jumlah penduduk </w:t>
      </w:r>
      <w:r>
        <w:t xml:space="preserve">di </w:t>
      </w:r>
      <w:r w:rsidRPr="00C82678">
        <w:t>Provinsi Jawa Tengah tahun 2025, rasio jenis kelamin menunjukkan variasi pada setiap kelompok umur.</w:t>
      </w:r>
      <w:r w:rsidR="00E016F3">
        <w:t xml:space="preserve"> </w:t>
      </w:r>
      <w:r w:rsidRPr="00C82678">
        <w:t xml:space="preserve">Pada kelompok umur </w:t>
      </w:r>
      <w:r>
        <w:rPr>
          <w:bCs/>
        </w:rPr>
        <w:t>0 hingga 4 tahun</w:t>
      </w:r>
      <w:r w:rsidRPr="00C82678">
        <w:t xml:space="preserve">, nilai </w:t>
      </w:r>
      <w:r w:rsidRPr="00E016F3">
        <w:rPr>
          <w:i/>
        </w:rPr>
        <w:t>sex ratio</w:t>
      </w:r>
      <w:r w:rsidRPr="00C82678">
        <w:t xml:space="preserve"> sebesar </w:t>
      </w:r>
      <w:r w:rsidRPr="00C82678">
        <w:rPr>
          <w:bCs/>
        </w:rPr>
        <w:t>104</w:t>
      </w:r>
      <w:r w:rsidRPr="00C82678">
        <w:t>, yang berarti terdapat 104 penduduk laki-laki untuk setiap 100 penduduk perempuan. Kondisi ini menunjukkan bahwa pada usia balita, jumlah penduduk laki-laki masih lebih banyak dibandingkan penduduk perempuan.</w:t>
      </w:r>
    </w:p>
    <w:p w:rsidR="00E016F3" w:rsidRDefault="00E016F3" w:rsidP="00C82678">
      <w:pPr>
        <w:spacing w:before="0"/>
        <w:ind w:left="1134"/>
      </w:pPr>
      <w:r>
        <w:t>Pada</w:t>
      </w:r>
      <w:r w:rsidR="00C82678" w:rsidRPr="00C82678">
        <w:t xml:space="preserve"> kelompok umur </w:t>
      </w:r>
      <w:r w:rsidR="00C82678">
        <w:t xml:space="preserve">5 hingga 9 tahun </w:t>
      </w:r>
      <w:r w:rsidR="00C82678" w:rsidRPr="00C82678">
        <w:t xml:space="preserve">dan </w:t>
      </w:r>
      <w:r w:rsidR="00C82678">
        <w:t xml:space="preserve">10 hingga 14 tahun, </w:t>
      </w:r>
      <w:r w:rsidR="00C82678" w:rsidRPr="00C82678">
        <w:t xml:space="preserve">rasio jenis kelamin masing-masing sebesar </w:t>
      </w:r>
      <w:r w:rsidR="00C82678" w:rsidRPr="00C82678">
        <w:rPr>
          <w:bCs/>
        </w:rPr>
        <w:t>105</w:t>
      </w:r>
      <w:r w:rsidR="00C82678" w:rsidRPr="00C82678">
        <w:t>. Hal ini mengindikasikan bahwa dominasi penduduk laki-laki masih berlanjut pada kelompok usia a</w:t>
      </w:r>
      <w:r w:rsidR="00C82678">
        <w:t xml:space="preserve">nak-anak dan usia sekolah awal </w:t>
      </w:r>
      <w:r w:rsidR="00C82678" w:rsidRPr="00C82678">
        <w:t xml:space="preserve">dengan jumlah </w:t>
      </w:r>
      <w:r>
        <w:t>sekitar 105 penduduk laki-laki untuk setiap 100 penduduk perempuan.</w:t>
      </w:r>
    </w:p>
    <w:p w:rsidR="00C82678" w:rsidRPr="00C82678" w:rsidRDefault="00C82678" w:rsidP="00C82678">
      <w:pPr>
        <w:spacing w:before="0"/>
        <w:ind w:left="1134"/>
      </w:pPr>
      <w:r w:rsidRPr="00C82678">
        <w:t xml:space="preserve">Pada kelompok umur </w:t>
      </w:r>
      <w:r>
        <w:t xml:space="preserve">15 hingga 19 tahun </w:t>
      </w:r>
      <w:r w:rsidRPr="00C82678">
        <w:t xml:space="preserve">hingga </w:t>
      </w:r>
      <w:r>
        <w:t>25 hingga 29 tahun</w:t>
      </w:r>
      <w:r w:rsidRPr="00C82678">
        <w:t xml:space="preserve">, </w:t>
      </w:r>
      <w:r w:rsidRPr="00E016F3">
        <w:rPr>
          <w:i/>
        </w:rPr>
        <w:t>sex ratio</w:t>
      </w:r>
      <w:r w:rsidRPr="00C82678">
        <w:t xml:space="preserve"> meningkat menjadi </w:t>
      </w:r>
      <w:r w:rsidRPr="00C82678">
        <w:rPr>
          <w:bCs/>
        </w:rPr>
        <w:t>106</w:t>
      </w:r>
      <w:r>
        <w:t xml:space="preserve">. </w:t>
      </w:r>
      <w:r w:rsidR="00E016F3">
        <w:t xml:space="preserve">Kondisi </w:t>
      </w:r>
      <w:r>
        <w:t>i</w:t>
      </w:r>
      <w:r w:rsidRPr="00C82678">
        <w:t xml:space="preserve">ni menunjukkan bahwa pada usia remaja hingga usia produktif awal, jumlah penduduk laki-laki relatif lebih tinggi dibandingkan </w:t>
      </w:r>
      <w:r w:rsidR="00E016F3">
        <w:t xml:space="preserve">penduduk </w:t>
      </w:r>
      <w:r w:rsidRPr="00C82678">
        <w:t xml:space="preserve">perempuan. </w:t>
      </w:r>
      <w:r w:rsidR="00E016F3">
        <w:t xml:space="preserve">Hal </w:t>
      </w:r>
      <w:r w:rsidR="00E016F3">
        <w:lastRenderedPageBreak/>
        <w:t xml:space="preserve">tersebut </w:t>
      </w:r>
      <w:r w:rsidRPr="00C82678">
        <w:t xml:space="preserve">dapat dipengaruhi oleh pola kelahiran </w:t>
      </w:r>
      <w:r w:rsidR="00E016F3">
        <w:t>dan</w:t>
      </w:r>
      <w:r w:rsidRPr="00C82678">
        <w:t xml:space="preserve"> faktor migrasi penduduk usia kerja.</w:t>
      </w:r>
    </w:p>
    <w:p w:rsidR="00C82678" w:rsidRPr="00C82678" w:rsidRDefault="00C82678" w:rsidP="00C82678">
      <w:pPr>
        <w:spacing w:before="0"/>
        <w:ind w:left="1134"/>
      </w:pPr>
      <w:r w:rsidRPr="00C82678">
        <w:t xml:space="preserve">Memasuki kelompok umur </w:t>
      </w:r>
      <w:r>
        <w:t>30 hingga 34 tahun</w:t>
      </w:r>
      <w:r w:rsidRPr="00C82678">
        <w:t xml:space="preserve">, rasio jenis kelamin sedikit menurun menjadi </w:t>
      </w:r>
      <w:r w:rsidRPr="00C82678">
        <w:rPr>
          <w:bCs/>
        </w:rPr>
        <w:t>105</w:t>
      </w:r>
      <w:r w:rsidRPr="00C82678">
        <w:t xml:space="preserve">, kemudian kembali menurun pada kelompok umur </w:t>
      </w:r>
      <w:r>
        <w:t xml:space="preserve">35 hingga 39 tahun </w:t>
      </w:r>
      <w:r w:rsidRPr="00C82678">
        <w:t xml:space="preserve">menjadi </w:t>
      </w:r>
      <w:r w:rsidRPr="00C82678">
        <w:rPr>
          <w:bCs/>
        </w:rPr>
        <w:t>104</w:t>
      </w:r>
      <w:r w:rsidRPr="00C82678">
        <w:t xml:space="preserve">. Meskipun </w:t>
      </w:r>
      <w:r w:rsidR="00E016F3">
        <w:t xml:space="preserve">mengalami penurunan, </w:t>
      </w:r>
      <w:r w:rsidRPr="00C82678">
        <w:t>pada rentang usia ini jumlah penduduk laki-laki masih lebih banyak dibandingkan penduduk perempuan.</w:t>
      </w:r>
    </w:p>
    <w:p w:rsidR="00C82678" w:rsidRPr="00C82678" w:rsidRDefault="00C82678" w:rsidP="00E016F3">
      <w:pPr>
        <w:spacing w:before="0"/>
        <w:ind w:left="1134"/>
      </w:pPr>
      <w:r w:rsidRPr="00C82678">
        <w:t xml:space="preserve">Pada kelompok umur </w:t>
      </w:r>
      <w:r>
        <w:t>40 hingga 44 tahun</w:t>
      </w:r>
      <w:r w:rsidRPr="00C82678">
        <w:t xml:space="preserve">, sex ratio tercatat sebesar </w:t>
      </w:r>
      <w:r w:rsidRPr="00C82678">
        <w:rPr>
          <w:bCs/>
        </w:rPr>
        <w:t>102</w:t>
      </w:r>
      <w:r>
        <w:t xml:space="preserve"> </w:t>
      </w:r>
      <w:r w:rsidRPr="00C82678">
        <w:t xml:space="preserve">yang menunjukkan bahwa perbedaan jumlah penduduk laki-laki dan perempuan mulai mengecil. Selanjutnya, pada kelompok umur </w:t>
      </w:r>
      <w:r>
        <w:t>45 hingga 49 tahun</w:t>
      </w:r>
      <w:r w:rsidRPr="00C82678">
        <w:t xml:space="preserve">, rasio jenis kelamin turun menjadi </w:t>
      </w:r>
      <w:r w:rsidRPr="00C82678">
        <w:rPr>
          <w:bCs/>
        </w:rPr>
        <w:t>99</w:t>
      </w:r>
      <w:r>
        <w:t xml:space="preserve"> </w:t>
      </w:r>
      <w:r w:rsidRPr="00C82678">
        <w:t>yang berarti jumlah penduduk perempuan mulai lebih banyak dibandingkan penduduk laki-laki.</w:t>
      </w:r>
    </w:p>
    <w:p w:rsidR="00C82678" w:rsidRPr="00C82678" w:rsidRDefault="00C82678" w:rsidP="00C82678">
      <w:pPr>
        <w:spacing w:before="0"/>
        <w:ind w:left="1134"/>
      </w:pPr>
      <w:r w:rsidRPr="00C82678">
        <w:t xml:space="preserve">Penurunan rasio jenis kelamin semakin terlihat pada kelompok umur lanjut. Pada kelompok umur </w:t>
      </w:r>
      <w:r>
        <w:t>50 hingga 54 tahun</w:t>
      </w:r>
      <w:r w:rsidRPr="00C82678">
        <w:t xml:space="preserve">, sex ratio sebesar </w:t>
      </w:r>
      <w:r w:rsidRPr="00C82678">
        <w:rPr>
          <w:bCs/>
        </w:rPr>
        <w:t>97</w:t>
      </w:r>
      <w:r>
        <w:t>,</w:t>
      </w:r>
      <w:r w:rsidRPr="00C82678">
        <w:t xml:space="preserve"> kemudian menurun menjadi </w:t>
      </w:r>
      <w:r w:rsidRPr="00C82678">
        <w:rPr>
          <w:bCs/>
        </w:rPr>
        <w:t>95</w:t>
      </w:r>
      <w:r w:rsidRPr="00C82678">
        <w:t xml:space="preserve"> pada kelompok umur </w:t>
      </w:r>
      <w:r>
        <w:t>55 hingga 59 tahun</w:t>
      </w:r>
      <w:r w:rsidRPr="00C82678">
        <w:t>. Hal ini menunjukkan bahwa pada usia tersebut jumlah penduduk perempuan semakin dominan.</w:t>
      </w:r>
    </w:p>
    <w:p w:rsidR="00C82678" w:rsidRPr="00C82678" w:rsidRDefault="00C82678" w:rsidP="00C82678">
      <w:pPr>
        <w:spacing w:before="0"/>
        <w:ind w:left="1134"/>
      </w:pPr>
      <w:r w:rsidRPr="00C82678">
        <w:t xml:space="preserve">Pada kelompok umur </w:t>
      </w:r>
      <w:r>
        <w:t>60 hingga 64 tahun</w:t>
      </w:r>
      <w:r w:rsidRPr="00C82678">
        <w:t xml:space="preserve"> dan</w:t>
      </w:r>
      <w:r>
        <w:t xml:space="preserve"> 65-69 tahun</w:t>
      </w:r>
      <w:r w:rsidRPr="00C82678">
        <w:t xml:space="preserve">, sex ratio masing-masing sebesar </w:t>
      </w:r>
      <w:r w:rsidRPr="00C82678">
        <w:rPr>
          <w:bCs/>
        </w:rPr>
        <w:t>93</w:t>
      </w:r>
      <w:r w:rsidRPr="00C82678">
        <w:t xml:space="preserve"> yang menandakan jumlah penduduk perempuan jauh lebih banyak dibandingkan penduduk laki-laki. Kondisi ini terus berlanjut pada kelompok umur </w:t>
      </w:r>
      <w:r>
        <w:t>70 hingga 74 tahun</w:t>
      </w:r>
      <w:r w:rsidRPr="00C82678">
        <w:t xml:space="preserve"> dengan sex ratio </w:t>
      </w:r>
      <w:r w:rsidRPr="00C82678">
        <w:rPr>
          <w:bCs/>
        </w:rPr>
        <w:t>90</w:t>
      </w:r>
      <w:r w:rsidRPr="00C82678">
        <w:t xml:space="preserve">, serta mencapai nilai terendah pada kelompok umur </w:t>
      </w:r>
      <w:r w:rsidRPr="00C82678">
        <w:rPr>
          <w:bCs/>
        </w:rPr>
        <w:t>75 tahun ke atas</w:t>
      </w:r>
      <w:r w:rsidRPr="00C82678">
        <w:t xml:space="preserve">, yaitu </w:t>
      </w:r>
      <w:r w:rsidRPr="00C82678">
        <w:rPr>
          <w:b/>
          <w:bCs/>
        </w:rPr>
        <w:t>77</w:t>
      </w:r>
      <w:r w:rsidRPr="00C82678">
        <w:t>. Artinya, pada kelompok umur</w:t>
      </w:r>
      <w:r w:rsidR="00E016F3">
        <w:t xml:space="preserve"> lanjut usia</w:t>
      </w:r>
      <w:r w:rsidRPr="00C82678">
        <w:t>, penduduk perempuan jauh lebih banyak dibandingkan penduduk laki-laki.</w:t>
      </w:r>
    </w:p>
    <w:p w:rsidR="00C82678" w:rsidRDefault="00C82678" w:rsidP="00C82678">
      <w:pPr>
        <w:spacing w:before="0"/>
        <w:ind w:left="1134"/>
      </w:pPr>
      <w:r w:rsidRPr="00C82678">
        <w:t xml:space="preserve">Secara keseluruhan, rasio jenis kelamin </w:t>
      </w:r>
      <w:r>
        <w:t xml:space="preserve">di </w:t>
      </w:r>
      <w:r w:rsidRPr="00C82678">
        <w:t xml:space="preserve">Provinsi Jawa Tengah tahun 2025 menunjukkan pola umum, yaitu </w:t>
      </w:r>
      <w:r w:rsidR="00E016F3">
        <w:t xml:space="preserve">nilai </w:t>
      </w:r>
      <w:r w:rsidRPr="00C82678">
        <w:rPr>
          <w:bCs/>
        </w:rPr>
        <w:t xml:space="preserve">sex ratio tinggi pada usia muda dan </w:t>
      </w:r>
      <w:r w:rsidR="00E016F3">
        <w:rPr>
          <w:bCs/>
        </w:rPr>
        <w:t xml:space="preserve">usia </w:t>
      </w:r>
      <w:r w:rsidRPr="00C82678">
        <w:rPr>
          <w:bCs/>
        </w:rPr>
        <w:t>produktif</w:t>
      </w:r>
      <w:r w:rsidRPr="00C82678">
        <w:t xml:space="preserve">, kemudian </w:t>
      </w:r>
      <w:r w:rsidRPr="00C82678">
        <w:rPr>
          <w:bCs/>
        </w:rPr>
        <w:t>menurun seiring bertambahnya usia</w:t>
      </w:r>
      <w:r w:rsidRPr="00C82678">
        <w:t xml:space="preserve">. Pola ini mencerminkan bahwa angka harapan </w:t>
      </w:r>
      <w:r w:rsidRPr="00C82678">
        <w:lastRenderedPageBreak/>
        <w:t>hidup perempuan cenderung lebih tinggi dibandingkan laki-laki, sehingga pada usia lanjut jumlah penduduk perempuan lebih dominan.</w:t>
      </w:r>
    </w:p>
    <w:p w:rsidR="00005527" w:rsidRDefault="00005527" w:rsidP="00C82678">
      <w:pPr>
        <w:spacing w:before="0"/>
        <w:ind w:left="1134"/>
        <w:rPr>
          <w:b/>
        </w:rPr>
      </w:pPr>
      <w:r>
        <w:rPr>
          <w:b/>
        </w:rPr>
        <w:t>Grafik Rasio Jenis Kelamin Menurut Kelompok Umur</w:t>
      </w:r>
    </w:p>
    <w:p w:rsidR="00005527" w:rsidRDefault="00005527" w:rsidP="00005527">
      <w:pPr>
        <w:spacing w:before="0"/>
        <w:ind w:left="0"/>
        <w:rPr>
          <w:b/>
        </w:rPr>
      </w:pPr>
      <w:r>
        <w:rPr>
          <w:b/>
          <w:noProof/>
          <w:lang w:eastAsia="id-ID"/>
        </w:rPr>
        <w:drawing>
          <wp:inline distT="0" distB="0" distL="0" distR="0" wp14:anchorId="7AD64FD8" wp14:editId="0AC215CC">
            <wp:extent cx="5053363" cy="2551814"/>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59777" cy="2555053"/>
                    </a:xfrm>
                    <a:prstGeom prst="rect">
                      <a:avLst/>
                    </a:prstGeom>
                    <a:noFill/>
                  </pic:spPr>
                </pic:pic>
              </a:graphicData>
            </a:graphic>
          </wp:inline>
        </w:drawing>
      </w:r>
    </w:p>
    <w:p w:rsidR="00E016F3" w:rsidRDefault="00E016F3" w:rsidP="00E016F3">
      <w:pPr>
        <w:spacing w:before="0"/>
        <w:ind w:left="1134"/>
        <w:rPr>
          <w:b/>
        </w:rPr>
      </w:pPr>
      <w:r>
        <w:rPr>
          <w:b/>
        </w:rPr>
        <w:t>Interpretasi:</w:t>
      </w:r>
    </w:p>
    <w:p w:rsidR="0073460B" w:rsidRPr="0073460B" w:rsidRDefault="0073460B" w:rsidP="0073460B">
      <w:pPr>
        <w:spacing w:before="0"/>
        <w:ind w:left="1134"/>
      </w:pPr>
      <w:r w:rsidRPr="0073460B">
        <w:t>Grafik rasio jenis kelamin menurut kelompok umur di Provinsi Jawa Tengah tahun 2025 menunjukkan bahwa pada usia muda hingga usia produktif awal, jumlah penduduk laki-laki masih lebih banyak dibandingkan penduduk perempuan. Hal ini terlihat dari nilai sex ratio yang berada di atas 100 pada kelompok umur 0–4 tahun sampai dengan 40–44 tahun. Nilai sex ratio tertinggi terdapat pada kelompok umur 15–19 tahun hingga 25–29 tahun, yaitu sebesar 106.</w:t>
      </w:r>
    </w:p>
    <w:p w:rsidR="0073460B" w:rsidRPr="0073460B" w:rsidRDefault="0073460B" w:rsidP="0073460B">
      <w:pPr>
        <w:spacing w:before="0"/>
        <w:ind w:left="1134"/>
      </w:pPr>
      <w:r w:rsidRPr="0073460B">
        <w:t>Memasuki kelompok umur 45–49 tahun, nilai sex ratio turun menjadi 99. Kondisi ini menunjukkan bahwa jumlah penduduk perempuan mulai lebih banyak dibandingkan penduduk laki-laki. Penurunan rasio ini terus terjadi pada kelompok umur berikutnya. Pada kelompok umur 50–54 tahun hingga 55–59 tahun, sex ratio be</w:t>
      </w:r>
      <w:r>
        <w:t xml:space="preserve">rada pada kisaran 97 hingga 95 </w:t>
      </w:r>
      <w:r w:rsidRPr="0073460B">
        <w:t>yang menandakan semakin besarnya jumlah penduduk perempuan.</w:t>
      </w:r>
    </w:p>
    <w:p w:rsidR="0073460B" w:rsidRPr="0073460B" w:rsidRDefault="0073460B" w:rsidP="0073460B">
      <w:pPr>
        <w:spacing w:before="0"/>
        <w:ind w:left="1134"/>
      </w:pPr>
      <w:r w:rsidRPr="0073460B">
        <w:t xml:space="preserve">Pada kelompok umur lanjut usia, penurunan sex ratio terlihat semakin jelas. Pada kelompok umur 60–64 tahun dan 65–69 tahun, nilai sex ratio tercatat sebesar 93. Selanjutnya, pada kelompok umur 70–74 </w:t>
      </w:r>
      <w:r w:rsidRPr="0073460B">
        <w:lastRenderedPageBreak/>
        <w:t>tahun nilainya menurun menjadi 90, dan mencapai nilai terendah pada kelompok umur 75 tahun ke atas, yaitu sebesar 77. Hal ini menunjukkan bahwa pada usia lanjut, jumlah penduduk perempuan jauh lebih banyak dibandingkan penduduk laki-laki.</w:t>
      </w:r>
    </w:p>
    <w:p w:rsidR="0073460B" w:rsidRPr="0073460B" w:rsidRDefault="0073460B" w:rsidP="0073460B">
      <w:pPr>
        <w:spacing w:before="0"/>
        <w:ind w:left="1134"/>
      </w:pPr>
      <w:r w:rsidRPr="0073460B">
        <w:t>Secara umum, grafik ini memperlihatkan pola penurunan rasio jenis ke</w:t>
      </w:r>
      <w:r>
        <w:t>lamin seiring bertambahnya umur</w:t>
      </w:r>
      <w:r w:rsidRPr="0073460B">
        <w:t xml:space="preserve"> dengan dominasi penduduk laki-laki pada usia muda dan dominasi penduduk perempuan pada usia lanjut.</w:t>
      </w:r>
    </w:p>
    <w:p w:rsidR="008C7E8E" w:rsidRPr="008C7E8E" w:rsidRDefault="008C7E8E" w:rsidP="00E016F3">
      <w:pPr>
        <w:spacing w:before="0"/>
        <w:ind w:left="1134"/>
      </w:pPr>
    </w:p>
    <w:p w:rsidR="00F749E3" w:rsidRDefault="00EC1CC6" w:rsidP="005D0163">
      <w:pPr>
        <w:pStyle w:val="ListParagraph"/>
        <w:numPr>
          <w:ilvl w:val="0"/>
          <w:numId w:val="7"/>
        </w:numPr>
        <w:spacing w:before="0"/>
        <w:rPr>
          <w:b/>
        </w:rPr>
      </w:pPr>
      <w:r>
        <w:rPr>
          <w:b/>
        </w:rPr>
        <w:t xml:space="preserve">Rasio Anak </w:t>
      </w:r>
      <w:r w:rsidR="00264636">
        <w:rPr>
          <w:b/>
        </w:rPr>
        <w:t>Terhadap Perempuan (</w:t>
      </w:r>
      <w:r w:rsidR="00F749E3" w:rsidRPr="009516A1">
        <w:rPr>
          <w:b/>
          <w:i/>
        </w:rPr>
        <w:t>Child Women Ratio</w:t>
      </w:r>
      <w:r>
        <w:rPr>
          <w:b/>
        </w:rPr>
        <w:t>)</w:t>
      </w:r>
    </w:p>
    <w:p w:rsidR="00EC1CC6" w:rsidRPr="00EC1CC6" w:rsidRDefault="00EC1CC6" w:rsidP="00EC1CC6">
      <w:pPr>
        <w:pStyle w:val="ListParagraph"/>
        <w:spacing w:before="0"/>
        <w:ind w:left="1080"/>
        <w:rPr>
          <w:b/>
        </w:rPr>
      </w:pPr>
      <w:r>
        <w:rPr>
          <w:b/>
        </w:rPr>
        <w:t>Pengertian:</w:t>
      </w:r>
    </w:p>
    <w:p w:rsidR="00264636" w:rsidRDefault="00EC1CC6" w:rsidP="00EC1CC6">
      <w:pPr>
        <w:pStyle w:val="ListParagraph"/>
        <w:spacing w:before="0"/>
        <w:ind w:left="1080"/>
      </w:pPr>
      <w:r w:rsidRPr="009516A1">
        <w:rPr>
          <w:i/>
        </w:rPr>
        <w:t>Child Women Ratio</w:t>
      </w:r>
      <w:r>
        <w:t xml:space="preserve"> adalah </w:t>
      </w:r>
      <w:r w:rsidR="00264636">
        <w:t>perbandingan antara anak usia 0-5 tahun dengan jumlah penduduk perempuan usia subur (15-49 tahun) di suatu wilayah dan waktu tertentu.</w:t>
      </w:r>
    </w:p>
    <w:p w:rsidR="00EC1CC6" w:rsidRDefault="00EC1CC6" w:rsidP="00EC1CC6">
      <w:pPr>
        <w:pStyle w:val="ListParagraph"/>
        <w:spacing w:before="0"/>
        <w:ind w:left="1080"/>
        <w:rPr>
          <w:b/>
        </w:rPr>
      </w:pPr>
      <w:r>
        <w:rPr>
          <w:b/>
        </w:rPr>
        <w:t>Perhitungan:</w:t>
      </w:r>
    </w:p>
    <w:p w:rsidR="00EC1CC6" w:rsidRPr="00264636" w:rsidRDefault="00EC1CC6" w:rsidP="00EC1CC6">
      <w:pPr>
        <w:spacing w:before="0"/>
        <w:ind w:left="0"/>
        <w:rPr>
          <w:b/>
          <w:sz w:val="21"/>
          <w:szCs w:val="21"/>
        </w:rPr>
      </w:pPr>
      <m:oMathPara>
        <m:oMathParaPr>
          <m:jc m:val="left"/>
        </m:oMathParaPr>
        <m:oMath>
          <m:r>
            <w:rPr>
              <w:rFonts w:ascii="Cambria Math" w:hAnsi="Cambria Math"/>
              <w:sz w:val="21"/>
              <w:szCs w:val="21"/>
            </w:rPr>
            <m:t>Child Women Ratio=</m:t>
          </m:r>
          <m:f>
            <m:fPr>
              <m:ctrlPr>
                <w:rPr>
                  <w:rFonts w:ascii="Cambria Math" w:hAnsi="Cambria Math"/>
                  <w:i/>
                  <w:sz w:val="21"/>
                  <w:szCs w:val="21"/>
                </w:rPr>
              </m:ctrlPr>
            </m:fPr>
            <m:num>
              <m:r>
                <w:rPr>
                  <w:rFonts w:ascii="Cambria Math" w:hAnsi="Cambria Math"/>
                  <w:sz w:val="21"/>
                  <w:szCs w:val="21"/>
                </w:rPr>
                <m:t>Jumlah anak usia  0-4 tahun</m:t>
              </m:r>
            </m:num>
            <m:den>
              <m:r>
                <w:rPr>
                  <w:rFonts w:ascii="Cambria Math" w:hAnsi="Cambria Math"/>
                  <w:sz w:val="21"/>
                  <w:szCs w:val="21"/>
                </w:rPr>
                <m:t>Jumlah pen</m:t>
              </m:r>
              <m:r>
                <w:rPr>
                  <w:rFonts w:ascii="Cambria Math" w:hAnsi="Cambria Math"/>
                  <w:sz w:val="21"/>
                  <w:szCs w:val="21"/>
                </w:rPr>
                <m:t>duduk wanita subur usia 15-49 tahun</m:t>
              </m:r>
            </m:den>
          </m:f>
          <m:r>
            <w:rPr>
              <w:rFonts w:ascii="Cambria Math" w:eastAsiaTheme="minorEastAsia" w:hAnsi="Cambria Math"/>
              <w:sz w:val="21"/>
              <w:szCs w:val="21"/>
            </w:rPr>
            <m:t>×1000</m:t>
          </m:r>
        </m:oMath>
      </m:oMathPara>
    </w:p>
    <w:p w:rsidR="00EC1CC6" w:rsidRPr="00264636" w:rsidRDefault="00EC1CC6" w:rsidP="00EC1CC6">
      <w:pPr>
        <w:spacing w:before="0"/>
        <w:ind w:left="0"/>
        <w:rPr>
          <w:rFonts w:eastAsiaTheme="minorEastAsia"/>
        </w:rPr>
      </w:pPr>
      <m:oMathPara>
        <m:oMathParaPr>
          <m:jc m:val="left"/>
        </m:oMathParaPr>
        <m:oMath>
          <m:r>
            <w:rPr>
              <w:rFonts w:ascii="Cambria Math" w:hAnsi="Cambria Math"/>
            </w:rPr>
            <m:t>Child Women Ratio=</m:t>
          </m:r>
          <m:f>
            <m:fPr>
              <m:ctrlPr>
                <w:rPr>
                  <w:rFonts w:ascii="Cambria Math" w:hAnsi="Cambria Math"/>
                  <w:i/>
                </w:rPr>
              </m:ctrlPr>
            </m:fPr>
            <m:num>
              <m:r>
                <w:rPr>
                  <w:rFonts w:ascii="Cambria Math" w:hAnsi="Cambria Math"/>
                </w:rPr>
                <m:t>2.848.978</m:t>
              </m:r>
            </m:num>
            <m:den>
              <m:r>
                <w:rPr>
                  <w:rFonts w:ascii="Cambria Math" w:hAnsi="Cambria Math"/>
                </w:rPr>
                <m:t>12.308.714</m:t>
              </m:r>
            </m:den>
          </m:f>
          <m:r>
            <w:rPr>
              <w:rFonts w:ascii="Cambria Math" w:hAnsi="Cambria Math"/>
            </w:rPr>
            <m:t>×1000</m:t>
          </m:r>
        </m:oMath>
      </m:oMathPara>
    </w:p>
    <w:p w:rsidR="00264636" w:rsidRPr="00264636" w:rsidRDefault="00264636" w:rsidP="00264636">
      <w:pPr>
        <w:spacing w:before="0"/>
        <w:ind w:left="0"/>
        <w:rPr>
          <w:rFonts w:eastAsiaTheme="minorEastAsia"/>
        </w:rPr>
      </w:pPr>
      <m:oMathPara>
        <m:oMathParaPr>
          <m:jc m:val="left"/>
        </m:oMathParaPr>
        <m:oMath>
          <m:r>
            <w:rPr>
              <w:rFonts w:ascii="Cambria Math" w:hAnsi="Cambria Math"/>
            </w:rPr>
            <m:t>Child Women Ratio=</m:t>
          </m:r>
          <m:r>
            <w:rPr>
              <w:rFonts w:ascii="Cambria Math" w:eastAsiaTheme="minorEastAsia" w:hAnsi="Cambria Math"/>
            </w:rPr>
            <m:t>231,5</m:t>
          </m:r>
        </m:oMath>
      </m:oMathPara>
    </w:p>
    <w:p w:rsidR="00264636" w:rsidRDefault="00264636" w:rsidP="00264636">
      <w:pPr>
        <w:spacing w:before="0"/>
        <w:ind w:left="1134"/>
        <w:rPr>
          <w:rFonts w:eastAsiaTheme="minorEastAsia"/>
          <w:b/>
        </w:rPr>
      </w:pPr>
      <w:r>
        <w:rPr>
          <w:rFonts w:eastAsiaTheme="minorEastAsia"/>
          <w:b/>
        </w:rPr>
        <w:t>Interpretasi:</w:t>
      </w:r>
    </w:p>
    <w:p w:rsidR="005D0163" w:rsidRPr="00792969" w:rsidRDefault="00264636" w:rsidP="00792969">
      <w:pPr>
        <w:spacing w:before="0"/>
        <w:ind w:left="1134"/>
      </w:pPr>
      <w:r>
        <w:t xml:space="preserve">Nilai </w:t>
      </w:r>
      <w:r w:rsidRPr="009516A1">
        <w:rPr>
          <w:i/>
        </w:rPr>
        <w:t>Child Women Ratio</w:t>
      </w:r>
      <w:r>
        <w:t xml:space="preserve"> (CWR) Provinsi Jawa Tengah Tahun 2025 menunjukkan angka sebesar 232 yang artinya terdapat 232 anak yang dilahirkan dalam setiap 1000 penduduk wanita usia subur (15-49 tahun).</w:t>
      </w:r>
    </w:p>
    <w:bookmarkEnd w:id="0"/>
    <w:p w:rsidR="006C1403" w:rsidRPr="005131D3" w:rsidRDefault="006C1403" w:rsidP="009E47A0">
      <w:pPr>
        <w:ind w:left="0"/>
      </w:pPr>
    </w:p>
    <w:sectPr w:rsidR="006C1403" w:rsidRPr="005131D3" w:rsidSect="002B50F7">
      <w:pgSz w:w="11906" w:h="16838"/>
      <w:pgMar w:top="2268"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DD59E7"/>
    <w:multiLevelType w:val="hybridMultilevel"/>
    <w:tmpl w:val="4D6E0C84"/>
    <w:lvl w:ilvl="0" w:tplc="3E9C4C8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nsid w:val="27E70D4A"/>
    <w:multiLevelType w:val="hybridMultilevel"/>
    <w:tmpl w:val="747AE690"/>
    <w:lvl w:ilvl="0" w:tplc="F7C274E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nsid w:val="2C5E3B2F"/>
    <w:multiLevelType w:val="hybridMultilevel"/>
    <w:tmpl w:val="CE229844"/>
    <w:lvl w:ilvl="0" w:tplc="011E5BC4">
      <w:start w:val="1"/>
      <w:numFmt w:val="lowerLetter"/>
      <w:lvlText w:val="%1."/>
      <w:lvlJc w:val="left"/>
      <w:pPr>
        <w:ind w:left="1440" w:hanging="360"/>
      </w:pPr>
      <w:rPr>
        <w:rFonts w:hint="default"/>
        <w:b w:val="0"/>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
    <w:nsid w:val="2EA527F3"/>
    <w:multiLevelType w:val="hybridMultilevel"/>
    <w:tmpl w:val="36DC0B52"/>
    <w:lvl w:ilvl="0" w:tplc="B2FE7100">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364A018B"/>
    <w:multiLevelType w:val="hybridMultilevel"/>
    <w:tmpl w:val="D1728C90"/>
    <w:lvl w:ilvl="0" w:tplc="E2F8CCC2">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nsid w:val="457E3133"/>
    <w:multiLevelType w:val="hybridMultilevel"/>
    <w:tmpl w:val="035E8FC6"/>
    <w:lvl w:ilvl="0" w:tplc="35B4C83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nsid w:val="49190EC0"/>
    <w:multiLevelType w:val="hybridMultilevel"/>
    <w:tmpl w:val="9A1E0FB8"/>
    <w:lvl w:ilvl="0" w:tplc="8D1CFB14">
      <w:start w:val="1"/>
      <w:numFmt w:val="lowerLetter"/>
      <w:lvlText w:val="%1."/>
      <w:lvlJc w:val="left"/>
      <w:pPr>
        <w:ind w:left="1440" w:hanging="360"/>
      </w:pPr>
      <w:rPr>
        <w:rFonts w:hint="default"/>
        <w:b/>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7">
    <w:nsid w:val="4B49641B"/>
    <w:multiLevelType w:val="hybridMultilevel"/>
    <w:tmpl w:val="FA66CB88"/>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59A54753"/>
    <w:multiLevelType w:val="hybridMultilevel"/>
    <w:tmpl w:val="966EA78E"/>
    <w:lvl w:ilvl="0" w:tplc="3CE46510">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9">
    <w:nsid w:val="67C54266"/>
    <w:multiLevelType w:val="hybridMultilevel"/>
    <w:tmpl w:val="41B294BC"/>
    <w:lvl w:ilvl="0" w:tplc="3BE2D71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0">
    <w:nsid w:val="7C650D6E"/>
    <w:multiLevelType w:val="hybridMultilevel"/>
    <w:tmpl w:val="D3B6ABD2"/>
    <w:lvl w:ilvl="0" w:tplc="33CEBB12">
      <w:start w:val="1"/>
      <w:numFmt w:val="lowerLetter"/>
      <w:lvlText w:val="%1."/>
      <w:lvlJc w:val="left"/>
      <w:pPr>
        <w:ind w:left="1440" w:hanging="360"/>
      </w:pPr>
      <w:rPr>
        <w:rFonts w:ascii="Times New Roman" w:eastAsiaTheme="minorHAnsi" w:hAnsi="Times New Roman" w:cs="Times New Roman"/>
        <w:b w:val="0"/>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abstractNumId w:val="7"/>
  </w:num>
  <w:num w:numId="2">
    <w:abstractNumId w:val="3"/>
  </w:num>
  <w:num w:numId="3">
    <w:abstractNumId w:val="4"/>
  </w:num>
  <w:num w:numId="4">
    <w:abstractNumId w:val="10"/>
  </w:num>
  <w:num w:numId="5">
    <w:abstractNumId w:val="0"/>
  </w:num>
  <w:num w:numId="6">
    <w:abstractNumId w:val="9"/>
  </w:num>
  <w:num w:numId="7">
    <w:abstractNumId w:val="5"/>
  </w:num>
  <w:num w:numId="8">
    <w:abstractNumId w:val="1"/>
  </w:num>
  <w:num w:numId="9">
    <w:abstractNumId w:val="8"/>
  </w:num>
  <w:num w:numId="10">
    <w:abstractNumId w:val="6"/>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31D3"/>
    <w:rsid w:val="00005527"/>
    <w:rsid w:val="000E1AD2"/>
    <w:rsid w:val="00125A50"/>
    <w:rsid w:val="0023707E"/>
    <w:rsid w:val="002440B4"/>
    <w:rsid w:val="00247AFF"/>
    <w:rsid w:val="00264636"/>
    <w:rsid w:val="002B50F7"/>
    <w:rsid w:val="00364FEF"/>
    <w:rsid w:val="003A0730"/>
    <w:rsid w:val="00411E63"/>
    <w:rsid w:val="00426D04"/>
    <w:rsid w:val="005131D3"/>
    <w:rsid w:val="00521FD5"/>
    <w:rsid w:val="005D0163"/>
    <w:rsid w:val="005E163E"/>
    <w:rsid w:val="006A2899"/>
    <w:rsid w:val="006C1403"/>
    <w:rsid w:val="0073460B"/>
    <w:rsid w:val="00792969"/>
    <w:rsid w:val="00794713"/>
    <w:rsid w:val="008C7E8E"/>
    <w:rsid w:val="00906DDF"/>
    <w:rsid w:val="0093776C"/>
    <w:rsid w:val="009516A1"/>
    <w:rsid w:val="009E47A0"/>
    <w:rsid w:val="00A17A56"/>
    <w:rsid w:val="00A4533E"/>
    <w:rsid w:val="00A76574"/>
    <w:rsid w:val="00A80982"/>
    <w:rsid w:val="00AD79C0"/>
    <w:rsid w:val="00B01B7D"/>
    <w:rsid w:val="00B17882"/>
    <w:rsid w:val="00C02EE9"/>
    <w:rsid w:val="00C82678"/>
    <w:rsid w:val="00CD21AD"/>
    <w:rsid w:val="00D60F3A"/>
    <w:rsid w:val="00D863A9"/>
    <w:rsid w:val="00D927C1"/>
    <w:rsid w:val="00E016F3"/>
    <w:rsid w:val="00E77E46"/>
    <w:rsid w:val="00EC1CC6"/>
    <w:rsid w:val="00EF1E6C"/>
    <w:rsid w:val="00F749E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6574"/>
    <w:pPr>
      <w:spacing w:before="240" w:after="0" w:line="360" w:lineRule="auto"/>
      <w:ind w:left="720"/>
      <w:contextualSpacing/>
      <w:jc w:val="both"/>
    </w:pPr>
    <w:rPr>
      <w:rFonts w:ascii="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31D3"/>
  </w:style>
  <w:style w:type="character" w:styleId="Hyperlink">
    <w:name w:val="Hyperlink"/>
    <w:basedOn w:val="DefaultParagraphFont"/>
    <w:uiPriority w:val="99"/>
    <w:unhideWhenUsed/>
    <w:rsid w:val="00247AFF"/>
    <w:rPr>
      <w:color w:val="0000FF" w:themeColor="hyperlink"/>
      <w:u w:val="single"/>
    </w:rPr>
  </w:style>
  <w:style w:type="paragraph" w:styleId="BalloonText">
    <w:name w:val="Balloon Text"/>
    <w:basedOn w:val="Normal"/>
    <w:link w:val="BalloonTextChar"/>
    <w:uiPriority w:val="99"/>
    <w:semiHidden/>
    <w:unhideWhenUsed/>
    <w:rsid w:val="0079471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4713"/>
    <w:rPr>
      <w:rFonts w:ascii="Tahoma" w:hAnsi="Tahoma" w:cs="Tahoma"/>
      <w:sz w:val="16"/>
      <w:szCs w:val="16"/>
    </w:rPr>
  </w:style>
  <w:style w:type="character" w:styleId="PlaceholderText">
    <w:name w:val="Placeholder Text"/>
    <w:basedOn w:val="DefaultParagraphFont"/>
    <w:uiPriority w:val="99"/>
    <w:semiHidden/>
    <w:rsid w:val="006C1403"/>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6574"/>
    <w:pPr>
      <w:spacing w:before="240" w:after="0" w:line="360" w:lineRule="auto"/>
      <w:ind w:left="720"/>
      <w:contextualSpacing/>
      <w:jc w:val="both"/>
    </w:pPr>
    <w:rPr>
      <w:rFonts w:ascii="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31D3"/>
  </w:style>
  <w:style w:type="character" w:styleId="Hyperlink">
    <w:name w:val="Hyperlink"/>
    <w:basedOn w:val="DefaultParagraphFont"/>
    <w:uiPriority w:val="99"/>
    <w:unhideWhenUsed/>
    <w:rsid w:val="00247AFF"/>
    <w:rPr>
      <w:color w:val="0000FF" w:themeColor="hyperlink"/>
      <w:u w:val="single"/>
    </w:rPr>
  </w:style>
  <w:style w:type="paragraph" w:styleId="BalloonText">
    <w:name w:val="Balloon Text"/>
    <w:basedOn w:val="Normal"/>
    <w:link w:val="BalloonTextChar"/>
    <w:uiPriority w:val="99"/>
    <w:semiHidden/>
    <w:unhideWhenUsed/>
    <w:rsid w:val="0079471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4713"/>
    <w:rPr>
      <w:rFonts w:ascii="Tahoma" w:hAnsi="Tahoma" w:cs="Tahoma"/>
      <w:sz w:val="16"/>
      <w:szCs w:val="16"/>
    </w:rPr>
  </w:style>
  <w:style w:type="character" w:styleId="PlaceholderText">
    <w:name w:val="Placeholder Text"/>
    <w:basedOn w:val="DefaultParagraphFont"/>
    <w:uiPriority w:val="99"/>
    <w:semiHidden/>
    <w:rsid w:val="006C140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43857">
      <w:bodyDiv w:val="1"/>
      <w:marLeft w:val="0"/>
      <w:marRight w:val="0"/>
      <w:marTop w:val="0"/>
      <w:marBottom w:val="0"/>
      <w:divBdr>
        <w:top w:val="none" w:sz="0" w:space="0" w:color="auto"/>
        <w:left w:val="none" w:sz="0" w:space="0" w:color="auto"/>
        <w:bottom w:val="none" w:sz="0" w:space="0" w:color="auto"/>
        <w:right w:val="none" w:sz="0" w:space="0" w:color="auto"/>
      </w:divBdr>
    </w:div>
    <w:div w:id="24142484">
      <w:bodyDiv w:val="1"/>
      <w:marLeft w:val="0"/>
      <w:marRight w:val="0"/>
      <w:marTop w:val="0"/>
      <w:marBottom w:val="0"/>
      <w:divBdr>
        <w:top w:val="none" w:sz="0" w:space="0" w:color="auto"/>
        <w:left w:val="none" w:sz="0" w:space="0" w:color="auto"/>
        <w:bottom w:val="none" w:sz="0" w:space="0" w:color="auto"/>
        <w:right w:val="none" w:sz="0" w:space="0" w:color="auto"/>
      </w:divBdr>
    </w:div>
    <w:div w:id="155150196">
      <w:bodyDiv w:val="1"/>
      <w:marLeft w:val="0"/>
      <w:marRight w:val="0"/>
      <w:marTop w:val="0"/>
      <w:marBottom w:val="0"/>
      <w:divBdr>
        <w:top w:val="none" w:sz="0" w:space="0" w:color="auto"/>
        <w:left w:val="none" w:sz="0" w:space="0" w:color="auto"/>
        <w:bottom w:val="none" w:sz="0" w:space="0" w:color="auto"/>
        <w:right w:val="none" w:sz="0" w:space="0" w:color="auto"/>
      </w:divBdr>
    </w:div>
    <w:div w:id="408500242">
      <w:bodyDiv w:val="1"/>
      <w:marLeft w:val="0"/>
      <w:marRight w:val="0"/>
      <w:marTop w:val="0"/>
      <w:marBottom w:val="0"/>
      <w:divBdr>
        <w:top w:val="none" w:sz="0" w:space="0" w:color="auto"/>
        <w:left w:val="none" w:sz="0" w:space="0" w:color="auto"/>
        <w:bottom w:val="none" w:sz="0" w:space="0" w:color="auto"/>
        <w:right w:val="none" w:sz="0" w:space="0" w:color="auto"/>
      </w:divBdr>
    </w:div>
    <w:div w:id="443307958">
      <w:bodyDiv w:val="1"/>
      <w:marLeft w:val="0"/>
      <w:marRight w:val="0"/>
      <w:marTop w:val="0"/>
      <w:marBottom w:val="0"/>
      <w:divBdr>
        <w:top w:val="none" w:sz="0" w:space="0" w:color="auto"/>
        <w:left w:val="none" w:sz="0" w:space="0" w:color="auto"/>
        <w:bottom w:val="none" w:sz="0" w:space="0" w:color="auto"/>
        <w:right w:val="none" w:sz="0" w:space="0" w:color="auto"/>
      </w:divBdr>
    </w:div>
    <w:div w:id="502747922">
      <w:bodyDiv w:val="1"/>
      <w:marLeft w:val="0"/>
      <w:marRight w:val="0"/>
      <w:marTop w:val="0"/>
      <w:marBottom w:val="0"/>
      <w:divBdr>
        <w:top w:val="none" w:sz="0" w:space="0" w:color="auto"/>
        <w:left w:val="none" w:sz="0" w:space="0" w:color="auto"/>
        <w:bottom w:val="none" w:sz="0" w:space="0" w:color="auto"/>
        <w:right w:val="none" w:sz="0" w:space="0" w:color="auto"/>
      </w:divBdr>
    </w:div>
    <w:div w:id="781070133">
      <w:bodyDiv w:val="1"/>
      <w:marLeft w:val="0"/>
      <w:marRight w:val="0"/>
      <w:marTop w:val="0"/>
      <w:marBottom w:val="0"/>
      <w:divBdr>
        <w:top w:val="none" w:sz="0" w:space="0" w:color="auto"/>
        <w:left w:val="none" w:sz="0" w:space="0" w:color="auto"/>
        <w:bottom w:val="none" w:sz="0" w:space="0" w:color="auto"/>
        <w:right w:val="none" w:sz="0" w:space="0" w:color="auto"/>
      </w:divBdr>
    </w:div>
    <w:div w:id="785273602">
      <w:bodyDiv w:val="1"/>
      <w:marLeft w:val="0"/>
      <w:marRight w:val="0"/>
      <w:marTop w:val="0"/>
      <w:marBottom w:val="0"/>
      <w:divBdr>
        <w:top w:val="none" w:sz="0" w:space="0" w:color="auto"/>
        <w:left w:val="none" w:sz="0" w:space="0" w:color="auto"/>
        <w:bottom w:val="none" w:sz="0" w:space="0" w:color="auto"/>
        <w:right w:val="none" w:sz="0" w:space="0" w:color="auto"/>
      </w:divBdr>
    </w:div>
    <w:div w:id="1052660117">
      <w:bodyDiv w:val="1"/>
      <w:marLeft w:val="0"/>
      <w:marRight w:val="0"/>
      <w:marTop w:val="0"/>
      <w:marBottom w:val="0"/>
      <w:divBdr>
        <w:top w:val="none" w:sz="0" w:space="0" w:color="auto"/>
        <w:left w:val="none" w:sz="0" w:space="0" w:color="auto"/>
        <w:bottom w:val="none" w:sz="0" w:space="0" w:color="auto"/>
        <w:right w:val="none" w:sz="0" w:space="0" w:color="auto"/>
      </w:divBdr>
    </w:div>
    <w:div w:id="1061293040">
      <w:bodyDiv w:val="1"/>
      <w:marLeft w:val="0"/>
      <w:marRight w:val="0"/>
      <w:marTop w:val="0"/>
      <w:marBottom w:val="0"/>
      <w:divBdr>
        <w:top w:val="none" w:sz="0" w:space="0" w:color="auto"/>
        <w:left w:val="none" w:sz="0" w:space="0" w:color="auto"/>
        <w:bottom w:val="none" w:sz="0" w:space="0" w:color="auto"/>
        <w:right w:val="none" w:sz="0" w:space="0" w:color="auto"/>
      </w:divBdr>
    </w:div>
    <w:div w:id="1071654589">
      <w:bodyDiv w:val="1"/>
      <w:marLeft w:val="0"/>
      <w:marRight w:val="0"/>
      <w:marTop w:val="0"/>
      <w:marBottom w:val="0"/>
      <w:divBdr>
        <w:top w:val="none" w:sz="0" w:space="0" w:color="auto"/>
        <w:left w:val="none" w:sz="0" w:space="0" w:color="auto"/>
        <w:bottom w:val="none" w:sz="0" w:space="0" w:color="auto"/>
        <w:right w:val="none" w:sz="0" w:space="0" w:color="auto"/>
      </w:divBdr>
    </w:div>
    <w:div w:id="1109156072">
      <w:bodyDiv w:val="1"/>
      <w:marLeft w:val="0"/>
      <w:marRight w:val="0"/>
      <w:marTop w:val="0"/>
      <w:marBottom w:val="0"/>
      <w:divBdr>
        <w:top w:val="none" w:sz="0" w:space="0" w:color="auto"/>
        <w:left w:val="none" w:sz="0" w:space="0" w:color="auto"/>
        <w:bottom w:val="none" w:sz="0" w:space="0" w:color="auto"/>
        <w:right w:val="none" w:sz="0" w:space="0" w:color="auto"/>
      </w:divBdr>
    </w:div>
    <w:div w:id="1114593959">
      <w:bodyDiv w:val="1"/>
      <w:marLeft w:val="0"/>
      <w:marRight w:val="0"/>
      <w:marTop w:val="0"/>
      <w:marBottom w:val="0"/>
      <w:divBdr>
        <w:top w:val="none" w:sz="0" w:space="0" w:color="auto"/>
        <w:left w:val="none" w:sz="0" w:space="0" w:color="auto"/>
        <w:bottom w:val="none" w:sz="0" w:space="0" w:color="auto"/>
        <w:right w:val="none" w:sz="0" w:space="0" w:color="auto"/>
      </w:divBdr>
    </w:div>
    <w:div w:id="1293175405">
      <w:bodyDiv w:val="1"/>
      <w:marLeft w:val="0"/>
      <w:marRight w:val="0"/>
      <w:marTop w:val="0"/>
      <w:marBottom w:val="0"/>
      <w:divBdr>
        <w:top w:val="none" w:sz="0" w:space="0" w:color="auto"/>
        <w:left w:val="none" w:sz="0" w:space="0" w:color="auto"/>
        <w:bottom w:val="none" w:sz="0" w:space="0" w:color="auto"/>
        <w:right w:val="none" w:sz="0" w:space="0" w:color="auto"/>
      </w:divBdr>
    </w:div>
    <w:div w:id="1372683901">
      <w:bodyDiv w:val="1"/>
      <w:marLeft w:val="0"/>
      <w:marRight w:val="0"/>
      <w:marTop w:val="0"/>
      <w:marBottom w:val="0"/>
      <w:divBdr>
        <w:top w:val="none" w:sz="0" w:space="0" w:color="auto"/>
        <w:left w:val="none" w:sz="0" w:space="0" w:color="auto"/>
        <w:bottom w:val="none" w:sz="0" w:space="0" w:color="auto"/>
        <w:right w:val="none" w:sz="0" w:space="0" w:color="auto"/>
      </w:divBdr>
    </w:div>
    <w:div w:id="1847819555">
      <w:bodyDiv w:val="1"/>
      <w:marLeft w:val="0"/>
      <w:marRight w:val="0"/>
      <w:marTop w:val="0"/>
      <w:marBottom w:val="0"/>
      <w:divBdr>
        <w:top w:val="none" w:sz="0" w:space="0" w:color="auto"/>
        <w:left w:val="none" w:sz="0" w:space="0" w:color="auto"/>
        <w:bottom w:val="none" w:sz="0" w:space="0" w:color="auto"/>
        <w:right w:val="none" w:sz="0" w:space="0" w:color="auto"/>
      </w:divBdr>
    </w:div>
    <w:div w:id="2043356617">
      <w:bodyDiv w:val="1"/>
      <w:marLeft w:val="0"/>
      <w:marRight w:val="0"/>
      <w:marTop w:val="0"/>
      <w:marBottom w:val="0"/>
      <w:divBdr>
        <w:top w:val="none" w:sz="0" w:space="0" w:color="auto"/>
        <w:left w:val="none" w:sz="0" w:space="0" w:color="auto"/>
        <w:bottom w:val="none" w:sz="0" w:space="0" w:color="auto"/>
        <w:right w:val="none" w:sz="0" w:space="0" w:color="auto"/>
      </w:divBdr>
    </w:div>
    <w:div w:id="2088189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ateng.bps.go.id/id/statistics-table/3/WVc0MGEyMXBkVFUxY25KeE9HdDZkbTQzWkVkb1p6MDkjMw==/jumlah-penduduk-menurut-kelompok-umur-dan-jenis-kelamin--ribu-jiwa--di-provinsi-jawa-tengah--2020.html?year=2025"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emf"/><Relationship Id="rId4" Type="http://schemas.openxmlformats.org/officeDocument/2006/relationships/settings" Target="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1116</TotalTime>
  <Pages>12</Pages>
  <Words>2219</Words>
  <Characters>12650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20</cp:revision>
  <cp:lastPrinted>2026-02-05T10:07:00Z</cp:lastPrinted>
  <dcterms:created xsi:type="dcterms:W3CDTF">2026-02-01T03:42:00Z</dcterms:created>
  <dcterms:modified xsi:type="dcterms:W3CDTF">2026-02-05T10:17:00Z</dcterms:modified>
</cp:coreProperties>
</file>