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  <w:t>账单及缴费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119"/>
        <w:gridCol w:w="6804"/>
      </w:tblGrid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我可以透过哪些方法缴付月费？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  <w:lang w:eastAsia="zh-CN"/>
              </w:rPr>
            </w:pP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客户可以登记银行或信用卡自动转账，或透过中国移动香港网站、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MyLink (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按此下载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 xml:space="preserve">) 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、缴费灵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(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商户编号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 xml:space="preserve"> “82”)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、银通缴费易、邮寄支票、汇丰或恒生之网上缴费服务缴付月费、门市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*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或客户中心、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7-11(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需出示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*QR code)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。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 w:val="18"/>
                <w:szCs w:val="18"/>
              </w:rPr>
            </w:pP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t>注</w:t>
            </w: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>: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ind w:leftChars="0"/>
              <w:rPr>
                <w:rFonts w:ascii="PMingLiU" w:hAnsi="PMingLiU" w:eastAsia="PMingLiU" w:cs="PMingLiU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t>各中国移动香港门市均提供八达通缴费服务</w:t>
            </w: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 xml:space="preserve"> (</w:t>
            </w:r>
            <w:r>
              <w:rPr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t>注</w:t>
            </w: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t>个别门市</w:t>
            </w: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>(</w:t>
            </w:r>
            <w:r>
              <w:fldChar w:fldCharType="begin"/>
            </w:r>
            <w:r>
              <w:instrText xml:space="preserve"> HYPERLINK "https://www.hk.chinamobile.com/tc/about_us/cmhk_shops/" </w:instrText>
            </w:r>
            <w:r>
              <w:fldChar w:fldCharType="separate"/>
            </w:r>
            <w:r>
              <w:rPr>
                <w:rStyle w:val="9"/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t>详情</w:t>
            </w:r>
            <w:r>
              <w:rPr>
                <w:rStyle w:val="9"/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fldChar w:fldCharType="end"/>
            </w: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>)</w:t>
            </w:r>
            <w:r>
              <w:rPr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t>不设八达通缴费服务</w:t>
            </w: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>)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ind w:leftChars="0"/>
              <w:rPr>
                <w:rFonts w:ascii="PMingLiU" w:hAnsi="PMingLiU" w:eastAsia="PMingLiU" w:cs="PMingLiU"/>
                <w:kern w:val="0"/>
                <w:sz w:val="18"/>
                <w:szCs w:val="18"/>
                <w:lang w:eastAsia="zh-CN"/>
              </w:rPr>
            </w:pPr>
            <w:r>
              <w:rPr>
                <w:rFonts w:ascii="PMingLiU" w:hAnsi="PMingLiU" w:eastAsia="宋体" w:cs="PMingLiU"/>
                <w:kern w:val="0"/>
                <w:sz w:val="18"/>
                <w:szCs w:val="18"/>
                <w:lang w:eastAsia="zh-CN"/>
              </w:rPr>
              <w:t>QR code</w:t>
            </w:r>
            <w:r>
              <w:rPr>
                <w:rFonts w:hint="eastAsia" w:ascii="PMingLiU" w:hAnsi="PMingLiU" w:eastAsia="宋体" w:cs="PMingLiU"/>
                <w:kern w:val="0"/>
                <w:sz w:val="18"/>
                <w:szCs w:val="18"/>
                <w:lang w:eastAsia="zh-CN"/>
              </w:rPr>
              <w:t>显示于账单上</w:t>
            </w:r>
            <w:r>
              <w:rPr>
                <w:rFonts w:hint="eastAsia" w:ascii="PMingLiU" w:hAnsi="PMingLiU" w:eastAsia="宋体" w:cs="PMingLiU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或可于流动电话按</w:t>
            </w:r>
            <w:r>
              <w:rPr>
                <w:rFonts w:ascii="PMingLiU" w:hAnsi="PMingLiU" w:eastAsia="宋体" w:cs="PMingLiU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*171# </w:t>
            </w:r>
            <w:r>
              <w:rPr>
                <w:rFonts w:hint="eastAsia" w:ascii="PMingLiU" w:hAnsi="PMingLiU" w:eastAsia="宋体" w:cs="PMingLiU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索取</w:t>
            </w:r>
          </w:p>
          <w:p>
            <w:pPr>
              <w:widowControl/>
            </w:pP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详情请看：</w:t>
            </w:r>
            <w:r>
              <w:fldChar w:fldCharType="begin"/>
            </w:r>
            <w:r>
              <w:instrText xml:space="preserve"> HYPERLINK "https://www.hk.chinamobile.com/tc/corporate_information/Customer_Service/service_user_guide/aftersales/customer-support-aftersales-payment.html" \t "_blank" </w:instrText>
            </w:r>
            <w:r>
              <w:fldChar w:fldCharType="separate"/>
            </w:r>
            <w:r>
              <w:rPr>
                <w:rFonts w:hint="eastAsia" w:ascii="PMingLiU" w:hAnsi="PMingLiU" w:eastAsia="宋体" w:cs="PMingLiU"/>
                <w:color w:val="E40077"/>
                <w:kern w:val="0"/>
                <w:szCs w:val="24"/>
                <w:lang w:eastAsia="zh-CN"/>
              </w:rPr>
              <w:t>缴费方法</w:t>
            </w:r>
            <w:r>
              <w:rPr>
                <w:rFonts w:hint="eastAsia" w:ascii="PMingLiU" w:hAnsi="PMingLiU" w:eastAsia="宋体" w:cs="PMingLiU"/>
                <w:color w:val="E40077"/>
                <w:kern w:val="0"/>
                <w:szCs w:val="24"/>
                <w:lang w:eastAsia="zh-CN"/>
              </w:rPr>
              <w:fldChar w:fldCharType="end"/>
            </w:r>
          </w:p>
        </w:tc>
      </w:tr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如何获得缴费二维码 (QR code)?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  <w:lang w:eastAsia="zh-CN"/>
              </w:rPr>
            </w:pP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索取账户二维码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(QR Code)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方法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: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  <w:lang w:eastAsia="zh-CN"/>
              </w:rPr>
            </w:pP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 xml:space="preserve">1. 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以流动电话按</w:t>
            </w: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 xml:space="preserve">*171# 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索取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  <w:lang w:eastAsia="zh-CN"/>
              </w:rPr>
            </w:pP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 xml:space="preserve">2. 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门市的”八达通自助缴费机“打印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  <w:lang w:eastAsia="zh-CN"/>
              </w:rPr>
            </w:pP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 xml:space="preserve">3. 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显示于账单上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  <w:lang w:eastAsia="zh-CN"/>
              </w:rPr>
            </w:pPr>
            <w:r>
              <w:rPr>
                <w:rFonts w:ascii="PMingLiU" w:hAnsi="PMingLiU" w:eastAsia="宋体" w:cs="PMingLiU"/>
                <w:kern w:val="0"/>
                <w:szCs w:val="24"/>
                <w:lang w:eastAsia="zh-CN"/>
              </w:rPr>
              <w:t>4 .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印于付款收据上</w:t>
            </w:r>
          </w:p>
        </w:tc>
      </w:tr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缴费灵 (PPS) 商户编号是?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  <w:lang w:eastAsia="zh-CN"/>
              </w:rPr>
            </w:pP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缴费灵商户编号</w:t>
            </w:r>
            <w:r>
              <w:rPr>
                <w:rFonts w:ascii="PMingLiU" w:hAnsi="PMingLiU" w:eastAsia="宋体" w:cs="PMingLiU"/>
                <w:b/>
                <w:kern w:val="0"/>
                <w:szCs w:val="24"/>
                <w:lang w:eastAsia="zh-CN"/>
              </w:rPr>
              <w:t>“82”</w:t>
            </w: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账单类别为</w:t>
            </w:r>
            <w:r>
              <w:rPr>
                <w:rFonts w:ascii="PMingLiU" w:hAnsi="PMingLiU" w:eastAsia="宋体" w:cs="PMingLiU"/>
                <w:b/>
                <w:kern w:val="0"/>
                <w:szCs w:val="24"/>
                <w:lang w:eastAsia="zh-CN"/>
              </w:rPr>
              <w:t>"01"</w:t>
            </w:r>
          </w:p>
        </w:tc>
      </w:tr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我想知道各缴费方法详情?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hint="eastAsia" w:ascii="PMingLiU" w:hAnsi="PMingLiU" w:eastAsia="宋体" w:cs="PMingLiU"/>
                <w:kern w:val="0"/>
                <w:szCs w:val="24"/>
                <w:lang w:eastAsia="zh-CN"/>
              </w:rPr>
              <w:t>详情请看：</w:t>
            </w:r>
            <w:r>
              <w:fldChar w:fldCharType="begin"/>
            </w:r>
            <w:r>
              <w:instrText xml:space="preserve"> HYPERLINK "https://www.hk.chinamobile.com/tc/corporate_information/Customer_Service/service_user_guide/aftersales/customer-support-aftersales-payment.html" \t "_blank" </w:instrText>
            </w:r>
            <w:r>
              <w:fldChar w:fldCharType="separate"/>
            </w:r>
            <w:r>
              <w:rPr>
                <w:rFonts w:hint="eastAsia" w:ascii="PMingLiU" w:hAnsi="PMingLiU" w:eastAsia="宋体" w:cs="PMingLiU"/>
                <w:color w:val="E40077"/>
                <w:kern w:val="0"/>
                <w:szCs w:val="24"/>
                <w:lang w:eastAsia="zh-CN"/>
              </w:rPr>
              <w:t>缴费方法</w:t>
            </w:r>
            <w:r>
              <w:rPr>
                <w:rFonts w:hint="eastAsia" w:ascii="PMingLiU" w:hAnsi="PMingLiU" w:eastAsia="宋体" w:cs="PMingLiU"/>
                <w:color w:val="E40077"/>
                <w:kern w:val="0"/>
                <w:szCs w:val="24"/>
                <w:lang w:eastAsia="zh-CN"/>
              </w:rPr>
              <w:fldChar w:fldCharType="end"/>
            </w:r>
          </w:p>
        </w:tc>
      </w:tr>
    </w:tbl>
    <w:p>
      <w:pPr>
        <w:widowControl/>
        <w:rPr>
          <w:lang w:eastAsia="zh-CN"/>
        </w:rPr>
      </w:pPr>
    </w:p>
    <w:p>
      <w:pPr>
        <w:widowControl/>
        <w:rPr>
          <w:lang w:eastAsia="zh-CN"/>
        </w:rPr>
      </w:pPr>
    </w:p>
    <w:p>
      <w:pP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  <w:t>漫游</w:t>
      </w:r>
      <w:r>
        <w:rPr>
          <w:rFonts w:hint="eastAsia" w:ascii="Helvetica" w:hAnsi="Helvetica" w:eastAsia="宋体"/>
          <w:b/>
          <w:color w:val="000000" w:themeColor="text1"/>
          <w:sz w:val="33"/>
          <w:szCs w:val="33"/>
          <w:highlight w:val="yellow"/>
          <w:u w:val="singl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及</w:t>
      </w:r>
      <w:r>
        <w:rPr>
          <w:rFonts w:ascii="Helvetica" w:hAnsi="Helvetica" w:eastAsia="宋体"/>
          <w:b/>
          <w:color w:val="000000" w:themeColor="text1"/>
          <w:sz w:val="33"/>
          <w:szCs w:val="33"/>
          <w:highlight w:val="yellow"/>
          <w:u w:val="singl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IDD</w:t>
      </w:r>
      <w:r>
        <w:rPr>
          <w:rFonts w:hint="eastAsia" w:ascii="Helvetica" w:hAnsi="Helvetica" w:eastAsia="宋体"/>
          <w:b/>
          <w:color w:val="000000" w:themeColor="text1"/>
          <w:sz w:val="33"/>
          <w:szCs w:val="33"/>
          <w:highlight w:val="yellow"/>
          <w:u w:val="singl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  <w:t>务</w:t>
      </w:r>
    </w:p>
    <w:p>
      <w:pPr>
        <w:bidi w:val="0"/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3119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widowControl/>
              <w:shd w:val="clear" w:color="auto" w:fill="FFFFFF"/>
              <w:spacing w:after="450"/>
              <w:outlineLvl w:val="0"/>
              <w:rPr>
                <w:rFonts w:hint="eastAsia" w:ascii="PingFangHK-Regular" w:hAnsi="PingFangHK-Regular" w:eastAsia="PMingLiU" w:cs="PMingLiU"/>
                <w:color w:val="000000" w:themeColor="text1"/>
                <w:kern w:val="36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 w:cs="PMingLiU"/>
                <w:color w:val="000000" w:themeColor="text1"/>
                <w:kern w:val="36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怎样才可以于海外使用手提电话服务？</w:t>
            </w:r>
          </w:p>
        </w:tc>
        <w:tc>
          <w:tcPr>
            <w:tcW w:w="6790" w:type="dxa"/>
          </w:tcPr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于手机</w:t>
            </w:r>
            <w:r>
              <w:rPr>
                <w:rFonts w:hint="eastAsia" w:ascii="PingFangHK-Regular" w:hAnsi="PingFangHK-Regular" w:eastAsia="宋体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按</w:t>
            </w:r>
            <w:r>
              <w:rPr>
                <w:rFonts w:hint="eastAsia" w:ascii="PingFangHK-Regular" w:hAnsi="PingFangHK-Regular" w:eastAsia="宋体"/>
                <w:b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*109*01#</w:t>
            </w:r>
            <w:r>
              <w:rPr>
                <w:rFonts w:hint="eastAsia" w:ascii="PingFangHK-Regular" w:hAnsi="PingFangHK-Regular" w:eastAsia="宋体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并重新启动手机以开启漫游服务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并于有漫游覆盖之国家/地区开启手机流动数据及漫游数据功能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手机自动搜寻并登入当地网络后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即可于当地接听来电丶致电当地号码丶或致电其他国家/地区或香港#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 w:eastAsia="PMingLiU" w:cs="PMingLiU"/>
                <w:b/>
                <w:kern w:val="0"/>
                <w:sz w:val="21"/>
                <w:szCs w:val="21"/>
                <w:lang w:eastAsia="zh-HK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使用详情请参阅： </w:t>
            </w:r>
            <w:r>
              <w:fldChar w:fldCharType="begin"/>
            </w:r>
            <w:r>
              <w:instrText xml:space="preserve"> HYPERLINK "https://www.hk.chinamobile.com/tc/corporate_information/Global_Services/globalRoaming/RoamingUserGuide/RoamingUserGuide.html" \t "_blank" </w:instrText>
            </w:r>
            <w:r>
              <w:fldChar w:fldCharType="separate"/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t>漫游使用指南</w:t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fldChar w:fldCharType="end"/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收费详情请参阅： </w:t>
            </w:r>
            <w:r>
              <w:fldChar w:fldCharType="begin"/>
            </w:r>
            <w:r>
              <w:instrText xml:space="preserve"> HYPERLINK "https://www.hk.chinamobile.com/tc/corporate_information/Global_Services/globalRoaming/coverage_n_fee/global-services-roam.html" \t "_blank" </w:instrText>
            </w:r>
            <w:r>
              <w:fldChar w:fldCharType="separate"/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t>覆盖及收费</w:t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widowControl/>
              <w:shd w:val="clear" w:color="auto" w:fill="FFFFFF"/>
              <w:spacing w:after="150"/>
              <w:rPr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#如需于漫游时使用漫游话音服务，请先开通IDD001服务，详情请参阅：</w:t>
            </w:r>
            <w:r>
              <w:fldChar w:fldCharType="begin"/>
            </w:r>
            <w:r>
              <w:instrText xml:space="preserve"> HYPERLINK "https://www.hk.chinamobile.com/tc/corporate_information/Global_Services/IDD/tone/global-services-idd001.html" \t "_blank" </w:instrText>
            </w:r>
            <w:r>
              <w:fldChar w:fldCharType="separate"/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t>IDD001服务</w:t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widowControl/>
              <w:shd w:val="clear" w:color="auto" w:fill="FFFFFF"/>
              <w:spacing w:after="450"/>
              <w:outlineLvl w:val="0"/>
              <w:rPr>
                <w:rFonts w:hint="eastAsia" w:ascii="PingFangHK-Regular" w:hAnsi="PingFangHK-Regular" w:eastAsia="PMingLiU" w:cs="PMingLiU"/>
                <w:kern w:val="36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 w:cs="PMingLiU"/>
                <w:kern w:val="36"/>
                <w:sz w:val="36"/>
                <w:szCs w:val="36"/>
                <w:lang w:eastAsia="zh-CN"/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如何使用IDD国际长途电话服务？</w:t>
            </w:r>
          </w:p>
        </w:tc>
        <w:tc>
          <w:tcPr>
            <w:tcW w:w="6790" w:type="dxa"/>
          </w:tcPr>
          <w:p>
            <w:pPr>
              <w:pStyle w:val="13"/>
              <w:widowControl/>
              <w:numPr>
                <w:ilvl w:val="0"/>
                <w:numId w:val="3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已经登记IDD001国际长途电话服务客户，可按以下方法拨打：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br w:type="textWrapping"/>
            </w:r>
            <w:r>
              <w:rPr>
                <w:rFonts w:hint="eastAsia" w:ascii="PingFangHK-Regular" w:hAnsi="PingFangHK-Regular" w:eastAsia="宋体" w:cs="PMingLiU"/>
                <w:b/>
                <w:kern w:val="0"/>
                <w:sz w:val="21"/>
                <w:szCs w:val="21"/>
                <w:lang w:eastAsia="zh-CN"/>
              </w:rPr>
              <w:t>001 + (国家号码) + (地区号码(如适用)) + (电话号码)</w:t>
            </w:r>
          </w:p>
          <w:p>
            <w:pPr>
              <w:pStyle w:val="13"/>
              <w:widowControl/>
              <w:numPr>
                <w:ilvl w:val="0"/>
                <w:numId w:val="3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客户亦可使用IDD1597于香港拨打国际长途电话，以优惠价致电中国内地、台湾、澳门、泰国、马来西亚等23个地区，IDD 1597 拨打方法：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  <w:br w:type="textWrapping"/>
            </w:r>
            <w:r>
              <w:rPr>
                <w:rFonts w:hint="eastAsia" w:ascii="PingFangHK-Regular" w:hAnsi="PingFangHK-Regular" w:eastAsia="宋体" w:cs="PMingLiU"/>
                <w:b/>
                <w:kern w:val="0"/>
                <w:sz w:val="21"/>
                <w:szCs w:val="21"/>
                <w:lang w:eastAsia="zh-CN"/>
              </w:rPr>
              <w:t>1597 +（国家/目的地号码）+（地区号码）+（电话号码）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收费及详情请参阅：</w:t>
            </w:r>
            <w:r>
              <w:fldChar w:fldCharType="begin"/>
            </w:r>
            <w:r>
              <w:instrText xml:space="preserve"> HYPERLINK "https://www.hk.chinamobile.com/tc/corporate_information/Global_Services/IDD/index.html" \t "_blank" </w:instrText>
            </w:r>
            <w:r>
              <w:fldChar w:fldCharType="separate"/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t>IDD 服务</w:t>
            </w:r>
            <w:r>
              <w:rPr>
                <w:rFonts w:hint="eastAsia" w:ascii="PingFangHK-Regular" w:hAnsi="PingFangHK-Regular" w:eastAsia="宋体" w:cs="PMingLiU"/>
                <w:color w:val="E40077"/>
                <w:kern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若我于中国漫游时遇到使用上的问题时，有什么免费的方法可直接联络我们的客户服务热线？</w:t>
            </w:r>
          </w:p>
        </w:tc>
        <w:tc>
          <w:tcPr>
            <w:tcW w:w="6790" w:type="dxa"/>
          </w:tcPr>
          <w:p>
            <w:pPr>
              <w:pStyle w:val="13"/>
              <w:widowControl/>
              <w:numPr>
                <w:ilvl w:val="0"/>
                <w:numId w:val="4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于中国内地：</w:t>
            </w:r>
            <w:r>
              <w:rPr>
                <w:rFonts w:hint="eastAsia" w:ascii="PingFangHK-Regular" w:hAnsi="PingFangHK-Regular" w:eastAsia="宋体" w:cs="PMingLiU"/>
                <w:b/>
                <w:kern w:val="0"/>
                <w:sz w:val="21"/>
                <w:szCs w:val="21"/>
                <w:lang w:eastAsia="zh-CN"/>
              </w:rPr>
              <w:t>400 120 4000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  <w:br w:type="textWrapping"/>
            </w: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中国移动香港月费客户可免费致电</w:t>
            </w:r>
          </w:p>
          <w:p>
            <w:pPr>
              <w:pStyle w:val="13"/>
              <w:widowControl/>
              <w:numPr>
                <w:ilvl w:val="0"/>
                <w:numId w:val="4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于其他地区：</w:t>
            </w:r>
            <w:r>
              <w:rPr>
                <w:rFonts w:hint="eastAsia" w:ascii="PingFangHK-Regular" w:hAnsi="PingFangHK-Regular" w:eastAsia="宋体" w:cs="PMingLiU"/>
                <w:b/>
                <w:kern w:val="0"/>
                <w:sz w:val="21"/>
                <w:szCs w:val="21"/>
                <w:lang w:eastAsia="zh-CN"/>
              </w:rPr>
              <w:t>(852) 2945 8888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  <w:br w:type="textWrapping"/>
            </w: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中国移动香港月费客户可免费致电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如何避免不必要的数据漫游费用？</w:t>
            </w:r>
          </w:p>
        </w:tc>
        <w:tc>
          <w:tcPr>
            <w:tcW w:w="6790" w:type="dxa"/>
          </w:tcPr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如在漫游时无需使用数据服务(保留漫游话音服务)，客户可于离港前按</w:t>
            </w:r>
            <w:r>
              <w:rPr>
                <w:rFonts w:hint="eastAsia" w:ascii="PingFangHK-Regular" w:hAnsi="PingFangHK-Regular" w:eastAsia="宋体"/>
                <w:b/>
                <w:sz w:val="21"/>
                <w:szCs w:val="21"/>
                <w:shd w:val="clear" w:color="auto" w:fill="FFFFFF"/>
                <w:lang w:eastAsia="zh-CN"/>
              </w:rPr>
              <w:t>*109*03#</w:t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并重新启动手机取消漫游数据服务，以避免不必要的收费，详情请</w:t>
            </w:r>
            <w:r>
              <w:fldChar w:fldCharType="begin"/>
            </w:r>
            <w:r>
              <w:instrText xml:space="preserve"> HYPERLINK "https://www.hk.chinamobile.com/tc/corporate_information/Global_Services/globalRoaming/apply_method/" \t "_blank" </w:instrText>
            </w:r>
            <w:r>
              <w:fldChar w:fldCharType="separate"/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t>按此</w:t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fldChar w:fldCharType="end"/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请注意: 只在手机菜单上关闭漫游数据服务，仍可能产生数据用量。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我可否取消漫游服务？</w:t>
            </w:r>
          </w:p>
        </w:tc>
        <w:tc>
          <w:tcPr>
            <w:tcW w:w="6790" w:type="dxa"/>
          </w:tcPr>
          <w:p>
            <w:pP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可以，客户只需于手机上按</w:t>
            </w:r>
            <w:r>
              <w:rPr>
                <w:rFonts w:hint="eastAsia" w:ascii="PingFangHK-Regular" w:hAnsi="PingFangHK-Regular" w:eastAsia="宋体"/>
                <w:b/>
                <w:sz w:val="21"/>
                <w:szCs w:val="21"/>
                <w:shd w:val="clear" w:color="auto" w:fill="FFFFFF"/>
                <w:lang w:eastAsia="zh-CN"/>
              </w:rPr>
              <w:t>*109*02#</w:t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取消漫游话音及数据服务。</w:t>
            </w:r>
          </w:p>
          <w:p>
            <w:pP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如需重开漫游话音及数据服务，请按*109*01#并重新启动手机以开启服务 (取消所有国际漫游服务后，不能于海外按以上方法重新启动)， 详情请</w:t>
            </w:r>
            <w:r>
              <w:fldChar w:fldCharType="begin"/>
            </w:r>
            <w:r>
              <w:instrText xml:space="preserve"> HYPERLINK "https://www.hk.chinamobile.com/tc/corporate_information/Global_Services/globalRoaming/apply_method/" \t "_blank" </w:instrText>
            </w:r>
            <w:r>
              <w:fldChar w:fldCharType="separate"/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t>按此</w:t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fldChar w:fldCharType="end"/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如何暂停数据漫游服务？</w:t>
            </w:r>
          </w:p>
        </w:tc>
        <w:tc>
          <w:tcPr>
            <w:tcW w:w="6790" w:type="dxa"/>
          </w:tcPr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客户于离港前在手机上按</w:t>
            </w:r>
            <w:r>
              <w:rPr>
                <w:rFonts w:hint="eastAsia" w:ascii="PingFangHK-Regular" w:hAnsi="PingFangHK-Regular" w:eastAsia="宋体"/>
                <w:b/>
                <w:sz w:val="21"/>
                <w:szCs w:val="21"/>
                <w:shd w:val="clear" w:color="auto" w:fill="FFFFFF"/>
                <w:lang w:eastAsia="zh-CN"/>
              </w:rPr>
              <w:t>*109*03#</w:t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取消漫游数据服务(保留漫游话音服务) 。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如需重开漫游话音及数据服务，请按*109*01#并重新启动手机以开启服务， 详情请</w:t>
            </w:r>
            <w:r>
              <w:fldChar w:fldCharType="begin"/>
            </w:r>
            <w:r>
              <w:instrText xml:space="preserve"> HYPERLINK "https://www.hk.chinamobile.com/sc/corporate_information/Global_Services/globalRoaming/apply_method/" \t "_blank" </w:instrText>
            </w:r>
            <w:r>
              <w:fldChar w:fldCharType="separate"/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t>按此</w:t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fldChar w:fldCharType="end"/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请注意: 只在手机菜单上关闭漫游数据服务，仍可能产生数据用量。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如何查阅数据漫游用量？</w:t>
            </w:r>
          </w:p>
        </w:tc>
        <w:tc>
          <w:tcPr>
            <w:tcW w:w="6790" w:type="dxa"/>
          </w:tcPr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客户可按</w:t>
            </w:r>
            <w:r>
              <w:rPr>
                <w:rFonts w:hint="eastAsia" w:ascii="PingFangHK-Regular" w:hAnsi="PingFangHK-Regular" w:eastAsia="宋体"/>
                <w:b/>
                <w:sz w:val="21"/>
                <w:szCs w:val="21"/>
                <w:shd w:val="clear" w:color="auto" w:fill="FFFFFF"/>
                <w:lang w:eastAsia="zh-CN"/>
              </w:rPr>
              <w:t xml:space="preserve">*121*01# </w:t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 xml:space="preserve">(中文) / </w:t>
            </w:r>
            <w:r>
              <w:rPr>
                <w:rFonts w:hint="eastAsia" w:ascii="PingFangHK-Regular" w:hAnsi="PingFangHK-Regular" w:eastAsia="宋体"/>
                <w:b/>
                <w:sz w:val="21"/>
                <w:szCs w:val="21"/>
                <w:shd w:val="clear" w:color="auto" w:fill="FFFFFF"/>
                <w:lang w:eastAsia="zh-CN"/>
              </w:rPr>
              <w:t>*121*02#</w:t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 xml:space="preserve"> (英文)查阅即日数据服务使用量，或登入</w:t>
            </w:r>
            <w:r>
              <w:fldChar w:fldCharType="begin"/>
            </w:r>
            <w:r>
              <w:instrText xml:space="preserve"> HYPERLINK "https://1cm.hk.chinamobile.com/user/profile.html" \l "ui-tabs-1" \t "_blank" </w:instrText>
            </w:r>
            <w:r>
              <w:fldChar w:fldCharType="separate"/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t>中国移动香港网页</w:t>
            </w:r>
            <w:r>
              <w:rPr>
                <w:rStyle w:val="9"/>
                <w:rFonts w:hint="eastAsia" w:ascii="PingFangHK-Regular" w:hAnsi="PingFangHK-Regular" w:eastAsia="宋体"/>
                <w:color w:val="E40077"/>
                <w:sz w:val="21"/>
                <w:szCs w:val="21"/>
                <w:shd w:val="clear" w:color="auto" w:fill="FFFFFF"/>
                <w:lang w:eastAsia="zh-CN"/>
              </w:rPr>
              <w:fldChar w:fldCharType="end"/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 / MyLink查阅”。</w:t>
            </w:r>
          </w:p>
        </w:tc>
      </w:tr>
    </w:tbl>
    <w:p>
      <w:pPr>
        <w:rPr>
          <w:lang w:eastAsia="zh-CN"/>
        </w:rPr>
      </w:pPr>
    </w:p>
    <w:p>
      <w:pPr>
        <w:widowControl/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  <w:t>储值卡</w:t>
      </w:r>
    </w:p>
    <w:p>
      <w:pPr>
        <w:bidi w:val="0"/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119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怎样启用储值卡？</w:t>
            </w:r>
          </w:p>
        </w:tc>
        <w:tc>
          <w:tcPr>
            <w:tcW w:w="6804" w:type="dxa"/>
          </w:tcPr>
          <w:p>
            <w:pPr>
              <w:pStyle w:val="13"/>
              <w:widowControl/>
              <w:numPr>
                <w:ilvl w:val="0"/>
                <w:numId w:val="5"/>
              </w:numPr>
              <w:shd w:val="clear" w:color="auto" w:fill="FFFFFF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储值卡插入手机后，使用数据即可启动</w:t>
            </w:r>
          </w:p>
          <w:p>
            <w:pPr>
              <w:pStyle w:val="13"/>
              <w:widowControl/>
              <w:numPr>
                <w:ilvl w:val="0"/>
                <w:numId w:val="5"/>
              </w:numPr>
              <w:shd w:val="clear" w:color="auto" w:fill="FFFFFF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于香港致电免费服务热线 “</w:t>
            </w:r>
            <w:r>
              <w:rPr>
                <w:rFonts w:hint="eastAsia" w:ascii="PingFangHK-Regular" w:hAnsi="PingFangHK-Regular" w:eastAsia="宋体" w:cs="PMingLiU"/>
                <w:b/>
                <w:kern w:val="0"/>
                <w:sz w:val="21"/>
                <w:szCs w:val="21"/>
                <w:lang w:eastAsia="zh-CN"/>
              </w:rPr>
              <w:t>193193</w:t>
            </w: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怎样查询储值卡的结余及有效日期？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客户可以透过手提电话按：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b/>
                <w:kern w:val="0"/>
                <w:sz w:val="21"/>
                <w:szCs w:val="21"/>
                <w:lang w:eastAsia="zh-CN"/>
              </w:rPr>
              <w:t>193193</w:t>
            </w: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收听最新之结余及有效日期 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PingFangHK-Regular" w:hAnsi="PingFangHK-Regular" w:eastAsia="宋体" w:cs="PMingLiU"/>
                <w:b/>
                <w:kern w:val="0"/>
                <w:sz w:val="21"/>
                <w:szCs w:val="21"/>
                <w:lang w:eastAsia="zh-CN"/>
              </w:rPr>
              <w:t>*#130#</w:t>
            </w: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以短讯形式收取有关资料。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color w:val="000000" w:themeColor="text1"/>
                <w:sz w:val="36"/>
                <w:szCs w:val="36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我可以将储值卡转成你们的上台卡使用吗? 如何处理？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客户只需带同智能卡或卡主证明书 ，前往我们任何一间门市办理。</w:t>
            </w:r>
          </w:p>
        </w:tc>
      </w:tr>
    </w:tbl>
    <w:p>
      <w:pPr>
        <w:widowControl/>
        <w:rPr>
          <w:lang w:eastAsia="zh-CN"/>
        </w:rPr>
      </w:pPr>
    </w:p>
    <w:p>
      <w:pP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  <w:t>增值服务</w:t>
      </w:r>
    </w:p>
    <w:p>
      <w:pPr>
        <w:bidi w:val="0"/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default"/>
          <w:lang w:eastAsia="zh-CN"/>
        </w:rPr>
        <w:t>首页展示</w:t>
      </w:r>
      <w:bookmarkStart w:id="0" w:name="_GoBack"/>
      <w:bookmarkEnd w:id="0"/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119"/>
        <w:gridCol w:w="6804"/>
      </w:tblGrid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如何使用来电转驳?</w:t>
            </w:r>
          </w:p>
        </w:tc>
        <w:tc>
          <w:tcPr>
            <w:tcW w:w="6804" w:type="dxa"/>
          </w:tcPr>
          <w:tbl>
            <w:tblPr>
              <w:tblStyle w:val="10"/>
              <w:tblW w:w="5000" w:type="pct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shd w:val="clear" w:color="auto" w:fill="FDFDFD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49"/>
              <w:gridCol w:w="2344"/>
              <w:gridCol w:w="1437"/>
              <w:gridCol w:w="942"/>
            </w:tblGrid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zh-CN"/>
                    </w:rPr>
                    <w:t>功能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zh-CN"/>
                    </w:rPr>
                    <w:t>功能简介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zh-CN"/>
                    </w:rPr>
                    <w:t>启动方法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noWrap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FFFFFF"/>
                      <w:kern w:val="0"/>
                      <w:sz w:val="21"/>
                      <w:szCs w:val="21"/>
                      <w:lang w:eastAsia="zh-CN"/>
                    </w:rPr>
                    <w:t>取消方法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所有来电转驳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在任何情况下，所有来电将会转驳至已设定之指定电话号码。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noWrap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*21*</w:t>
                  </w: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电话号码</w:t>
                  </w: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##21#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无人接听来电转驳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如在</w:t>
                  </w: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20</w:t>
                  </w: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秒内不接听电话，来电会自动转驳至指定的电话号码。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*61*</w:t>
                  </w: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电话号码</w:t>
                  </w: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##61#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未能接通来电转驳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当电话被关上或不在覆盖范围时，所有来电均会自动转驳至指定的电话号码。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*62*</w:t>
                  </w: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电话号码</w:t>
                  </w: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##62#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通话中来电转驳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所有来电将在客人的线路繁忙时自动驳至指定的电话号码。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*67*</w:t>
                  </w:r>
                  <w:r>
                    <w:rPr>
                      <w:rFonts w:hint="eastAsia"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电话号码</w:t>
                  </w: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##67#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宋体" w:cs="PMingLiU"/>
                      <w:b/>
                      <w:bCs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取消以上各项来电转驳功能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 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="PMingLiU" w:hAnsi="PMingLiU" w:eastAsia="宋体" w:cs="PMingLiU"/>
                      <w:color w:val="000000"/>
                      <w:kern w:val="0"/>
                      <w:sz w:val="21"/>
                      <w:szCs w:val="21"/>
                      <w:lang w:eastAsia="zh-CN"/>
                    </w:rPr>
                    <w:t>##002#</w:t>
                  </w:r>
                </w:p>
              </w:tc>
            </w:tr>
          </w:tbl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</w:pPr>
          </w:p>
        </w:tc>
      </w:tr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如何收听留言信箱讯息?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客户可以于手机打</w:t>
            </w:r>
            <w:r>
              <w:rPr>
                <w:rFonts w:hint="eastAsia" w:ascii="PingFangHK-Regular" w:hAnsi="PingFangHK-Regular" w:eastAsia="宋体"/>
                <w:b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218</w:t>
            </w:r>
            <w:r>
              <w:rPr>
                <w:rFonts w:hint="eastAsia" w:ascii="PingFangHK-Regular" w:hAnsi="PingFangHK-Regular" w:eastAsia="宋体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收听留言讯息，另外亦可以使用任何音频电话打</w:t>
            </w:r>
            <w:r>
              <w:rPr>
                <w:rFonts w:hint="eastAsia" w:ascii="PingFangHK-Regular" w:hAnsi="PingFangHK-Regular" w:eastAsia="宋体"/>
                <w:b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9208-9218</w:t>
            </w:r>
            <w:r>
              <w:rPr>
                <w:rFonts w:hint="eastAsia" w:ascii="PingFangHK-Regular" w:hAnsi="PingFangHK-Regular" w:eastAsia="宋体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收听留言讯息。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 w:eastAsia="宋体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于漫游时，可于手机拨打*115*218# 或 +852 9208-9218。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*于漫游时使用此服务须缴付相关漫游通话费用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如何申请/取消留言信箱?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可于MyLink &gt; 增值服务&gt; 我的增值服务内申请或取消。</w:t>
            </w:r>
          </w:p>
        </w:tc>
      </w:tr>
    </w:tbl>
    <w:p>
      <w:pPr>
        <w:widowControl/>
      </w:pPr>
    </w:p>
    <w:p>
      <w:pP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  <w:t>积分相关</w:t>
      </w:r>
    </w:p>
    <w:p>
      <w:pPr>
        <w:bidi w:val="0"/>
        <w:rPr>
          <w:rFonts w:hint="eastAsia" w:ascii="Helvetica" w:hAnsi="Helvetica" w:eastAsia="宋体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977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1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MyLink 积分有咩用?有咩好？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MyLink 积分可于MyLink用黎兑换我地不同礼品，礼品多元化，你可以选择返适合自己既优惠架！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例如：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可以换电子缴费券用黎交月费；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呢个月唔够数据用可以随时换1GB  4.5G全速数据；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或者换不同既现金券例如CMHK Hands-on coffee、鸿福堂汤券等等都得！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礼品仲会不断更新！可以随时登入MyLink app 入面睇返架。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宋体" w:cs="PMingLiU"/>
                <w:kern w:val="0"/>
                <w:sz w:val="21"/>
                <w:szCs w:val="21"/>
                <w:lang w:eastAsia="zh-CN"/>
              </w:rPr>
              <w:t>(CMHK客户会员及非CMHK客户会员，部份礼品有所不同)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2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点用MyLink 积分兑换礼品？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你可以登入「MyLink」并于「会员中心」页面系到期日前兑换礼品。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3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参加活动或申请服务计划后，几时先可以拎到MyLink 积分?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一般情况下，MyLink积分会系服务成功启用后</w:t>
            </w:r>
            <w:r>
              <w:rPr>
                <w:rFonts w:hint="eastAsia" w:ascii="PingFangHK-Regular" w:hAnsi="PingFangHK-Regular" w:eastAsia="宋体"/>
                <w:b/>
                <w:sz w:val="21"/>
                <w:szCs w:val="21"/>
                <w:shd w:val="clear" w:color="auto" w:fill="FFFFFF"/>
                <w:lang w:eastAsia="zh-CN"/>
              </w:rPr>
              <w:t>7</w:t>
            </w: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个工作日内存入你既MyLink账户。实际情况需视乎个别活动而定。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4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换完礼品要点拎架?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如果你兑换咗电子缴费券或额外数据等，就可以实时使用；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如果你兑换实体礼品，将会系大概两个星期内寄出。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5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礼品会唔会换哂架，如果换哂会唔会补货架?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我地会定期更新及补充可兑换礼品既种类及货量。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而且会定期更新礼品种类，你可以登入MyLink查阅我地最新既礼品。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6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如果我唔够分换想要既礼品可唔可以加钱换购架?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不好意思，礼品唔可以加钱换购。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7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如果用唔哂D分可唔可以退钱?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唔好意思呀，MyLink积分唔可以退钱架。不过MyLink礼品好多元化，包括电子缴费券、额外数据等等，你可以随时兑换啱你需要既礼品。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36"/>
                <w:szCs w:val="36"/>
                <w:lang w:eastAsia="zh-CN"/>
              </w:rPr>
              <w:t>8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 w:eastAsia="宋体"/>
                <w:b w:val="0"/>
                <w:bCs w:val="0"/>
                <w:sz w:val="24"/>
                <w:szCs w:val="24"/>
                <w:lang w:eastAsia="zh-CN"/>
              </w:rPr>
              <w:t>MyLink积分可唔可以转赠俾其他人?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 w:eastAsia="宋体"/>
                <w:sz w:val="21"/>
                <w:szCs w:val="21"/>
                <w:shd w:val="clear" w:color="auto" w:fill="FFFFFF"/>
                <w:lang w:eastAsia="zh-CN"/>
              </w:rPr>
              <w:t>不好意思， MyLink积分唔可以转赠架。</w:t>
            </w:r>
          </w:p>
        </w:tc>
      </w:tr>
    </w:tbl>
    <w:p/>
    <w:p>
      <w:pPr>
        <w:jc w:val="left"/>
        <w:rPr>
          <w:b/>
          <w:bCs/>
          <w:color w:val="FF000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PingFangHK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4141"/>
    <w:multiLevelType w:val="multilevel"/>
    <w:tmpl w:val="20714141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2235119D"/>
    <w:multiLevelType w:val="multilevel"/>
    <w:tmpl w:val="2235119D"/>
    <w:lvl w:ilvl="0" w:tentative="0">
      <w:start w:val="1"/>
      <w:numFmt w:val="bullet"/>
      <w:lvlText w:val=""/>
      <w:lvlJc w:val="left"/>
      <w:pPr>
        <w:ind w:left="509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89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9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9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9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9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9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69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9" w:hanging="480"/>
      </w:pPr>
      <w:rPr>
        <w:rFonts w:hint="default" w:ascii="Wingdings" w:hAnsi="Wingdings"/>
      </w:rPr>
    </w:lvl>
  </w:abstractNum>
  <w:abstractNum w:abstractNumId="2">
    <w:nsid w:val="3227473B"/>
    <w:multiLevelType w:val="multilevel"/>
    <w:tmpl w:val="3227473B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B753A5C"/>
    <w:multiLevelType w:val="multilevel"/>
    <w:tmpl w:val="3B753A5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76D76625"/>
    <w:multiLevelType w:val="multilevel"/>
    <w:tmpl w:val="76D7662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9A"/>
    <w:rsid w:val="00023195"/>
    <w:rsid w:val="00040A4B"/>
    <w:rsid w:val="00072221"/>
    <w:rsid w:val="000956B5"/>
    <w:rsid w:val="000A1B7A"/>
    <w:rsid w:val="000B194B"/>
    <w:rsid w:val="000E2825"/>
    <w:rsid w:val="0010525E"/>
    <w:rsid w:val="00126FC4"/>
    <w:rsid w:val="001273AD"/>
    <w:rsid w:val="001661D2"/>
    <w:rsid w:val="00182118"/>
    <w:rsid w:val="00183F01"/>
    <w:rsid w:val="00230BF0"/>
    <w:rsid w:val="002519B0"/>
    <w:rsid w:val="00275669"/>
    <w:rsid w:val="00283C46"/>
    <w:rsid w:val="002C5C46"/>
    <w:rsid w:val="002E5212"/>
    <w:rsid w:val="002E73EF"/>
    <w:rsid w:val="00314F2E"/>
    <w:rsid w:val="003528C4"/>
    <w:rsid w:val="003578F3"/>
    <w:rsid w:val="00444ED5"/>
    <w:rsid w:val="0046093F"/>
    <w:rsid w:val="00473047"/>
    <w:rsid w:val="004A5C56"/>
    <w:rsid w:val="004B748B"/>
    <w:rsid w:val="004C7293"/>
    <w:rsid w:val="00501AEE"/>
    <w:rsid w:val="005725B3"/>
    <w:rsid w:val="005D697D"/>
    <w:rsid w:val="00667388"/>
    <w:rsid w:val="0068542E"/>
    <w:rsid w:val="00697167"/>
    <w:rsid w:val="006B718E"/>
    <w:rsid w:val="006C0E31"/>
    <w:rsid w:val="006C15D9"/>
    <w:rsid w:val="006C4EDE"/>
    <w:rsid w:val="00716394"/>
    <w:rsid w:val="0072075B"/>
    <w:rsid w:val="00735AF1"/>
    <w:rsid w:val="00747AA1"/>
    <w:rsid w:val="007602F9"/>
    <w:rsid w:val="007A1AFB"/>
    <w:rsid w:val="007C1550"/>
    <w:rsid w:val="00801E46"/>
    <w:rsid w:val="00846B7D"/>
    <w:rsid w:val="008C173C"/>
    <w:rsid w:val="008D0B2F"/>
    <w:rsid w:val="00900789"/>
    <w:rsid w:val="00934BF8"/>
    <w:rsid w:val="00951786"/>
    <w:rsid w:val="00951E85"/>
    <w:rsid w:val="009871A1"/>
    <w:rsid w:val="009B1685"/>
    <w:rsid w:val="009F3588"/>
    <w:rsid w:val="00A076D0"/>
    <w:rsid w:val="00A5791D"/>
    <w:rsid w:val="00A72C04"/>
    <w:rsid w:val="00AC0BDF"/>
    <w:rsid w:val="00AE03B5"/>
    <w:rsid w:val="00AF227C"/>
    <w:rsid w:val="00AF261B"/>
    <w:rsid w:val="00B754F8"/>
    <w:rsid w:val="00BB103D"/>
    <w:rsid w:val="00BC5A29"/>
    <w:rsid w:val="00BF088B"/>
    <w:rsid w:val="00C24A27"/>
    <w:rsid w:val="00C37DEA"/>
    <w:rsid w:val="00C52805"/>
    <w:rsid w:val="00CC797B"/>
    <w:rsid w:val="00CD2141"/>
    <w:rsid w:val="00D23FCF"/>
    <w:rsid w:val="00D2569F"/>
    <w:rsid w:val="00D3626F"/>
    <w:rsid w:val="00D50432"/>
    <w:rsid w:val="00D555F9"/>
    <w:rsid w:val="00D74A15"/>
    <w:rsid w:val="00D81D67"/>
    <w:rsid w:val="00D92CE2"/>
    <w:rsid w:val="00DB6EBE"/>
    <w:rsid w:val="00DC096D"/>
    <w:rsid w:val="00DC3B50"/>
    <w:rsid w:val="00E02387"/>
    <w:rsid w:val="00E1219A"/>
    <w:rsid w:val="00E26433"/>
    <w:rsid w:val="00E7111B"/>
    <w:rsid w:val="00E714D4"/>
    <w:rsid w:val="00ED7D88"/>
    <w:rsid w:val="00EF59F4"/>
    <w:rsid w:val="00F1239B"/>
    <w:rsid w:val="00F32A3F"/>
    <w:rsid w:val="00F70EF8"/>
    <w:rsid w:val="00FC5C69"/>
    <w:rsid w:val="00FE49D5"/>
    <w:rsid w:val="00FE4FE9"/>
    <w:rsid w:val="059F19E1"/>
    <w:rsid w:val="33FF7BAB"/>
    <w:rsid w:val="39FF9150"/>
    <w:rsid w:val="3F5AEA92"/>
    <w:rsid w:val="4FFF04EF"/>
    <w:rsid w:val="5ECE46E4"/>
    <w:rsid w:val="5FCABB8D"/>
    <w:rsid w:val="67EB5D8A"/>
    <w:rsid w:val="67F7346F"/>
    <w:rsid w:val="6DFF29F2"/>
    <w:rsid w:val="73376696"/>
    <w:rsid w:val="770F4159"/>
    <w:rsid w:val="77CEA636"/>
    <w:rsid w:val="77D56DA4"/>
    <w:rsid w:val="77EF0BCB"/>
    <w:rsid w:val="7D4F4F67"/>
    <w:rsid w:val="7EFF4C6C"/>
    <w:rsid w:val="7FFD843B"/>
    <w:rsid w:val="97FFF463"/>
    <w:rsid w:val="9EEF92F3"/>
    <w:rsid w:val="A9DF3F29"/>
    <w:rsid w:val="B17E75C4"/>
    <w:rsid w:val="CBD76163"/>
    <w:rsid w:val="CFF7A008"/>
    <w:rsid w:val="DBFD34C1"/>
    <w:rsid w:val="DFCC7BB9"/>
    <w:rsid w:val="DFF757DE"/>
    <w:rsid w:val="EB6FA3FB"/>
    <w:rsid w:val="EDFFC224"/>
    <w:rsid w:val="EF711B70"/>
    <w:rsid w:val="F25FBE9F"/>
    <w:rsid w:val="F6BEB887"/>
    <w:rsid w:val="F85F87F1"/>
    <w:rsid w:val="FAFFAE84"/>
    <w:rsid w:val="FBFA7355"/>
    <w:rsid w:val="FDFFB4D3"/>
    <w:rsid w:val="FE7BC72F"/>
    <w:rsid w:val="FEFF44E0"/>
    <w:rsid w:val="FFBF68CA"/>
    <w:rsid w:val="FFFAC941"/>
    <w:rsid w:val="FFFFE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outlineLvl w:val="0"/>
    </w:pPr>
    <w:rPr>
      <w:rFonts w:ascii="PMingLiU" w:hAnsi="PMingLiU" w:eastAsia="PMingLiU" w:cs="PMingLiU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PMingLiU" w:hAnsi="PMingLiU" w:eastAsia="PMingLiU" w:cs="PMingLiU"/>
      <w:kern w:val="0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標題 1 字元"/>
    <w:basedOn w:val="6"/>
    <w:link w:val="2"/>
    <w:uiPriority w:val="9"/>
    <w:rPr>
      <w:rFonts w:ascii="PMingLiU" w:hAnsi="PMingLiU" w:eastAsia="PMingLiU" w:cs="PMingLiU"/>
      <w:b/>
      <w:bCs/>
      <w:kern w:val="36"/>
      <w:sz w:val="48"/>
      <w:szCs w:val="48"/>
    </w:rPr>
  </w:style>
  <w:style w:type="paragraph" w:customStyle="1" w:styleId="13">
    <w:name w:val="List Paragraph"/>
    <w:basedOn w:val="1"/>
    <w:qFormat/>
    <w:uiPriority w:val="34"/>
    <w:pPr>
      <w:ind w:left="480" w:leftChars="200"/>
    </w:pPr>
  </w:style>
  <w:style w:type="character" w:customStyle="1" w:styleId="14">
    <w:name w:val="頁首 字元"/>
    <w:basedOn w:val="6"/>
    <w:link w:val="4"/>
    <w:qFormat/>
    <w:uiPriority w:val="99"/>
    <w:rPr>
      <w:sz w:val="20"/>
      <w:szCs w:val="20"/>
    </w:rPr>
  </w:style>
  <w:style w:type="character" w:customStyle="1" w:styleId="15">
    <w:name w:val="頁尾 字元"/>
    <w:basedOn w:val="6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CMHK</Company>
  <Pages>5</Pages>
  <Words>624</Words>
  <Characters>3561</Characters>
  <Lines>29</Lines>
  <Paragraphs>8</Paragraphs>
  <TotalTime>0</TotalTime>
  <ScaleCrop>false</ScaleCrop>
  <LinksUpToDate>false</LinksUpToDate>
  <CharactersWithSpaces>4177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2020-03-31T11:39:00Z</dcterms:created>
  <dc:creator>Patrick KOO Hung Fuk</dc:creator>
  <cp:lastModifiedBy>choizhang</cp:lastModifiedBy>
  <dcterms:modified xsi:type="dcterms:W3CDTF">2020-04-08T14:29:43Z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