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5F2" w:rsidRPr="00F569BC" w:rsidRDefault="00F569BC" w:rsidP="00F569BC">
      <w:pPr>
        <w:pStyle w:val="Ttulo1"/>
      </w:pPr>
      <w:r w:rsidRPr="00F569BC">
        <w:t>Variables de Estado</w:t>
      </w:r>
    </w:p>
    <w:p w:rsidR="00F569BC" w:rsidRDefault="00BA31A4" w:rsidP="00F569BC">
      <w:r w:rsidRPr="00F569BC">
        <w:t>También</w:t>
      </w:r>
      <w:r w:rsidR="00F569BC" w:rsidRPr="00F569BC">
        <w:t xml:space="preserve"> se desarrollo la </w:t>
      </w:r>
      <w:r w:rsidRPr="00F569BC">
        <w:t>compensación</w:t>
      </w:r>
      <w:r w:rsidR="00F569BC" w:rsidRPr="00F569BC">
        <w:t xml:space="preserve"> por variables de estado. </w:t>
      </w:r>
      <w:r w:rsidR="00F569BC">
        <w:t xml:space="preserve">Los </w:t>
      </w:r>
      <w:r>
        <w:t>cálculos</w:t>
      </w:r>
      <w:r w:rsidR="00F569BC">
        <w:t xml:space="preserve"> se automatizaron al haber sido programado en </w:t>
      </w:r>
      <w:proofErr w:type="spellStart"/>
      <w:r w:rsidR="00F569BC">
        <w:t>matlab</w:t>
      </w:r>
      <w:proofErr w:type="spellEnd"/>
      <w:r w:rsidR="00F569BC">
        <w:t>.</w:t>
      </w:r>
    </w:p>
    <w:p w:rsidR="00F569BC" w:rsidRDefault="00F569BC" w:rsidP="00F569BC">
      <w:r>
        <w:t xml:space="preserve">A </w:t>
      </w:r>
      <w:r w:rsidR="00BA31A4">
        <w:t>continuación</w:t>
      </w:r>
      <w:r>
        <w:t xml:space="preserve"> se muestra el desarrollo </w:t>
      </w:r>
      <w:r w:rsidR="00BA31A4">
        <w:t>teórico</w:t>
      </w:r>
      <w:r>
        <w:t>.</w:t>
      </w:r>
    </w:p>
    <w:p w:rsidR="00F569BC" w:rsidRDefault="00F569BC" w:rsidP="00F569BC">
      <w:r>
        <w:t xml:space="preserve">En primer lugar transformamos el sistema de la </w:t>
      </w:r>
      <w:r w:rsidR="00BA31A4">
        <w:t>función</w:t>
      </w:r>
      <w:r>
        <w:t xml:space="preserve"> de transferencia al espacio de estados, obteniendo el siguiente diagrama de bloques.</w:t>
      </w:r>
    </w:p>
    <w:p w:rsidR="00F569BC" w:rsidRDefault="00F569BC" w:rsidP="00F569BC">
      <w:r w:rsidRPr="00F569BC">
        <w:rPr>
          <w:noProof/>
        </w:rPr>
        <w:drawing>
          <wp:inline distT="0" distB="0" distL="0" distR="0">
            <wp:extent cx="5181600" cy="24003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1600" cy="2400300"/>
                    </a:xfrm>
                    <a:prstGeom prst="rect">
                      <a:avLst/>
                    </a:prstGeom>
                    <a:noFill/>
                    <a:ln>
                      <a:noFill/>
                    </a:ln>
                  </pic:spPr>
                </pic:pic>
              </a:graphicData>
            </a:graphic>
          </wp:inline>
        </w:drawing>
      </w:r>
    </w:p>
    <w:p w:rsidR="00F569BC" w:rsidRDefault="00F569BC" w:rsidP="00F569BC"/>
    <w:p w:rsidR="00F569BC" w:rsidRPr="005D6F13" w:rsidRDefault="009275F2" w:rsidP="00F569BC">
      <w:pPr>
        <w:spacing w:before="100" w:beforeAutospacing="1" w:after="100" w:afterAutospacing="1"/>
        <w:rPr>
          <w:b/>
          <w:sz w:val="28"/>
          <w:szCs w:val="28"/>
        </w:rPr>
      </w:pPr>
      <m:oMathPara>
        <m:oMath>
          <m:acc>
            <m:accPr>
              <m:chr m:val="̇"/>
              <m:ctrlPr>
                <w:rPr>
                  <w:rFonts w:ascii="Cambria Math" w:hAnsi="Cambria Math"/>
                  <w:b/>
                  <w:i/>
                  <w:sz w:val="28"/>
                  <w:szCs w:val="28"/>
                </w:rPr>
              </m:ctrlPr>
            </m:accPr>
            <m:e>
              <m:acc>
                <m:accPr>
                  <m:chr m:val="⃑"/>
                  <m:ctrlPr>
                    <w:rPr>
                      <w:rFonts w:ascii="Cambria Math" w:hAnsi="Cambria Math"/>
                      <w:b/>
                      <w:i/>
                      <w:sz w:val="28"/>
                      <w:szCs w:val="28"/>
                    </w:rPr>
                  </m:ctrlPr>
                </m:accPr>
                <m:e>
                  <m:r>
                    <m:rPr>
                      <m:sty m:val="bi"/>
                    </m:rPr>
                    <w:rPr>
                      <w:rFonts w:ascii="Cambria Math" w:hAnsi="Cambria Math"/>
                      <w:sz w:val="28"/>
                      <w:szCs w:val="28"/>
                    </w:rPr>
                    <m:t>x</m:t>
                  </m:r>
                </m:e>
              </m:acc>
            </m:e>
          </m:acc>
          <m:r>
            <m:rPr>
              <m:sty m:val="bi"/>
            </m:rPr>
            <w:rPr>
              <w:rFonts w:ascii="Cambria Math" w:hAnsi="Cambria Math"/>
              <w:sz w:val="28"/>
              <w:szCs w:val="28"/>
            </w:rPr>
            <m:t>=A</m:t>
          </m:r>
          <m:acc>
            <m:accPr>
              <m:chr m:val="⃑"/>
              <m:ctrlPr>
                <w:rPr>
                  <w:rFonts w:ascii="Cambria Math" w:hAnsi="Cambria Math"/>
                  <w:b/>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+Bu</m:t>
          </m:r>
        </m:oMath>
      </m:oMathPara>
    </w:p>
    <w:p w:rsidR="00F569BC" w:rsidRPr="005D6F13" w:rsidRDefault="00F569BC" w:rsidP="00F569BC">
      <w:pPr>
        <w:spacing w:before="100" w:beforeAutospacing="1" w:after="100" w:afterAutospacing="1"/>
        <w:rPr>
          <w:b/>
          <w:sz w:val="28"/>
          <w:szCs w:val="28"/>
        </w:rPr>
      </w:pPr>
      <m:oMathPara>
        <m:oMath>
          <m:r>
            <m:rPr>
              <m:sty m:val="bi"/>
            </m:rPr>
            <w:rPr>
              <w:rFonts w:ascii="Cambria Math" w:hAnsi="Cambria Math"/>
              <w:sz w:val="28"/>
              <w:szCs w:val="28"/>
            </w:rPr>
            <m:t>y=C</m:t>
          </m:r>
          <m:acc>
            <m:accPr>
              <m:chr m:val="⃑"/>
              <m:ctrlPr>
                <w:rPr>
                  <w:rFonts w:ascii="Cambria Math" w:hAnsi="Cambria Math"/>
                  <w:b/>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+Du</m:t>
          </m:r>
        </m:oMath>
      </m:oMathPara>
    </w:p>
    <w:p w:rsidR="00F569BC" w:rsidRDefault="00F569BC" w:rsidP="00F569BC">
      <w:r>
        <w:t xml:space="preserve">Luego, por el </w:t>
      </w:r>
      <w:r w:rsidR="00BA31A4">
        <w:t>método</w:t>
      </w:r>
      <w:r>
        <w:t xml:space="preserve"> de </w:t>
      </w:r>
      <w:proofErr w:type="spellStart"/>
      <w:r>
        <w:t>Kalman</w:t>
      </w:r>
      <w:proofErr w:type="spellEnd"/>
      <w:r>
        <w:t xml:space="preserve">, se determina la </w:t>
      </w:r>
      <w:proofErr w:type="spellStart"/>
      <w:r>
        <w:t>controlabilidad</w:t>
      </w:r>
      <w:proofErr w:type="spellEnd"/>
      <w:r>
        <w:t xml:space="preserve"> y </w:t>
      </w:r>
      <w:proofErr w:type="spellStart"/>
      <w:r>
        <w:t>observabilidad</w:t>
      </w:r>
      <w:proofErr w:type="spellEnd"/>
      <w:r>
        <w:t xml:space="preserve"> del sistema. Si el sistema es controlable se lo puede retroalimentar de manera que pueda llegar a los polos deseados, cualquiera sean estos. </w:t>
      </w:r>
    </w:p>
    <w:p w:rsidR="00F569BC" w:rsidRDefault="00F569BC" w:rsidP="00F569BC">
      <w:r>
        <w:t xml:space="preserve">Para ello definimos la matriz de </w:t>
      </w:r>
      <w:proofErr w:type="spellStart"/>
      <w:r>
        <w:t>controlabilidad</w:t>
      </w:r>
      <w:proofErr w:type="spellEnd"/>
      <w:r>
        <w:t xml:space="preserve"> (C) y la matriz de </w:t>
      </w:r>
      <w:proofErr w:type="spellStart"/>
      <w:r>
        <w:t>observabilidad</w:t>
      </w:r>
      <w:proofErr w:type="spellEnd"/>
      <w:r>
        <w:t xml:space="preserve"> (O) donde:</w:t>
      </w:r>
    </w:p>
    <w:p w:rsidR="00F569BC" w:rsidRDefault="00F569BC" w:rsidP="00F569BC">
      <m:oMathPara>
        <m:oMath>
          <m:r>
            <w:rPr>
              <w:rFonts w:ascii="Cambria Math" w:hAnsi="Cambria Math"/>
            </w:rPr>
            <m:t xml:space="preserve">C=[b Ab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oMath>
      </m:oMathPara>
    </w:p>
    <w:p w:rsidR="00F569BC" w:rsidRDefault="00F569BC" w:rsidP="00F569BC">
      <m:oMathPara>
        <m:oMath>
          <m:r>
            <w:rPr>
              <w:rFonts w:ascii="Cambria Math" w:hAnsi="Cambria Math"/>
            </w:rPr>
            <m:t>O=</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c</m:t>
                    </m:r>
                  </m:e>
                  <m:sup>
                    <m:r>
                      <w:rPr>
                        <w:rFonts w:ascii="Cambria Math" w:hAnsi="Cambria Math"/>
                      </w:rPr>
                      <m:t>t</m:t>
                    </m:r>
                  </m:sup>
                </m:sSup>
              </m:e>
            </m:mr>
            <m:m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 A</m:t>
                </m:r>
              </m:e>
            </m:mr>
            <m:mr>
              <m:e>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2</m:t>
                    </m:r>
                  </m:sup>
                </m:sSup>
              </m:e>
            </m:mr>
          </m:m>
        </m:oMath>
      </m:oMathPara>
    </w:p>
    <w:p w:rsidR="00EF0A1B" w:rsidRDefault="00EF0A1B" w:rsidP="00F569BC"/>
    <w:p w:rsidR="00EF0A1B" w:rsidRDefault="00EF0A1B" w:rsidP="00F569BC">
      <w:r>
        <w:t>Si C es de rango completo, entonces el sistema es controlable. Y si O es de rango completo, entonces este es observable.</w:t>
      </w:r>
    </w:p>
    <w:p w:rsidR="00BA31A4" w:rsidRDefault="00BA31A4" w:rsidP="00F569BC">
      <w:r>
        <w:lastRenderedPageBreak/>
        <w:br/>
        <w:t xml:space="preserve">Con la realimentación </w:t>
      </w:r>
      <m:oMath>
        <m:r>
          <w:rPr>
            <w:rFonts w:ascii="Cambria Math" w:hAnsi="Cambria Math"/>
          </w:rPr>
          <m:t>u=k*x=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k1</m:t>
                  </m:r>
                </m:e>
                <m:e>
                  <m:r>
                    <w:rPr>
                      <w:rFonts w:ascii="Cambria Math" w:hAnsi="Cambria Math"/>
                    </w:rPr>
                    <m:t>k2</m:t>
                  </m: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
      </m:oMath>
      <w:r>
        <w:t xml:space="preserve">    tenemos:</w:t>
      </w:r>
    </w:p>
    <w:p w:rsidR="00EF0A1B" w:rsidRDefault="00BA31A4" w:rsidP="00F569BC">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=Ax+</m:t>
        </m:r>
        <m:d>
          <m:dPr>
            <m:ctrlPr>
              <w:rPr>
                <w:rFonts w:ascii="Cambria Math" w:hAnsi="Cambria Math"/>
                <w:i/>
              </w:rPr>
            </m:ctrlPr>
          </m:dPr>
          <m:e>
            <m:r>
              <w:rPr>
                <w:rFonts w:ascii="Cambria Math" w:hAnsi="Cambria Math"/>
              </w:rPr>
              <m:t>b*k</m:t>
            </m:r>
          </m:e>
        </m:d>
        <m:r>
          <w:rPr>
            <w:rFonts w:ascii="Cambria Math" w:hAnsi="Cambria Math"/>
          </w:rPr>
          <m:t>x=</m:t>
        </m:r>
        <m:d>
          <m:dPr>
            <m:ctrlPr>
              <w:rPr>
                <w:rFonts w:ascii="Cambria Math" w:hAnsi="Cambria Math"/>
                <w:i/>
              </w:rPr>
            </m:ctrlPr>
          </m:dPr>
          <m:e>
            <m:r>
              <w:rPr>
                <w:rFonts w:ascii="Cambria Math" w:hAnsi="Cambria Math"/>
              </w:rPr>
              <m:t>A+b*k</m:t>
            </m:r>
          </m:e>
        </m:d>
        <m:r>
          <w:rPr>
            <w:rFonts w:ascii="Cambria Math" w:hAnsi="Cambria Math"/>
          </w:rPr>
          <m:t>x</m:t>
        </m:r>
      </m:oMath>
    </w:p>
    <w:p w:rsidR="00BA31A4" w:rsidRDefault="00BA31A4" w:rsidP="00F569BC">
      <w:r>
        <w:t xml:space="preserve">Donde los polos se calculan </w:t>
      </w: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d>
                  <m:dPr>
                    <m:ctrlPr>
                      <w:rPr>
                        <w:rFonts w:ascii="Cambria Math" w:hAnsi="Cambria Math"/>
                        <w:i/>
                      </w:rPr>
                    </m:ctrlPr>
                  </m:dPr>
                  <m:e>
                    <m:r>
                      <w:rPr>
                        <w:rFonts w:ascii="Cambria Math" w:hAnsi="Cambria Math"/>
                      </w:rPr>
                      <m:t>A+b*k</m:t>
                    </m:r>
                  </m:e>
                </m:d>
                <m:r>
                  <w:rPr>
                    <w:rFonts w:ascii="Cambria Math" w:hAnsi="Cambria Math"/>
                  </w:rPr>
                  <m:t>-sI</m:t>
                </m:r>
              </m:e>
            </m:d>
          </m:e>
        </m:func>
        <m:r>
          <w:rPr>
            <w:rFonts w:ascii="Cambria Math" w:hAnsi="Cambria Math"/>
          </w:rPr>
          <m:t>=0</m:t>
        </m:r>
      </m:oMath>
    </w:p>
    <w:p w:rsidR="00BA31A4" w:rsidRDefault="00BA31A4" w:rsidP="00F569BC">
      <w:r>
        <w:t xml:space="preserve">Por lo tanto se puede encontrar k1 y k2 comparando los coeficientes del polinomio característico. </w:t>
      </w:r>
    </w:p>
    <w:p w:rsidR="00E83F9E" w:rsidRPr="00BA31A4" w:rsidRDefault="00E83F9E" w:rsidP="00F569BC">
      <w:r w:rsidRPr="00E83F9E">
        <w:rPr>
          <w:noProof/>
        </w:rPr>
        <w:drawing>
          <wp:inline distT="0" distB="0" distL="0" distR="0">
            <wp:extent cx="5400040" cy="2727478"/>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2727478"/>
                    </a:xfrm>
                    <a:prstGeom prst="rect">
                      <a:avLst/>
                    </a:prstGeom>
                    <a:noFill/>
                    <a:ln>
                      <a:noFill/>
                    </a:ln>
                  </pic:spPr>
                </pic:pic>
              </a:graphicData>
            </a:graphic>
          </wp:inline>
        </w:drawing>
      </w:r>
    </w:p>
    <w:p w:rsidR="00BA31A4" w:rsidRDefault="00BA31A4" w:rsidP="00F569BC">
      <w:r>
        <w:t xml:space="preserve">A continuación se muestra el código hecho en </w:t>
      </w:r>
      <w:proofErr w:type="spellStart"/>
      <w:r>
        <w:t>matlab</w:t>
      </w:r>
      <w:proofErr w:type="spellEnd"/>
      <w:r>
        <w:t>.</w:t>
      </w:r>
      <w:r>
        <w:rPr>
          <w:noProof/>
        </w:rPr>
        <w:drawing>
          <wp:inline distT="0" distB="0" distL="0" distR="0">
            <wp:extent cx="5397500" cy="2546350"/>
            <wp:effectExtent l="19050" t="0" r="0" b="0"/>
            <wp:docPr id="1" name="Imagen 1" descr="C:\Users\familia colazo\AppDa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colazo\AppData\Desktop\1.png"/>
                    <pic:cNvPicPr>
                      <a:picLocks noChangeAspect="1" noChangeArrowheads="1"/>
                    </pic:cNvPicPr>
                  </pic:nvPicPr>
                  <pic:blipFill>
                    <a:blip r:embed="rId6"/>
                    <a:srcRect/>
                    <a:stretch>
                      <a:fillRect/>
                    </a:stretch>
                  </pic:blipFill>
                  <pic:spPr bwMode="auto">
                    <a:xfrm>
                      <a:off x="0" y="0"/>
                      <a:ext cx="5397500" cy="2546350"/>
                    </a:xfrm>
                    <a:prstGeom prst="rect">
                      <a:avLst/>
                    </a:prstGeom>
                    <a:noFill/>
                    <a:ln w="9525">
                      <a:noFill/>
                      <a:miter lim="800000"/>
                      <a:headEnd/>
                      <a:tailEnd/>
                    </a:ln>
                  </pic:spPr>
                </pic:pic>
              </a:graphicData>
            </a:graphic>
          </wp:inline>
        </w:drawing>
      </w:r>
    </w:p>
    <w:p w:rsidR="00BA31A4" w:rsidRDefault="003C3912" w:rsidP="00F569BC">
      <w:r>
        <w:t xml:space="preserve">En la primera parte del código se obtiene el espacio de estados a partir de la función de transferencia a lazo cerrado y se determina la </w:t>
      </w:r>
      <w:proofErr w:type="spellStart"/>
      <w:r>
        <w:t>controlabilidad</w:t>
      </w:r>
      <w:proofErr w:type="spellEnd"/>
      <w:r>
        <w:t xml:space="preserve"> y </w:t>
      </w:r>
      <w:proofErr w:type="spellStart"/>
      <w:r>
        <w:t>observabilidad</w:t>
      </w:r>
      <w:proofErr w:type="spellEnd"/>
      <w:r>
        <w:t xml:space="preserve"> del sistema.</w:t>
      </w:r>
    </w:p>
    <w:p w:rsidR="00955DE8" w:rsidRDefault="00363BF9" w:rsidP="00F569BC">
      <w:r>
        <w:rPr>
          <w:noProof/>
        </w:rPr>
        <w:lastRenderedPageBreak/>
        <w:drawing>
          <wp:inline distT="0" distB="0" distL="0" distR="0">
            <wp:extent cx="5400040" cy="1254989"/>
            <wp:effectExtent l="19050" t="0" r="0" b="0"/>
            <wp:docPr id="3" name="Imagen 3" descr="C:\Users\familia colazo\AppDat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ia colazo\AppData\Desktop\3.png"/>
                    <pic:cNvPicPr>
                      <a:picLocks noChangeAspect="1" noChangeArrowheads="1"/>
                    </pic:cNvPicPr>
                  </pic:nvPicPr>
                  <pic:blipFill>
                    <a:blip r:embed="rId7"/>
                    <a:srcRect/>
                    <a:stretch>
                      <a:fillRect/>
                    </a:stretch>
                  </pic:blipFill>
                  <pic:spPr bwMode="auto">
                    <a:xfrm>
                      <a:off x="0" y="0"/>
                      <a:ext cx="5400040" cy="1254989"/>
                    </a:xfrm>
                    <a:prstGeom prst="rect">
                      <a:avLst/>
                    </a:prstGeom>
                    <a:noFill/>
                    <a:ln w="9525">
                      <a:noFill/>
                      <a:miter lim="800000"/>
                      <a:headEnd/>
                      <a:tailEnd/>
                    </a:ln>
                  </pic:spPr>
                </pic:pic>
              </a:graphicData>
            </a:graphic>
          </wp:inline>
        </w:drawing>
      </w:r>
    </w:p>
    <w:p w:rsidR="00955DE8" w:rsidRDefault="00955DE8" w:rsidP="00F569BC">
      <w:r>
        <w:t xml:space="preserve">Si el sistema tiene una parte no controlable, no se podrá modificar A como se desee. De igual modo, si no es observable, no se puede controlar puesto que no se puede acceder al estado para realimentarlo. </w:t>
      </w:r>
    </w:p>
    <w:p w:rsidR="00BA31A4" w:rsidRDefault="00BA31A4" w:rsidP="00F569BC">
      <w:r>
        <w:t xml:space="preserve"> </w:t>
      </w:r>
      <w:r w:rsidR="003C3912">
        <w:t>En la segunda parte del código se compensa el sistema siempre y cuando este sea controlable</w:t>
      </w:r>
      <w:r w:rsidR="00955DE8">
        <w:t xml:space="preserve"> y observable</w:t>
      </w:r>
      <w:r w:rsidR="003C3912">
        <w:t xml:space="preserve">, ya que es en esta ocasión, cuando se </w:t>
      </w:r>
      <w:r w:rsidR="00E83F9E">
        <w:t>aprovecha</w:t>
      </w:r>
      <w:r w:rsidR="003C3912">
        <w:t xml:space="preserve"> el gran potencial de este método. Al poder decidir de manera precisa los polos deseados. </w:t>
      </w:r>
    </w:p>
    <w:p w:rsidR="003C3912" w:rsidRDefault="003C3912" w:rsidP="00F569BC">
      <w:r>
        <w:t>Al tener un sistema de tercer orden, se debe elegir un tercer polo para mantener el orden del sistema. Para ello se utiliza el criterio de polos dominantes donde este polo debe estar lo suficientemente alejado del origen para no tener gran influencia en la respuesta dinámica del sistema. También hay que tener en consideración que para alejar mucho un polo del origen, se requieren grandes cantidades de energía. En este caso, si lo dejamos cerca del origen, influye de manera importante en la respuesta dinámica del sistema; si lo alejamos mucho, podemos tener imposibilidades físicas al construir el sistema o puede no ser económicamente rentable. Por lo tanto, se buscara alejar establecer un polo lo suficientemente alejado para que no tenga una influencia importante en el sistema, pero lo suficientemente cerca para que sea rentable económicamente.</w:t>
      </w:r>
    </w:p>
    <w:p w:rsidR="003C3912" w:rsidRDefault="003C3912" w:rsidP="00F569BC">
      <w:r>
        <w:t xml:space="preserve">Finalmente se calcula el vector de </w:t>
      </w:r>
      <w:r w:rsidR="00E83F9E">
        <w:t>realimentación</w:t>
      </w:r>
      <w:r>
        <w:t xml:space="preserve">, el sistema realimentado y por último, la función de transferencia del sistema compensado. </w:t>
      </w:r>
    </w:p>
    <w:p w:rsidR="00363BF9" w:rsidRDefault="00363BF9" w:rsidP="00F569BC">
      <w:r>
        <w:t xml:space="preserve">En la siguiente imagen se puede ver que el sistema es tanto controlable como observable lo que posibilita el poder compensarlo con este método. A continuación se ve la información sobre la respuesta del sistema a una entrada escalón. Se puede notar que la respuesta se asemeja más a la propuesta en un principio donde el tiempo de levantamiento es 1.4 segundos y el sobrepaso 0.1%. </w:t>
      </w:r>
    </w:p>
    <w:p w:rsidR="00363BF9" w:rsidRDefault="00363BF9" w:rsidP="00F569BC">
      <w:r>
        <w:rPr>
          <w:noProof/>
        </w:rPr>
        <w:drawing>
          <wp:inline distT="0" distB="0" distL="0" distR="0">
            <wp:extent cx="3206750" cy="2235200"/>
            <wp:effectExtent l="19050" t="0" r="0" b="0"/>
            <wp:docPr id="4" name="Imagen 4" descr="C:\Users\familia colazo\AppDat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ia colazo\AppData\Desktop\4.png"/>
                    <pic:cNvPicPr>
                      <a:picLocks noChangeAspect="1" noChangeArrowheads="1"/>
                    </pic:cNvPicPr>
                  </pic:nvPicPr>
                  <pic:blipFill>
                    <a:blip r:embed="rId8"/>
                    <a:srcRect/>
                    <a:stretch>
                      <a:fillRect/>
                    </a:stretch>
                  </pic:blipFill>
                  <pic:spPr bwMode="auto">
                    <a:xfrm>
                      <a:off x="0" y="0"/>
                      <a:ext cx="3206750" cy="2235200"/>
                    </a:xfrm>
                    <a:prstGeom prst="rect">
                      <a:avLst/>
                    </a:prstGeom>
                    <a:noFill/>
                    <a:ln w="9525">
                      <a:noFill/>
                      <a:miter lim="800000"/>
                      <a:headEnd/>
                      <a:tailEnd/>
                    </a:ln>
                  </pic:spPr>
                </pic:pic>
              </a:graphicData>
            </a:graphic>
          </wp:inline>
        </w:drawing>
      </w:r>
    </w:p>
    <w:p w:rsidR="00363BF9" w:rsidRDefault="00363BF9" w:rsidP="00F569BC">
      <w:r>
        <w:lastRenderedPageBreak/>
        <w:t xml:space="preserve">En la próxima imagen se puede ver los polos obtenidos en el sistema compensado, que son más similares a los polos deseados en el desarrollo teórico. </w:t>
      </w:r>
    </w:p>
    <w:p w:rsidR="00363BF9" w:rsidRDefault="00363BF9" w:rsidP="00F569BC">
      <w:r>
        <w:rPr>
          <w:noProof/>
        </w:rPr>
        <w:drawing>
          <wp:inline distT="0" distB="0" distL="0" distR="0">
            <wp:extent cx="3194050" cy="584200"/>
            <wp:effectExtent l="19050" t="0" r="6350" b="0"/>
            <wp:docPr id="5" name="Imagen 5" descr="C:\Users\familia colazo\AppDat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milia colazo\AppData\Desktop\5.png"/>
                    <pic:cNvPicPr>
                      <a:picLocks noChangeAspect="1" noChangeArrowheads="1"/>
                    </pic:cNvPicPr>
                  </pic:nvPicPr>
                  <pic:blipFill>
                    <a:blip r:embed="rId9"/>
                    <a:srcRect/>
                    <a:stretch>
                      <a:fillRect/>
                    </a:stretch>
                  </pic:blipFill>
                  <pic:spPr bwMode="auto">
                    <a:xfrm>
                      <a:off x="0" y="0"/>
                      <a:ext cx="3194050" cy="584200"/>
                    </a:xfrm>
                    <a:prstGeom prst="rect">
                      <a:avLst/>
                    </a:prstGeom>
                    <a:noFill/>
                    <a:ln w="9525">
                      <a:noFill/>
                      <a:miter lim="800000"/>
                      <a:headEnd/>
                      <a:tailEnd/>
                    </a:ln>
                  </pic:spPr>
                </pic:pic>
              </a:graphicData>
            </a:graphic>
          </wp:inline>
        </w:drawing>
      </w:r>
    </w:p>
    <w:p w:rsidR="00F569BC" w:rsidRDefault="00363BF9" w:rsidP="00F569BC">
      <w:r>
        <w:t xml:space="preserve">En caso de tener un sistema de segundo orden se podría obtener exactamente los polos deseados. </w:t>
      </w:r>
      <w:r w:rsidR="005B4A47">
        <w:t>La función de transferencia del sistema compensado por el método de variables de estado es la siguiente:</w:t>
      </w:r>
    </w:p>
    <w:p w:rsidR="005B4A47" w:rsidRPr="005B4A47" w:rsidRDefault="005B4A47" w:rsidP="005B4A47">
      <m:oMathPara>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Compensada</m:t>
              </m:r>
            </m:sub>
          </m:sSub>
          <m:r>
            <w:rPr>
              <w:rFonts w:ascii="Cambria Math" w:hAnsi="Cambria Math"/>
            </w:rPr>
            <m:t xml:space="preserve">= </m:t>
          </m:r>
          <m:f>
            <m:fPr>
              <m:ctrlPr>
                <w:rPr>
                  <w:rFonts w:ascii="Cambria Math" w:hAnsi="Cambria Math" w:cs="Cambria Math"/>
                </w:rPr>
              </m:ctrlPr>
            </m:fPr>
            <m:num>
              <m:r>
                <m:rPr>
                  <m:sty m:val="p"/>
                </m:rPr>
                <w:rPr>
                  <w:rFonts w:ascii="Cambria Math" w:hAnsi="Cambria Math"/>
                </w:rPr>
                <m:t>5.2660e</m:t>
              </m:r>
              <m:r>
                <m:rPr>
                  <m:sty m:val="p"/>
                </m:rPr>
                <w:rPr>
                  <w:rFonts w:ascii="Cambria Math" w:hAnsi="Cambria Math"/>
                </w:rPr>
                <m:t>03</m:t>
              </m:r>
              <m:ctrlPr>
                <w:rPr>
                  <w:rFonts w:ascii="Cambria Math" w:hAnsi="Cambria Math"/>
                </w:rPr>
              </m:ctrlPr>
            </m:num>
            <m:den>
              <m:d>
                <m:dPr>
                  <m:ctrlPr>
                    <w:rPr>
                      <w:rFonts w:ascii="Cambria Math" w:hAnsi="Cambria Math"/>
                    </w:rPr>
                  </m:ctrlPr>
                </m:dPr>
                <m:e>
                  <m:r>
                    <m:rPr>
                      <m:sty m:val="p"/>
                    </m:rPr>
                    <w:rPr>
                      <w:rFonts w:ascii="Cambria Math" w:hAnsi="Cambria Math"/>
                    </w:rPr>
                    <m:t>s+</m:t>
                  </m:r>
                  <m:r>
                    <m:rPr>
                      <m:sty m:val="p"/>
                    </m:rPr>
                    <w:rPr>
                      <w:rFonts w:ascii="Cambria Math" w:hAnsi="Cambria Math"/>
                    </w:rPr>
                    <m:t>10.9847</m:t>
                  </m:r>
                </m:e>
              </m:d>
              <m:r>
                <m:rPr>
                  <m:sty m:val="p"/>
                </m:rPr>
                <w:rPr>
                  <w:rFonts w:ascii="Cambria Math" w:hAnsi="Cambria Math"/>
                </w:rPr>
                <m:t>*</m:t>
              </m:r>
              <m:d>
                <m:dPr>
                  <m:ctrlPr>
                    <w:rPr>
                      <w:rFonts w:ascii="Cambria Math" w:hAnsi="Cambria Math"/>
                    </w:rPr>
                  </m:ctrlPr>
                </m:dPr>
                <m:e>
                  <m:r>
                    <m:rPr>
                      <m:sty m:val="p"/>
                    </m:rPr>
                    <w:rPr>
                      <w:rFonts w:ascii="Cambria Math" w:hAnsi="Cambria Math"/>
                    </w:rPr>
                    <m:t>s+1.9998+0.9095i</m:t>
                  </m:r>
                </m:e>
              </m:d>
              <m:r>
                <m:rPr>
                  <m:sty m:val="p"/>
                </m:rPr>
                <w:rPr>
                  <w:rFonts w:ascii="Cambria Math" w:hAnsi="Cambria Math"/>
                </w:rPr>
                <m:t>*(s+1.9998-0.9095i)</m:t>
              </m:r>
              <m:ctrlPr>
                <w:rPr>
                  <w:rFonts w:ascii="Cambria Math" w:hAnsi="Cambria Math"/>
                </w:rPr>
              </m:ctrlPr>
            </m:den>
          </m:f>
        </m:oMath>
      </m:oMathPara>
    </w:p>
    <w:sectPr w:rsidR="005B4A47" w:rsidRPr="005B4A47" w:rsidSect="009275F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F569BC"/>
    <w:rsid w:val="00363BF9"/>
    <w:rsid w:val="003C3912"/>
    <w:rsid w:val="005B4A47"/>
    <w:rsid w:val="009275F2"/>
    <w:rsid w:val="00955DE8"/>
    <w:rsid w:val="00A960E2"/>
    <w:rsid w:val="00BA31A4"/>
    <w:rsid w:val="00E83F9E"/>
    <w:rsid w:val="00EF0A1B"/>
    <w:rsid w:val="00F569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5F2"/>
  </w:style>
  <w:style w:type="paragraph" w:styleId="Ttulo1">
    <w:name w:val="heading 1"/>
    <w:basedOn w:val="Normal"/>
    <w:next w:val="Normal"/>
    <w:link w:val="Ttulo1Car"/>
    <w:uiPriority w:val="9"/>
    <w:qFormat/>
    <w:rsid w:val="00F569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9B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569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BC"/>
    <w:rPr>
      <w:rFonts w:ascii="Tahoma" w:hAnsi="Tahoma" w:cs="Tahoma"/>
      <w:sz w:val="16"/>
      <w:szCs w:val="16"/>
    </w:rPr>
  </w:style>
  <w:style w:type="character" w:styleId="Textodelmarcadordeposicin">
    <w:name w:val="Placeholder Text"/>
    <w:basedOn w:val="Fuentedeprrafopredeter"/>
    <w:uiPriority w:val="99"/>
    <w:semiHidden/>
    <w:rsid w:val="00F569B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colazo</dc:creator>
  <cp:keywords/>
  <dc:description/>
  <cp:lastModifiedBy>familia colazo</cp:lastModifiedBy>
  <cp:revision>5</cp:revision>
  <dcterms:created xsi:type="dcterms:W3CDTF">2016-06-07T01:45:00Z</dcterms:created>
  <dcterms:modified xsi:type="dcterms:W3CDTF">2016-06-13T19:20:00Z</dcterms:modified>
</cp:coreProperties>
</file>