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47" w:rsidRDefault="009853D4" w:rsidP="009853D4">
      <w:pPr>
        <w:pStyle w:val="Heading1"/>
      </w:pPr>
      <w:r>
        <w:t>Automated fitting using Anderson-Darling tests</w:t>
      </w:r>
    </w:p>
    <w:p w:rsidR="003B1C25" w:rsidRDefault="005A066F" w:rsidP="009853D4">
      <w:r>
        <w:t>This</w:t>
      </w:r>
      <w:r w:rsidR="009853D4">
        <w:t xml:space="preserve"> document d</w:t>
      </w:r>
      <w:r w:rsidR="00671E5E">
        <w:t>escribes</w:t>
      </w:r>
      <w:r w:rsidR="009853D4">
        <w:t xml:space="preserve"> an algorithm for</w:t>
      </w:r>
      <w:r>
        <w:t xml:space="preserve"> automated selection of a</w:t>
      </w:r>
      <w:r w:rsidR="009853D4">
        <w:t xml:space="preserve"> distribution from a set </w:t>
      </w:r>
      <w:r>
        <w:t>of feasible dis</w:t>
      </w:r>
      <w:r w:rsidR="00671E5E">
        <w:t xml:space="preserve">tributions.  </w:t>
      </w:r>
      <w:r w:rsidR="003B1C25">
        <w:t>This document details the theory and justification behind algorithm.</w:t>
      </w:r>
    </w:p>
    <w:p w:rsidR="003B1C25" w:rsidRDefault="003B1C25" w:rsidP="009853D4"/>
    <w:p w:rsidR="009853D4" w:rsidRDefault="003B1C25" w:rsidP="009853D4">
      <w:r>
        <w:t>T</w:t>
      </w:r>
      <w:r w:rsidR="00671E5E">
        <w:t>he candidate distributions are those that are defined in HAMISH Reliability Basics:</w:t>
      </w:r>
    </w:p>
    <w:p w:rsidR="00671E5E" w:rsidRDefault="00671E5E" w:rsidP="00B71CDE">
      <w:pPr>
        <w:pStyle w:val="ListParagraph"/>
        <w:numPr>
          <w:ilvl w:val="0"/>
          <w:numId w:val="3"/>
        </w:numPr>
      </w:pPr>
      <w:r>
        <w:t>Weibull</w:t>
      </w:r>
    </w:p>
    <w:p w:rsidR="00671E5E" w:rsidRDefault="00671E5E" w:rsidP="00B71CDE">
      <w:pPr>
        <w:pStyle w:val="ListParagraph"/>
        <w:numPr>
          <w:ilvl w:val="0"/>
          <w:numId w:val="3"/>
        </w:numPr>
      </w:pPr>
      <w:r>
        <w:t>Normal</w:t>
      </w:r>
    </w:p>
    <w:p w:rsidR="00671E5E" w:rsidRDefault="00671E5E" w:rsidP="00B71CDE">
      <w:pPr>
        <w:pStyle w:val="ListParagraph"/>
        <w:numPr>
          <w:ilvl w:val="0"/>
          <w:numId w:val="3"/>
        </w:numPr>
      </w:pPr>
      <w:r>
        <w:t>Exponential</w:t>
      </w:r>
    </w:p>
    <w:p w:rsidR="00671E5E" w:rsidRDefault="00671E5E" w:rsidP="00B71CDE">
      <w:pPr>
        <w:pStyle w:val="ListParagraph"/>
        <w:numPr>
          <w:ilvl w:val="0"/>
          <w:numId w:val="3"/>
        </w:numPr>
      </w:pPr>
      <w:r>
        <w:t>Rayleigh</w:t>
      </w:r>
    </w:p>
    <w:p w:rsidR="00671E5E" w:rsidRDefault="00671E5E" w:rsidP="00B71CDE">
      <w:pPr>
        <w:pStyle w:val="ListParagraph"/>
        <w:numPr>
          <w:ilvl w:val="0"/>
          <w:numId w:val="3"/>
        </w:numPr>
      </w:pPr>
      <w:r>
        <w:t>Extreme Value</w:t>
      </w:r>
    </w:p>
    <w:p w:rsidR="00671E5E" w:rsidRDefault="00671E5E" w:rsidP="00B71CDE">
      <w:pPr>
        <w:pStyle w:val="ListParagraph"/>
        <w:numPr>
          <w:ilvl w:val="0"/>
          <w:numId w:val="3"/>
        </w:numPr>
      </w:pPr>
      <w:r>
        <w:t>Log Normal</w:t>
      </w:r>
    </w:p>
    <w:p w:rsidR="00671E5E" w:rsidRDefault="00671E5E" w:rsidP="00671E5E">
      <w:proofErr w:type="gramStart"/>
      <w:r>
        <w:t>and</w:t>
      </w:r>
      <w:proofErr w:type="gramEnd"/>
      <w:r>
        <w:t xml:space="preserve"> we employ the Anderson-Darling (AD) test to assess the adequacy of the distribution. For a given distribution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f(x;θ)</m:t>
        </m:r>
      </m:oMath>
      <w:r>
        <w:rPr>
          <w:rFonts w:eastAsiaTheme="minorEastAsia"/>
        </w:rPr>
        <w:t>,</w:t>
      </w:r>
      <w:r>
        <w:t xml:space="preserve"> the AD test has the form</w:t>
      </w:r>
    </w:p>
    <w:p w:rsidR="00671E5E" w:rsidRDefault="00671E5E" w:rsidP="00671E5E"/>
    <w:p w:rsidR="00671E5E" w:rsidRPr="00671E5E" w:rsidRDefault="00BB2E04" w:rsidP="00671E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: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 observed data comes from a random variable with pdf </m:t>
          </m:r>
          <m:r>
            <w:rPr>
              <w:rFonts w:ascii="Cambria Math" w:eastAsiaTheme="minorEastAsia" w:hAnsi="Cambria Math"/>
            </w:rPr>
            <m:t>f(x;θ)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  </m:t>
          </m:r>
          <m:r>
            <m:rPr>
              <m:nor/>
            </m:rPr>
            <w:rPr>
              <w:rFonts w:ascii="Cambria Math" w:eastAsiaTheme="minorEastAsia" w:hAnsi="Cambria Math"/>
            </w:rPr>
            <m:t>The observed data does not come from the specified distribution</m:t>
          </m:r>
        </m:oMath>
      </m:oMathPara>
    </w:p>
    <w:p w:rsidR="00671E5E" w:rsidRDefault="00671E5E" w:rsidP="00671E5E">
      <w:pPr>
        <w:rPr>
          <w:rFonts w:eastAsiaTheme="minorEastAsia"/>
        </w:rPr>
      </w:pPr>
    </w:p>
    <w:p w:rsidR="00671E5E" w:rsidRDefault="00671E5E" w:rsidP="00671E5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unknown, it is estimated and the AD test statistic is computed. If the test statisti</w:t>
      </w:r>
      <w:r w:rsidR="00BB2E04">
        <w:rPr>
          <w:rFonts w:eastAsiaTheme="minorEastAsia"/>
        </w:rPr>
        <w:t>c is such that there is only 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1-α</m:t>
        </m:r>
      </m:oMath>
      <w:r>
        <w:rPr>
          <w:rFonts w:eastAsiaTheme="minorEastAsia"/>
        </w:rPr>
        <w:t xml:space="preserve"> probability</w:t>
      </w:r>
      <w:r w:rsidR="003B1C25">
        <w:rPr>
          <w:rFonts w:eastAsiaTheme="minorEastAsia"/>
        </w:rPr>
        <w:t xml:space="preserve"> (</w:t>
      </w:r>
      <w:proofErr w:type="gramStart"/>
      <w:r w:rsidR="003B1C25">
        <w:rPr>
          <w:rFonts w:eastAsiaTheme="minorEastAsia"/>
        </w:rPr>
        <w:t xml:space="preserve">typically </w:t>
      </w:r>
      <w:proofErr w:type="gramEnd"/>
      <m:oMath>
        <m:r>
          <w:rPr>
            <w:rFonts w:ascii="Cambria Math" w:eastAsiaTheme="minorEastAsia" w:hAnsi="Cambria Math"/>
          </w:rPr>
          <m:t>0.05</m:t>
        </m:r>
      </m:oMath>
      <w:r w:rsidR="003B1C25">
        <w:rPr>
          <w:rFonts w:eastAsiaTheme="minorEastAsia"/>
        </w:rPr>
        <w:t>)</w:t>
      </w:r>
      <w:r>
        <w:rPr>
          <w:rFonts w:eastAsiaTheme="minorEastAsia"/>
        </w:rPr>
        <w:t xml:space="preserve"> of a more extreme test statistic,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B1C25">
        <w:rPr>
          <w:rFonts w:eastAsiaTheme="minorEastAsia"/>
        </w:rPr>
        <w:t xml:space="preserve"> is rejected (and so is </w:t>
      </w:r>
      <w:bookmarkStart w:id="0" w:name="_GoBack"/>
      <w:bookmarkEnd w:id="0"/>
      <w:r w:rsidR="003B1C25">
        <w:rPr>
          <w:rFonts w:eastAsiaTheme="minorEastAsia"/>
        </w:rPr>
        <w:t>the distribution).</w:t>
      </w:r>
    </w:p>
    <w:p w:rsidR="003B1C25" w:rsidRDefault="003B1C25" w:rsidP="00671E5E">
      <w:pPr>
        <w:rPr>
          <w:rFonts w:eastAsiaTheme="minorEastAsia"/>
        </w:rPr>
      </w:pPr>
    </w:p>
    <w:p w:rsidR="003B1C25" w:rsidRDefault="003B1C25" w:rsidP="00671E5E">
      <w:pPr>
        <w:rPr>
          <w:rFonts w:eastAsiaTheme="minorEastAsia"/>
        </w:rPr>
      </w:pPr>
      <w:r>
        <w:rPr>
          <w:rFonts w:eastAsiaTheme="minorEastAsia"/>
        </w:rPr>
        <w:t>The algorithm is as follows:</w:t>
      </w:r>
    </w:p>
    <w:p w:rsidR="003B1C25" w:rsidRPr="003B1C25" w:rsidRDefault="003B1C25" w:rsidP="00B71CDE">
      <w:pPr>
        <w:pStyle w:val="ListParagraph"/>
      </w:pPr>
      <w:r w:rsidRPr="004A40C6">
        <w:rPr>
          <w:b/>
        </w:rPr>
        <w:t xml:space="preserve">Input </w:t>
      </w:r>
      <w:r>
        <w:t xml:space="preserve">the candidate distributions, </w:t>
      </w:r>
      <m:oMath>
        <m:r>
          <w:rPr>
            <w:rFonts w:ascii="Cambria Math" w:hAnsi="Cambria Math"/>
          </w:rPr>
          <m:t>D</m:t>
        </m:r>
      </m:oMath>
      <w:r>
        <w:t xml:space="preserve"> and the failure time data to be used for fitting, </w:t>
      </w:r>
      <m:oMath>
        <m:r>
          <w:rPr>
            <w:rFonts w:ascii="Cambria Math" w:hAnsi="Cambria Math"/>
          </w:rPr>
          <m:t>T=(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:rsidR="003B1C25" w:rsidRPr="00B71CDE" w:rsidRDefault="00B71CDE" w:rsidP="00B71CDE">
      <w:pPr>
        <w:pStyle w:val="ListParagraph"/>
      </w:pPr>
      <w:r>
        <w:t xml:space="preserve">Compute Anderson-Darling p-values for </w:t>
      </w:r>
      <w:proofErr w:type="gramStart"/>
      <w:r>
        <w:t xml:space="preserve">all </w:t>
      </w:r>
      <w:proofErr w:type="gramEnd"/>
      <m:oMath>
        <m:r>
          <w:rPr>
            <w:rFonts w:ascii="Cambria Math" w:hAnsi="Cambria Math"/>
          </w:rPr>
          <m:t>d∈D</m:t>
        </m:r>
      </m:oMath>
      <w:r>
        <w:rPr>
          <w:rFonts w:eastAsiaTheme="minorEastAsia"/>
        </w:rPr>
        <w:t>.</w:t>
      </w:r>
    </w:p>
    <w:p w:rsidR="00B71CDE" w:rsidRPr="00B71CDE" w:rsidRDefault="00B71CDE" w:rsidP="00B71CDE">
      <w:pPr>
        <w:pStyle w:val="ListParagraph"/>
      </w:pPr>
      <w:r>
        <w:t xml:space="preserve">If all p-values </w:t>
      </w:r>
      <m:oMath>
        <m:r>
          <w:rPr>
            <w:rFonts w:ascii="Cambria Math" w:hAnsi="Cambria Math"/>
          </w:rPr>
          <m:t>≤0.05</m:t>
        </m:r>
      </m:oMath>
      <w:r>
        <w:rPr>
          <w:rFonts w:eastAsiaTheme="minorEastAsia"/>
        </w:rPr>
        <w:t xml:space="preserve"> then </w:t>
      </w:r>
      <w:proofErr w:type="gramStart"/>
      <w:r w:rsidRPr="00B71CDE">
        <w:rPr>
          <w:rFonts w:eastAsiaTheme="minorEastAsia"/>
          <w:b/>
        </w:rPr>
        <w:t>Return</w:t>
      </w:r>
      <w:proofErr w:type="gramEnd"/>
      <w:r>
        <w:rPr>
          <w:rFonts w:eastAsiaTheme="minorEastAsia"/>
        </w:rPr>
        <w:t xml:space="preserve"> “none”.</w:t>
      </w:r>
      <w:r>
        <w:t xml:space="preserve"> Else, Select </w:t>
      </w:r>
      <m:oMath>
        <m:r>
          <w:rPr>
            <w:rFonts w:ascii="Cambria Math" w:hAnsi="Cambria Math"/>
          </w:rPr>
          <m:t>d</m:t>
        </m:r>
      </m:oMath>
      <w:r>
        <w:t xml:space="preserve"> with highest p-value (low indicates a poor fit)</w:t>
      </w:r>
    </w:p>
    <w:p w:rsidR="00B71CDE" w:rsidRPr="00B71CDE" w:rsidRDefault="00B71CDE" w:rsidP="00B71CDE">
      <w:pPr>
        <w:pStyle w:val="ListParagraph"/>
      </w:pPr>
      <w:r>
        <w:t>If the selected distribution is Weibull:</w:t>
      </w:r>
    </w:p>
    <w:p w:rsidR="00B71CDE" w:rsidRDefault="00B71CDE" w:rsidP="00B71CD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If shape parameter confidence interval includes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accepted for the Exponential distribution, </w:t>
      </w:r>
      <w:r w:rsidRPr="00B71CDE">
        <w:rPr>
          <w:rFonts w:eastAsiaTheme="minorEastAsia"/>
        </w:rPr>
        <w:t xml:space="preserve">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Exponential</m:t>
        </m:r>
      </m:oMath>
      <w:r>
        <w:rPr>
          <w:rFonts w:eastAsiaTheme="minorEastAsia"/>
        </w:rPr>
        <w:t>.</w:t>
      </w:r>
    </w:p>
    <w:p w:rsidR="00A24538" w:rsidRPr="00A24538" w:rsidRDefault="00B71CDE" w:rsidP="00A2453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If shape parameter confidence bounds include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accepted for the Rayleigh distribution:</w:t>
      </w:r>
      <w:r w:rsidRPr="00B71CDE">
        <w:rPr>
          <w:rFonts w:eastAsiaTheme="minorEastAsia"/>
        </w:rPr>
        <w:t xml:space="preserve"> 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Rayleigh</m:t>
        </m:r>
      </m:oMath>
    </w:p>
    <w:p w:rsidR="00B71CDE" w:rsidRPr="00A24538" w:rsidRDefault="00B71CDE" w:rsidP="00A2453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Else </w:t>
      </w:r>
      <w:r w:rsidRPr="00A24538">
        <w:rPr>
          <w:rFonts w:eastAsiaTheme="minorEastAsia"/>
        </w:rPr>
        <w:t xml:space="preserve">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Weibull</m:t>
        </m:r>
      </m:oMath>
    </w:p>
    <w:p w:rsidR="00B71CDE" w:rsidRPr="00B71CDE" w:rsidRDefault="00B71CDE" w:rsidP="00B71CDE">
      <w:pPr>
        <w:pStyle w:val="ListParagraph"/>
      </w:pPr>
      <w:r>
        <w:rPr>
          <w:b/>
        </w:rPr>
        <w:t xml:space="preserve">Return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as well as a list of all distributions with p-</w:t>
      </w:r>
      <w:proofErr w:type="gramStart"/>
      <w:r>
        <w:rPr>
          <w:rFonts w:eastAsiaTheme="minorEastAsia"/>
        </w:rPr>
        <w:t xml:space="preserve">value </w:t>
      </w:r>
      <w:proofErr w:type="gramEnd"/>
      <m:oMath>
        <m:r>
          <w:rPr>
            <w:rFonts w:ascii="Cambria Math" w:eastAsiaTheme="minorEastAsia" w:hAnsi="Cambria Math"/>
          </w:rPr>
          <m:t>&gt;0.05</m:t>
        </m:r>
      </m:oMath>
      <w:r>
        <w:rPr>
          <w:rFonts w:eastAsiaTheme="minorEastAsia"/>
        </w:rPr>
        <w:t>.</w:t>
      </w:r>
    </w:p>
    <w:p w:rsidR="00B71CDE" w:rsidRPr="00B71CDE" w:rsidRDefault="00B71CDE" w:rsidP="00B71CDE">
      <w:pPr>
        <w:pStyle w:val="List"/>
      </w:pPr>
    </w:p>
    <w:p w:rsidR="003B1C25" w:rsidRDefault="001310C5" w:rsidP="00671E5E">
      <w:pPr>
        <w:rPr>
          <w:rFonts w:cs="Courier New"/>
        </w:rPr>
      </w:pPr>
      <w:r>
        <w:t xml:space="preserve">This algorithm was implemented in the MATLAB code </w:t>
      </w:r>
      <w:proofErr w:type="spellStart"/>
      <w:r>
        <w:rPr>
          <w:rFonts w:ascii="Courier New" w:hAnsi="Courier New" w:cs="Courier New"/>
        </w:rPr>
        <w:t>selectDistribution</w:t>
      </w:r>
      <w:r w:rsidR="00880B8A">
        <w:rPr>
          <w:rFonts w:ascii="Courier New" w:hAnsi="Courier New" w:cs="Courier New"/>
        </w:rPr>
        <w:t>AD</w:t>
      </w:r>
      <w:r>
        <w:rPr>
          <w:rFonts w:ascii="Courier New" w:hAnsi="Courier New" w:cs="Courier New"/>
        </w:rPr>
        <w:t>.m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and the code </w:t>
      </w:r>
      <w:proofErr w:type="spellStart"/>
      <w:r w:rsidRPr="001310C5">
        <w:rPr>
          <w:rFonts w:ascii="Courier New" w:hAnsi="Courier New" w:cs="Courier New"/>
        </w:rPr>
        <w:t>demo</w:t>
      </w:r>
      <w:r w:rsidR="00880B8A">
        <w:rPr>
          <w:rFonts w:ascii="Courier New" w:hAnsi="Courier New" w:cs="Courier New"/>
        </w:rPr>
        <w:t>AD</w:t>
      </w:r>
      <w:r w:rsidRPr="001310C5">
        <w:rPr>
          <w:rFonts w:ascii="Courier New" w:hAnsi="Courier New" w:cs="Courier New"/>
        </w:rPr>
        <w:t>.m</w:t>
      </w:r>
      <w:proofErr w:type="spellEnd"/>
      <w:r>
        <w:rPr>
          <w:rFonts w:cs="Courier New"/>
        </w:rPr>
        <w:t xml:space="preserve"> </w:t>
      </w:r>
      <w:r>
        <w:rPr>
          <w:rFonts w:ascii="Courier New" w:hAnsi="Courier New" w:cs="Courier New"/>
        </w:rPr>
        <w:t xml:space="preserve">(both of </w:t>
      </w:r>
      <w:r w:rsidRPr="001310C5">
        <w:rPr>
          <w:rFonts w:cs="Courier New"/>
        </w:rPr>
        <w:t>which can be found in t</w:t>
      </w:r>
      <w:r>
        <w:rPr>
          <w:rFonts w:cs="Courier New"/>
        </w:rPr>
        <w:t>he same folder as this document).</w:t>
      </w:r>
    </w:p>
    <w:p w:rsidR="001310C5" w:rsidRDefault="001310C5" w:rsidP="00671E5E">
      <w:pPr>
        <w:rPr>
          <w:rFonts w:cs="Courier New"/>
        </w:rPr>
      </w:pPr>
    </w:p>
    <w:p w:rsidR="001310C5" w:rsidRDefault="001310C5" w:rsidP="00671E5E">
      <w:pPr>
        <w:rPr>
          <w:rFonts w:cs="Courier New"/>
        </w:rPr>
      </w:pPr>
      <w:r>
        <w:rPr>
          <w:rFonts w:cs="Courier New"/>
        </w:rPr>
        <w:lastRenderedPageBreak/>
        <w:t xml:space="preserve">In </w:t>
      </w:r>
      <w:proofErr w:type="spellStart"/>
      <w:r w:rsidRPr="00F90DE7">
        <w:rPr>
          <w:rFonts w:ascii="Courier New" w:hAnsi="Courier New" w:cs="Courier New"/>
        </w:rPr>
        <w:t>demo</w:t>
      </w:r>
      <w:r w:rsidR="00880B8A">
        <w:rPr>
          <w:rFonts w:ascii="Courier New" w:hAnsi="Courier New" w:cs="Courier New"/>
        </w:rPr>
        <w:t>AD</w:t>
      </w:r>
      <w:r w:rsidRPr="00F90DE7">
        <w:rPr>
          <w:rFonts w:ascii="Courier New" w:hAnsi="Courier New" w:cs="Courier New"/>
        </w:rPr>
        <w:t>.m</w:t>
      </w:r>
      <w:proofErr w:type="spellEnd"/>
      <w:r>
        <w:rPr>
          <w:rFonts w:cs="Courier New"/>
        </w:rPr>
        <w:t>, a series of random “failure times” are generated and then the above algorithm is applied to select the distribution.  A few results are demonstrated:</w:t>
      </w:r>
    </w:p>
    <w:p w:rsidR="001310C5" w:rsidRDefault="001310C5" w:rsidP="001310C5">
      <w:pPr>
        <w:pStyle w:val="ListParagraph"/>
        <w:numPr>
          <w:ilvl w:val="0"/>
          <w:numId w:val="6"/>
        </w:numPr>
        <w:rPr>
          <w:rFonts w:eastAsiaTheme="minorEastAsia" w:cs="Courier New"/>
        </w:rPr>
      </w:pPr>
      <w:r w:rsidRPr="001310C5">
        <w:rPr>
          <w:rFonts w:cs="Courier New"/>
        </w:rPr>
        <w:t xml:space="preserve">Fig. 1 shows the result of applying the algorithm to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sims</m:t>
            </m:r>
          </m:sub>
        </m:sSub>
        <m:r>
          <w:rPr>
            <w:rFonts w:ascii="Cambria Math" w:hAnsi="Cambria Math" w:cs="Courier New"/>
          </w:rPr>
          <m:t>=100</m:t>
        </m:r>
      </m:oMath>
      <w:r w:rsidRPr="001310C5">
        <w:rPr>
          <w:rFonts w:eastAsiaTheme="minorEastAsia" w:cs="Courier New"/>
        </w:rPr>
        <w:t xml:space="preserve"> sets of failure time data of size </w:t>
      </w:r>
      <m:oMath>
        <m:r>
          <w:rPr>
            <w:rFonts w:ascii="Cambria Math" w:eastAsiaTheme="minorEastAsia" w:hAnsi="Cambria Math" w:cs="Courier New"/>
          </w:rPr>
          <m:t>N=100</m:t>
        </m:r>
      </m:oMath>
      <w:r w:rsidRPr="001310C5">
        <w:rPr>
          <w:rFonts w:eastAsiaTheme="minorEastAsia" w:cs="Courier New"/>
        </w:rPr>
        <w:t xml:space="preserve"> when the true underlying distribution is a Weibull with </w:t>
      </w:r>
      <w:r>
        <w:rPr>
          <w:rFonts w:eastAsiaTheme="minorEastAsia" w:cs="Courier New"/>
        </w:rPr>
        <w:t>scale = 200 and shape = 5.</w:t>
      </w:r>
    </w:p>
    <w:p w:rsidR="001310C5" w:rsidRDefault="001310C5" w:rsidP="001310C5">
      <w:pPr>
        <w:pStyle w:val="ListParagraph"/>
        <w:numPr>
          <w:ilvl w:val="0"/>
          <w:numId w:val="6"/>
        </w:numPr>
        <w:rPr>
          <w:rFonts w:eastAsiaTheme="minorEastAsia" w:cs="Courier New"/>
        </w:rPr>
      </w:pPr>
      <w:r>
        <w:rPr>
          <w:rFonts w:eastAsiaTheme="minorEastAsia" w:cs="Courier New"/>
        </w:rPr>
        <w:t>F</w:t>
      </w:r>
      <w:r>
        <w:rPr>
          <w:rFonts w:cs="Courier New"/>
        </w:rPr>
        <w:t>ig. 2</w:t>
      </w:r>
      <w:r w:rsidRPr="001310C5">
        <w:rPr>
          <w:rFonts w:cs="Courier New"/>
        </w:rPr>
        <w:t xml:space="preserve"> shows the result of applying the algorithm to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sims</m:t>
            </m:r>
          </m:sub>
        </m:sSub>
        <m:r>
          <w:rPr>
            <w:rFonts w:ascii="Cambria Math" w:hAnsi="Cambria Math" w:cs="Courier New"/>
          </w:rPr>
          <m:t>=100</m:t>
        </m:r>
      </m:oMath>
      <w:r w:rsidRPr="001310C5">
        <w:rPr>
          <w:rFonts w:eastAsiaTheme="minorEastAsia" w:cs="Courier New"/>
        </w:rPr>
        <w:t xml:space="preserve"> sets of failure time data of size </w:t>
      </w:r>
      <m:oMath>
        <m:r>
          <w:rPr>
            <w:rFonts w:ascii="Cambria Math" w:eastAsiaTheme="minorEastAsia" w:hAnsi="Cambria Math" w:cs="Courier New"/>
          </w:rPr>
          <m:t>N=1000</m:t>
        </m:r>
      </m:oMath>
      <w:r w:rsidRPr="001310C5">
        <w:rPr>
          <w:rFonts w:eastAsiaTheme="minorEastAsia" w:cs="Courier New"/>
        </w:rPr>
        <w:t xml:space="preserve"> when the true underlying distribution is a Weibull with scale = 200 and shape = 5.</w:t>
      </w:r>
      <w:r>
        <w:rPr>
          <w:rFonts w:eastAsiaTheme="minorEastAsia" w:cs="Courier New"/>
        </w:rPr>
        <w:t xml:space="preserve"> We can see that fewer mistakes are made in the selection of the distribution.</w:t>
      </w:r>
    </w:p>
    <w:p w:rsidR="009D0548" w:rsidRDefault="009D0548" w:rsidP="009D0548">
      <w:pPr>
        <w:pStyle w:val="ListParagraph"/>
        <w:numPr>
          <w:ilvl w:val="0"/>
          <w:numId w:val="6"/>
        </w:numPr>
        <w:rPr>
          <w:rFonts w:eastAsiaTheme="minorEastAsia" w:cs="Courier New"/>
        </w:rPr>
      </w:pPr>
      <w:r>
        <w:rPr>
          <w:rFonts w:cs="Courier New"/>
        </w:rPr>
        <w:t>Fig. 3</w:t>
      </w:r>
      <w:r w:rsidR="001310C5" w:rsidRPr="001310C5">
        <w:rPr>
          <w:rFonts w:cs="Courier New"/>
        </w:rPr>
        <w:t xml:space="preserve"> shows the result of applying the algorithm to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sims</m:t>
            </m:r>
          </m:sub>
        </m:sSub>
        <m:r>
          <w:rPr>
            <w:rFonts w:ascii="Cambria Math" w:hAnsi="Cambria Math" w:cs="Courier New"/>
          </w:rPr>
          <m:t>=100</m:t>
        </m:r>
      </m:oMath>
      <w:r w:rsidR="001310C5" w:rsidRPr="001310C5">
        <w:rPr>
          <w:rFonts w:eastAsiaTheme="minorEastAsia" w:cs="Courier New"/>
        </w:rPr>
        <w:t xml:space="preserve"> sets of failure time data of size </w:t>
      </w:r>
      <m:oMath>
        <m:r>
          <w:rPr>
            <w:rFonts w:ascii="Cambria Math" w:eastAsiaTheme="minorEastAsia" w:hAnsi="Cambria Math" w:cs="Courier New"/>
          </w:rPr>
          <m:t>N=1000</m:t>
        </m:r>
      </m:oMath>
      <w:r w:rsidR="001310C5" w:rsidRPr="001310C5">
        <w:rPr>
          <w:rFonts w:eastAsiaTheme="minorEastAsia" w:cs="Courier New"/>
        </w:rPr>
        <w:t xml:space="preserve"> when the true underlying distribution is a Weibull with </w:t>
      </w:r>
      <w:r w:rsidR="001310C5">
        <w:rPr>
          <w:rFonts w:eastAsiaTheme="minorEastAsia" w:cs="Courier New"/>
        </w:rPr>
        <w:t>scale = 200 and shape = 2</w:t>
      </w:r>
      <w:r w:rsidR="001310C5" w:rsidRPr="001310C5">
        <w:rPr>
          <w:rFonts w:eastAsiaTheme="minorEastAsia" w:cs="Courier New"/>
        </w:rPr>
        <w:t>.</w:t>
      </w:r>
      <w:r w:rsidR="001310C5">
        <w:rPr>
          <w:rFonts w:eastAsiaTheme="minorEastAsia" w:cs="Courier New"/>
        </w:rPr>
        <w:t xml:space="preserve">  We can see that the Rayleigh distribution is correctly selected in the majority of the cases.</w:t>
      </w:r>
    </w:p>
    <w:p w:rsidR="00F90DE7" w:rsidRDefault="009D0548" w:rsidP="00F90DE7">
      <w:pPr>
        <w:pStyle w:val="ListParagraph"/>
        <w:numPr>
          <w:ilvl w:val="0"/>
          <w:numId w:val="6"/>
        </w:numPr>
        <w:rPr>
          <w:noProof/>
          <w:lang w:eastAsia="en-AU"/>
        </w:rPr>
      </w:pPr>
      <w:r>
        <w:rPr>
          <w:rFonts w:eastAsiaTheme="minorEastAsia" w:cs="Courier New"/>
        </w:rPr>
        <w:t>F</w:t>
      </w:r>
      <w:r>
        <w:rPr>
          <w:rFonts w:cs="Courier New"/>
        </w:rPr>
        <w:t>ig. 4</w:t>
      </w:r>
      <w:r w:rsidRPr="009D0548">
        <w:rPr>
          <w:rFonts w:cs="Courier New"/>
        </w:rPr>
        <w:t xml:space="preserve"> shows the result of applying the algorithm to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sims</m:t>
            </m:r>
          </m:sub>
        </m:sSub>
        <m:r>
          <w:rPr>
            <w:rFonts w:ascii="Cambria Math" w:hAnsi="Cambria Math" w:cs="Courier New"/>
          </w:rPr>
          <m:t>=100</m:t>
        </m:r>
      </m:oMath>
      <w:r w:rsidRPr="009D0548">
        <w:rPr>
          <w:rFonts w:eastAsiaTheme="minorEastAsia" w:cs="Courier New"/>
        </w:rPr>
        <w:t xml:space="preserve"> sets of failure time data of size </w:t>
      </w:r>
      <m:oMath>
        <m:r>
          <w:rPr>
            <w:rFonts w:ascii="Cambria Math" w:eastAsiaTheme="minorEastAsia" w:hAnsi="Cambria Math" w:cs="Courier New"/>
          </w:rPr>
          <m:t>N=1000</m:t>
        </m:r>
      </m:oMath>
      <w:r w:rsidRPr="009D0548">
        <w:rPr>
          <w:rFonts w:eastAsiaTheme="minorEastAsia" w:cs="Courier New"/>
        </w:rPr>
        <w:t xml:space="preserve"> when the true under</w:t>
      </w:r>
      <w:r w:rsidR="00F90DE7">
        <w:rPr>
          <w:rFonts w:eastAsiaTheme="minorEastAsia" w:cs="Courier New"/>
        </w:rPr>
        <w:t>lying distribution is uniform.</w:t>
      </w:r>
      <w:r w:rsidR="00F90DE7">
        <w:rPr>
          <w:noProof/>
          <w:lang w:eastAsia="en-AU"/>
        </w:rPr>
        <w:t xml:space="preserve">  We can see that the algorithm correctly concludes that no distribution fits the data.</w:t>
      </w: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4937760" cy="2960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lang w:eastAsia="en-AU"/>
        </w:rPr>
        <w:t>Fig. 1</w:t>
      </w:r>
    </w:p>
    <w:p w:rsidR="00F90DE7" w:rsidRDefault="00F90DE7" w:rsidP="00F90DE7">
      <w:pPr>
        <w:pStyle w:val="List"/>
        <w:jc w:val="center"/>
        <w:rPr>
          <w:lang w:eastAsia="en-AU"/>
        </w:rPr>
      </w:pP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4808220" cy="2883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lang w:eastAsia="en-AU"/>
        </w:rPr>
        <w:t>Fig. 2</w:t>
      </w: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4846320" cy="2906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90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Pr="00F90DE7" w:rsidRDefault="00F90DE7" w:rsidP="00F90DE7">
      <w:pPr>
        <w:pStyle w:val="List"/>
        <w:jc w:val="center"/>
        <w:rPr>
          <w:lang w:eastAsia="en-AU"/>
        </w:rPr>
      </w:pPr>
      <w:r>
        <w:rPr>
          <w:lang w:eastAsia="en-AU"/>
        </w:rPr>
        <w:t>Fig. 3</w:t>
      </w:r>
    </w:p>
    <w:p w:rsidR="00F90DE7" w:rsidRDefault="00F90DE7" w:rsidP="00F90DE7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68257C5" wp14:editId="216DEA60">
            <wp:extent cx="4740015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66" cy="284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Pr="00F90DE7" w:rsidRDefault="00F90DE7" w:rsidP="00F90DE7">
      <w:pPr>
        <w:pStyle w:val="List"/>
        <w:jc w:val="center"/>
      </w:pPr>
      <w:r>
        <w:t>Fig. 4</w:t>
      </w:r>
    </w:p>
    <w:sectPr w:rsidR="00F90DE7" w:rsidRPr="00F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7AE"/>
    <w:multiLevelType w:val="hybridMultilevel"/>
    <w:tmpl w:val="D8DAA68C"/>
    <w:lvl w:ilvl="0" w:tplc="FB7C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352DE"/>
    <w:multiLevelType w:val="hybridMultilevel"/>
    <w:tmpl w:val="79541F94"/>
    <w:lvl w:ilvl="0" w:tplc="B72A7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87ECE"/>
    <w:multiLevelType w:val="hybridMultilevel"/>
    <w:tmpl w:val="0F4C4184"/>
    <w:lvl w:ilvl="0" w:tplc="B72A7ED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388F062F"/>
    <w:multiLevelType w:val="multilevel"/>
    <w:tmpl w:val="7C32EDD6"/>
    <w:lvl w:ilvl="0">
      <w:start w:val="1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D035A39"/>
    <w:multiLevelType w:val="hybridMultilevel"/>
    <w:tmpl w:val="9294DD06"/>
    <w:lvl w:ilvl="0" w:tplc="914C9628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99BE9B36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870F92"/>
    <w:multiLevelType w:val="hybridMultilevel"/>
    <w:tmpl w:val="168C4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D4"/>
    <w:rsid w:val="000303FE"/>
    <w:rsid w:val="00094816"/>
    <w:rsid w:val="001310C5"/>
    <w:rsid w:val="001637E7"/>
    <w:rsid w:val="00165393"/>
    <w:rsid w:val="001B4C3F"/>
    <w:rsid w:val="001C6A95"/>
    <w:rsid w:val="001E4C27"/>
    <w:rsid w:val="0025099B"/>
    <w:rsid w:val="00252A4E"/>
    <w:rsid w:val="00264B4B"/>
    <w:rsid w:val="002849D4"/>
    <w:rsid w:val="002B354E"/>
    <w:rsid w:val="002C13F4"/>
    <w:rsid w:val="002E1DC1"/>
    <w:rsid w:val="00323CE3"/>
    <w:rsid w:val="00330BA2"/>
    <w:rsid w:val="00344AA2"/>
    <w:rsid w:val="00382028"/>
    <w:rsid w:val="003B1C25"/>
    <w:rsid w:val="003B2BCA"/>
    <w:rsid w:val="003B40EC"/>
    <w:rsid w:val="003E4CC5"/>
    <w:rsid w:val="004079DE"/>
    <w:rsid w:val="00471FA3"/>
    <w:rsid w:val="004A40C6"/>
    <w:rsid w:val="004A63B0"/>
    <w:rsid w:val="004F196C"/>
    <w:rsid w:val="00525B6A"/>
    <w:rsid w:val="00596D43"/>
    <w:rsid w:val="005A066F"/>
    <w:rsid w:val="005B1A34"/>
    <w:rsid w:val="005C4984"/>
    <w:rsid w:val="005C61C3"/>
    <w:rsid w:val="005C7666"/>
    <w:rsid w:val="005E0368"/>
    <w:rsid w:val="00611BBC"/>
    <w:rsid w:val="00652C36"/>
    <w:rsid w:val="006628EE"/>
    <w:rsid w:val="00671E5E"/>
    <w:rsid w:val="006B3350"/>
    <w:rsid w:val="006E17B6"/>
    <w:rsid w:val="006F6FD6"/>
    <w:rsid w:val="00703F79"/>
    <w:rsid w:val="00713269"/>
    <w:rsid w:val="00746847"/>
    <w:rsid w:val="00765B7A"/>
    <w:rsid w:val="007925C6"/>
    <w:rsid w:val="007B586B"/>
    <w:rsid w:val="007B6417"/>
    <w:rsid w:val="007C3178"/>
    <w:rsid w:val="007D605C"/>
    <w:rsid w:val="00880B8A"/>
    <w:rsid w:val="0088325B"/>
    <w:rsid w:val="0089132D"/>
    <w:rsid w:val="008B3631"/>
    <w:rsid w:val="00927390"/>
    <w:rsid w:val="00934539"/>
    <w:rsid w:val="009853D4"/>
    <w:rsid w:val="009B6ED1"/>
    <w:rsid w:val="009D0548"/>
    <w:rsid w:val="009E0743"/>
    <w:rsid w:val="00A12D9F"/>
    <w:rsid w:val="00A24538"/>
    <w:rsid w:val="00A256A1"/>
    <w:rsid w:val="00A3061A"/>
    <w:rsid w:val="00A56642"/>
    <w:rsid w:val="00A838B4"/>
    <w:rsid w:val="00A84B07"/>
    <w:rsid w:val="00A95FC0"/>
    <w:rsid w:val="00A97BD0"/>
    <w:rsid w:val="00AB1E66"/>
    <w:rsid w:val="00AD2881"/>
    <w:rsid w:val="00AF60C7"/>
    <w:rsid w:val="00B1339E"/>
    <w:rsid w:val="00B152B3"/>
    <w:rsid w:val="00B209ED"/>
    <w:rsid w:val="00B23365"/>
    <w:rsid w:val="00B239EF"/>
    <w:rsid w:val="00B63924"/>
    <w:rsid w:val="00B71CDE"/>
    <w:rsid w:val="00BB2E04"/>
    <w:rsid w:val="00CB7E2A"/>
    <w:rsid w:val="00CC031F"/>
    <w:rsid w:val="00CC0952"/>
    <w:rsid w:val="00D061AB"/>
    <w:rsid w:val="00D075CE"/>
    <w:rsid w:val="00DB41E5"/>
    <w:rsid w:val="00E21B97"/>
    <w:rsid w:val="00E451E9"/>
    <w:rsid w:val="00E5795D"/>
    <w:rsid w:val="00E704EB"/>
    <w:rsid w:val="00E974AF"/>
    <w:rsid w:val="00EB6E76"/>
    <w:rsid w:val="00EC7376"/>
    <w:rsid w:val="00ED2F6E"/>
    <w:rsid w:val="00EE1630"/>
    <w:rsid w:val="00EF3533"/>
    <w:rsid w:val="00EF59D4"/>
    <w:rsid w:val="00F11AD0"/>
    <w:rsid w:val="00F27BA0"/>
    <w:rsid w:val="00F460F0"/>
    <w:rsid w:val="00F7373A"/>
    <w:rsid w:val="00F8364C"/>
    <w:rsid w:val="00F90DE7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List"/>
    <w:autoRedefine/>
    <w:uiPriority w:val="34"/>
    <w:qFormat/>
    <w:rsid w:val="00B71CDE"/>
    <w:pPr>
      <w:numPr>
        <w:numId w:val="5"/>
      </w:numPr>
      <w:spacing w:before="240" w:after="24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DB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B41E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41E5"/>
    <w:rPr>
      <w:b/>
      <w:bCs/>
    </w:rPr>
  </w:style>
  <w:style w:type="character" w:styleId="Emphasis">
    <w:name w:val="Emphasis"/>
    <w:basedOn w:val="DefaultParagraphFont"/>
    <w:uiPriority w:val="20"/>
    <w:qFormat/>
    <w:rsid w:val="00DB41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B41E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41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B41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5"/>
    <w:rPr>
      <w:b/>
      <w:i/>
      <w:sz w:val="24"/>
    </w:rPr>
  </w:style>
  <w:style w:type="character" w:styleId="SubtleEmphasis">
    <w:name w:val="Subtle Emphasis"/>
    <w:uiPriority w:val="19"/>
    <w:qFormat/>
    <w:rsid w:val="00DB41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B41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B41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B41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B41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1E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71E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5E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semiHidden/>
    <w:unhideWhenUsed/>
    <w:rsid w:val="00B71CDE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List"/>
    <w:autoRedefine/>
    <w:uiPriority w:val="34"/>
    <w:qFormat/>
    <w:rsid w:val="00B71CDE"/>
    <w:pPr>
      <w:numPr>
        <w:numId w:val="5"/>
      </w:numPr>
      <w:spacing w:before="240" w:after="24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DB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B41E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41E5"/>
    <w:rPr>
      <w:b/>
      <w:bCs/>
    </w:rPr>
  </w:style>
  <w:style w:type="character" w:styleId="Emphasis">
    <w:name w:val="Emphasis"/>
    <w:basedOn w:val="DefaultParagraphFont"/>
    <w:uiPriority w:val="20"/>
    <w:qFormat/>
    <w:rsid w:val="00DB41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B41E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41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B41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5"/>
    <w:rPr>
      <w:b/>
      <w:i/>
      <w:sz w:val="24"/>
    </w:rPr>
  </w:style>
  <w:style w:type="character" w:styleId="SubtleEmphasis">
    <w:name w:val="Subtle Emphasis"/>
    <w:uiPriority w:val="19"/>
    <w:qFormat/>
    <w:rsid w:val="00DB41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B41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B41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B41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B41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1E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71E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5E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semiHidden/>
    <w:unhideWhenUsed/>
    <w:rsid w:val="00B71CD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E0818D1D.dotm</Template>
  <TotalTime>163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cholette</dc:creator>
  <cp:lastModifiedBy>cholette</cp:lastModifiedBy>
  <cp:revision>6</cp:revision>
  <dcterms:created xsi:type="dcterms:W3CDTF">2014-09-15T06:32:00Z</dcterms:created>
  <dcterms:modified xsi:type="dcterms:W3CDTF">2015-06-05T20:12:00Z</dcterms:modified>
</cp:coreProperties>
</file>