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i w:val="0"/>
          <w:color w:val="3E4A4A"/>
          <w:sz w:val="36"/>
        </w:rPr>
        <w:t>Maternal Mind</w:t>
      </w:r>
    </w:p>
    <w:p>
      <w:pPr>
        <w:jc w:val="center"/>
      </w:pPr>
      <w:r>
        <w:rPr>
          <w:rFonts w:ascii="Aptos" w:hAnsi="Aptos"/>
          <w:b/>
          <w:i w:val="0"/>
          <w:color w:val="5A918C"/>
          <w:sz w:val="48"/>
        </w:rPr>
        <w:t>Retiro 2 · Abrazar lo difícil</w:t>
      </w:r>
    </w:p>
    <w:p>
      <w:pPr>
        <w:jc w:val="center"/>
      </w:pPr>
      <w:r>
        <w:rPr>
          <w:rFonts w:ascii="Aptos" w:hAnsi="Aptos"/>
          <w:b/>
          <w:i w:val="0"/>
          <w:color w:val="3E4A4A"/>
          <w:sz w:val="26"/>
        </w:rPr>
        <w:t>Dolor, miedo, sufrimiento añadido y aceptación</w:t>
      </w:r>
    </w:p>
    <w:p>
      <w:pPr>
        <w:jc w:val="center"/>
      </w:pPr>
      <w:r>
        <w:rPr>
          <w:rFonts w:ascii="Aptos" w:hAnsi="Aptos"/>
          <w:b w:val="0"/>
          <w:i/>
          <w:color w:val="788C8A"/>
          <w:sz w:val="22"/>
        </w:rPr>
        <w:t>Puedo abrir espacio también para lo difícil.</w:t>
      </w:r>
    </w:p>
    <w:p>
      <w:pPr>
        <w:jc w:val="center"/>
      </w:pPr>
      <w:r>
        <w:rPr>
          <w:rFonts w:ascii="Aptos" w:hAnsi="Aptos"/>
          <w:b w:val="0"/>
          <w:i w:val="0"/>
          <w:color w:val="788C8A"/>
          <w:sz w:val="21"/>
        </w:rPr>
        <w:t>Documento de facilitación + material para entregar</w:t>
      </w:r>
    </w:p>
    <w:tbl>
      <w:tblPr>
        <w:tblW w:type="auto" w:w="0"/>
        <w:jc w:val="center"/>
        <w:tblLayout w:type="fixed"/>
        <w:tblLook w:firstColumn="1" w:firstRow="1" w:lastColumn="0" w:lastRow="0" w:noHBand="0" w:noVBand="1" w:val="04A0"/>
        <w:tblBorders>
          <w:top w:val="single" w:sz="6" w:color="D8E7E4"/>
          <w:left w:val="single" w:sz="6" w:color="D8E7E4"/>
          <w:bottom w:val="single" w:sz="6" w:color="D8E7E4"/>
          <w:right w:val="single" w:sz="6" w:color="D8E7E4"/>
          <w:insideH w:val="single" w:sz="6" w:color="D8E7E4"/>
          <w:insideV w:val="single" w:sz="6" w:color="D8E7E4"/>
        </w:tblBorders>
      </w:tblPr>
      <w:tblGrid>
        <w:gridCol w:w="3005"/>
        <w:gridCol w:w="3005"/>
        <w:gridCol w:w="3005"/>
      </w:tblGrid>
      <w:tr>
        <w:tc>
          <w:tcPr>
            <w:tcW w:type="dxa" w:w="3324"/>
            <w:shd w:fill="EEF5F4"/>
            <w:tcMar>
              <w:top w:w="120" w:type="dxa"/>
              <w:start w:w="120" w:type="dxa"/>
              <w:bottom w:w="120" w:type="dxa"/>
              <w:end w:w="120" w:type="dxa"/>
            </w:tcMar>
            <w:vAlign w:val="center"/>
          </w:tcPr>
          <w:p>
            <w:pPr>
              <w:jc w:val="center"/>
            </w:pPr>
            <w:r>
              <w:rPr>
                <w:rFonts w:ascii="Aptos" w:hAnsi="Aptos"/>
                <w:b/>
                <w:color w:val="3E4A4A"/>
                <w:sz w:val="21"/>
              </w:rPr>
              <w:t>Duración</w:t>
            </w:r>
          </w:p>
        </w:tc>
        <w:tc>
          <w:tcPr>
            <w:tcW w:type="dxa" w:w="3324"/>
            <w:shd w:fill="EEF5F4"/>
            <w:tcMar>
              <w:top w:w="120" w:type="dxa"/>
              <w:start w:w="120" w:type="dxa"/>
              <w:bottom w:w="120" w:type="dxa"/>
              <w:end w:w="120" w:type="dxa"/>
            </w:tcMar>
            <w:vAlign w:val="center"/>
          </w:tcPr>
          <w:p>
            <w:pPr>
              <w:jc w:val="center"/>
            </w:pPr>
            <w:r>
              <w:rPr>
                <w:rFonts w:ascii="Aptos" w:hAnsi="Aptos"/>
                <w:b/>
                <w:color w:val="3E4A4A"/>
                <w:sz w:val="21"/>
              </w:rPr>
              <w:t>Formato</w:t>
            </w:r>
          </w:p>
        </w:tc>
        <w:tc>
          <w:tcPr>
            <w:tcW w:type="dxa" w:w="3324"/>
            <w:shd w:fill="EEF5F4"/>
            <w:tcMar>
              <w:top w:w="120" w:type="dxa"/>
              <w:start w:w="120" w:type="dxa"/>
              <w:bottom w:w="120" w:type="dxa"/>
              <w:end w:w="120" w:type="dxa"/>
            </w:tcMar>
            <w:vAlign w:val="center"/>
          </w:tcPr>
          <w:p>
            <w:pPr>
              <w:jc w:val="center"/>
            </w:pPr>
            <w:r>
              <w:rPr>
                <w:rFonts w:ascii="Aptos" w:hAnsi="Aptos"/>
                <w:b/>
                <w:color w:val="3E4A4A"/>
                <w:sz w:val="21"/>
              </w:rPr>
              <w:t>Aforo</w:t>
            </w:r>
          </w:p>
        </w:tc>
      </w:tr>
      <w:tr>
        <w:tc>
          <w:tcPr>
            <w:tcW w:type="dxa" w:w="3324"/>
            <w:tcMar>
              <w:top w:w="120" w:type="dxa"/>
              <w:start w:w="120" w:type="dxa"/>
              <w:bottom w:w="120" w:type="dxa"/>
              <w:end w:w="120" w:type="dxa"/>
            </w:tcMar>
            <w:vAlign w:val="center"/>
          </w:tcPr>
          <w:p>
            <w:pPr>
              <w:jc w:val="center"/>
            </w:pPr>
            <w:r>
              <w:rPr>
                <w:rFonts w:ascii="Aptos" w:hAnsi="Aptos"/>
                <w:color w:val="3E4A4A"/>
                <w:sz w:val="21"/>
              </w:rPr>
              <w:t>4 h 30 min aprox.</w:t>
            </w:r>
          </w:p>
        </w:tc>
        <w:tc>
          <w:tcPr>
            <w:tcW w:type="dxa" w:w="3324"/>
            <w:tcMar>
              <w:top w:w="120" w:type="dxa"/>
              <w:start w:w="120" w:type="dxa"/>
              <w:bottom w:w="120" w:type="dxa"/>
              <w:end w:w="120" w:type="dxa"/>
            </w:tcMar>
            <w:vAlign w:val="center"/>
          </w:tcPr>
          <w:p>
            <w:pPr>
              <w:jc w:val="center"/>
            </w:pPr>
            <w:r>
              <w:rPr>
                <w:rFonts w:ascii="Aptos" w:hAnsi="Aptos"/>
                <w:color w:val="3E4A4A"/>
                <w:sz w:val="21"/>
              </w:rPr>
              <w:t>Díada + grupo</w:t>
            </w:r>
          </w:p>
        </w:tc>
        <w:tc>
          <w:tcPr>
            <w:tcW w:type="dxa" w:w="3324"/>
            <w:tcMar>
              <w:top w:w="120" w:type="dxa"/>
              <w:start w:w="120" w:type="dxa"/>
              <w:bottom w:w="120" w:type="dxa"/>
              <w:end w:w="120" w:type="dxa"/>
            </w:tcMar>
            <w:vAlign w:val="center"/>
          </w:tcPr>
          <w:p>
            <w:pPr>
              <w:jc w:val="center"/>
            </w:pPr>
            <w:r>
              <w:rPr>
                <w:rFonts w:ascii="Aptos" w:hAnsi="Aptos"/>
                <w:color w:val="3E4A4A"/>
                <w:sz w:val="21"/>
              </w:rPr>
              <w:t>Hasta 8 díadas</w:t>
            </w:r>
          </w:p>
        </w:tc>
      </w:tr>
    </w:tbl>
    <w:p>
      <w:r>
        <w:br w:type="page"/>
      </w:r>
    </w:p>
    <w:p>
      <w:pPr>
        <w:pStyle w:val="Heading1"/>
      </w:pPr>
      <w:r>
        <w:t>Esencia del retiro</w:t>
      </w:r>
    </w:p>
    <w:p>
      <w:r>
        <w:t>Este segundo retiro acompaña uno de los grandes aprendizajes del embarazo, el parto y la crianza: cómo estar con lo difícil sin endurecernos por dentro ni añadir más sufrimiento del necesario. Su función es ofrecer recursos de presencia, aceptación y sostén para atravesar con más suavidad el miedo, el dolor, la incomodidad y la vulnerabilidad.</w:t>
      </w:r>
    </w:p>
    <w:p>
      <w:pPr>
        <w:pStyle w:val="Heading1"/>
      </w:pPr>
      <w:r>
        <w:t>Objetivo general</w:t>
      </w:r>
    </w:p>
    <w:p>
      <w:r>
        <w:t>Ofrecer a las mujeres embarazadas y a sus acompañantes una experiencia vivencial que les ayude a relacionarse con más presencia, menos lucha y más recursos con el miedo, la incomodidad, la vulnerabilidad y el dolor.</w:t>
      </w:r>
    </w:p>
    <w:p>
      <w:pPr>
        <w:pStyle w:val="Heading1"/>
      </w:pPr>
      <w:r>
        <w:t>Objetivos específicos</w:t>
      </w:r>
    </w:p>
    <w:p>
      <w:pPr>
        <w:pStyle w:val="ListBullet"/>
      </w:pPr>
      <w:r>
        <w:t>Diferenciar dolor y sufrimiento añadido.</w:t>
      </w:r>
    </w:p>
    <w:p>
      <w:pPr>
        <w:pStyle w:val="ListBullet"/>
      </w:pPr>
      <w:r>
        <w:t>Reconocer la resistencia interna y sus efectos.</w:t>
      </w:r>
    </w:p>
    <w:p>
      <w:pPr>
        <w:pStyle w:val="ListBullet"/>
      </w:pPr>
      <w:r>
        <w:t>Comprender la aceptación como apertura y no como resignación.</w:t>
      </w:r>
    </w:p>
    <w:p>
      <w:pPr>
        <w:pStyle w:val="ListBullet"/>
      </w:pPr>
      <w:r>
        <w:t>Ofrecer recursos prácticos para el parto y otros momentos intensos.</w:t>
      </w:r>
    </w:p>
    <w:p>
      <w:pPr>
        <w:pStyle w:val="ListBullet"/>
      </w:pPr>
      <w:r>
        <w:t>Dar espacio al miedo sin dramatizarlo.</w:t>
      </w:r>
    </w:p>
    <w:p>
      <w:pPr>
        <w:pStyle w:val="ListBullet"/>
      </w:pPr>
      <w:r>
        <w:t>Cultivar sostén interno y relacional.</w:t>
      </w:r>
    </w:p>
    <w:p>
      <w:pPr>
        <w:pStyle w:val="ListBullet"/>
      </w:pPr>
      <w:r>
        <w:t>Fortalecer la escucha y la presencia en la díada.</w:t>
      </w:r>
    </w:p>
    <w:p>
      <w:pPr>
        <w:pStyle w:val="ListBullet"/>
      </w:pPr>
      <w:r>
        <w:t>Abrir también espacio a la felicidad y a lo que sostiene.</w:t>
      </w:r>
    </w:p>
    <w:p>
      <w:pPr>
        <w:pStyle w:val="Heading1"/>
      </w:pPr>
      <w:r>
        <w:t>Escaleta operativa</w:t>
      </w:r>
    </w:p>
    <w:tbl>
      <w:tblPr>
        <w:tblW w:type="auto" w:w="0"/>
        <w:jc w:val="center"/>
        <w:tblLayout w:type="fixed"/>
        <w:tblLook w:firstColumn="1" w:firstRow="1" w:lastColumn="0" w:lastRow="0" w:noHBand="0" w:noVBand="1" w:val="04A0"/>
        <w:tblBorders>
          <w:top w:val="single" w:sz="6" w:color="D8E7E4"/>
          <w:left w:val="single" w:sz="6" w:color="D8E7E4"/>
          <w:bottom w:val="single" w:sz="6" w:color="D8E7E4"/>
          <w:right w:val="single" w:sz="6" w:color="D8E7E4"/>
          <w:insideH w:val="single" w:sz="6" w:color="D8E7E4"/>
          <w:insideV w:val="single" w:sz="6" w:color="D8E7E4"/>
        </w:tblBorders>
      </w:tblPr>
      <w:tblGrid>
        <w:gridCol w:w="1928"/>
        <w:gridCol w:w="1701"/>
        <w:gridCol w:w="5613"/>
      </w:tblGrid>
      <w:tr>
        <w:tc>
          <w:tcPr>
            <w:tcW w:type="dxa" w:w="3324"/>
            <w:tcMar>
              <w:top w:w="120" w:type="dxa"/>
              <w:start w:w="120" w:type="dxa"/>
              <w:bottom w:w="120" w:type="dxa"/>
              <w:end w:w="120" w:type="dxa"/>
            </w:tcMar>
            <w:vAlign w:val="center"/>
            <w:shd w:fill="EEF5F4"/>
          </w:tcPr>
          <w:p>
            <w:pPr>
              <w:jc w:val="center"/>
            </w:pPr>
            <w:r>
              <w:rPr>
                <w:rFonts w:ascii="Aptos" w:hAnsi="Aptos"/>
                <w:b/>
                <w:color w:val="3E4A4A"/>
                <w:sz w:val="20"/>
              </w:rPr>
              <w:t>Hora</w:t>
            </w:r>
          </w:p>
        </w:tc>
        <w:tc>
          <w:tcPr>
            <w:tcW w:type="dxa" w:w="3324"/>
            <w:tcMar>
              <w:top w:w="120" w:type="dxa"/>
              <w:start w:w="120" w:type="dxa"/>
              <w:bottom w:w="120" w:type="dxa"/>
              <w:end w:w="120" w:type="dxa"/>
            </w:tcMar>
            <w:vAlign w:val="center"/>
            <w:shd w:fill="EEF5F4"/>
          </w:tcPr>
          <w:p>
            <w:pPr>
              <w:jc w:val="center"/>
            </w:pPr>
            <w:r>
              <w:rPr>
                <w:rFonts w:ascii="Aptos" w:hAnsi="Aptos"/>
                <w:b/>
                <w:color w:val="3E4A4A"/>
                <w:sz w:val="20"/>
              </w:rPr>
              <w:t>Bloque</w:t>
            </w:r>
          </w:p>
        </w:tc>
        <w:tc>
          <w:tcPr>
            <w:tcW w:type="dxa" w:w="3324"/>
            <w:tcMar>
              <w:top w:w="120" w:type="dxa"/>
              <w:start w:w="120" w:type="dxa"/>
              <w:bottom w:w="120" w:type="dxa"/>
              <w:end w:w="120" w:type="dxa"/>
            </w:tcMar>
            <w:vAlign w:val="center"/>
            <w:shd w:fill="EEF5F4"/>
          </w:tcPr>
          <w:p>
            <w:pPr>
              <w:jc w:val="left"/>
            </w:pPr>
            <w:r>
              <w:rPr>
                <w:rFonts w:ascii="Aptos" w:hAnsi="Aptos"/>
                <w:b/>
                <w:color w:val="3E4A4A"/>
                <w:sz w:val="20"/>
              </w:rPr>
              <w:t>Contenido</w:t>
            </w:r>
          </w:p>
        </w:tc>
      </w:tr>
      <w:tr>
        <w:tc>
          <w:tcPr>
            <w:tcW w:type="dxa" w:w="3324"/>
            <w:tcMar>
              <w:top w:w="120" w:type="dxa"/>
              <w:start w:w="120" w:type="dxa"/>
              <w:bottom w:w="120" w:type="dxa"/>
              <w:end w:w="120" w:type="dxa"/>
            </w:tcMar>
            <w:vAlign w:val="center"/>
          </w:tcPr>
          <w:p>
            <w:pPr>
              <w:jc w:val="center"/>
            </w:pPr>
            <w:r>
              <w:rPr>
                <w:rFonts w:ascii="Aptos" w:hAnsi="Aptos"/>
                <w:b w:val="0"/>
                <w:color w:val="3E4A4A"/>
                <w:sz w:val="20"/>
              </w:rPr>
              <w:t>10:00-11:15</w:t>
            </w:r>
          </w:p>
        </w:tc>
        <w:tc>
          <w:tcPr>
            <w:tcW w:type="dxa" w:w="3324"/>
            <w:tcMar>
              <w:top w:w="120" w:type="dxa"/>
              <w:start w:w="120" w:type="dxa"/>
              <w:bottom w:w="120" w:type="dxa"/>
              <w:end w:w="120" w:type="dxa"/>
            </w:tcMar>
            <w:vAlign w:val="center"/>
          </w:tcPr>
          <w:p>
            <w:pPr>
              <w:jc w:val="center"/>
            </w:pPr>
            <w:r>
              <w:rPr>
                <w:rFonts w:ascii="Aptos" w:hAnsi="Aptos"/>
                <w:b w:val="0"/>
                <w:color w:val="3E4A4A"/>
                <w:sz w:val="20"/>
              </w:rPr>
              <w:t>Bloque 1</w:t>
            </w:r>
          </w:p>
        </w:tc>
        <w:tc>
          <w:tcPr>
            <w:tcW w:type="dxa" w:w="3324"/>
            <w:tcMar>
              <w:top w:w="120" w:type="dxa"/>
              <w:start w:w="120" w:type="dxa"/>
              <w:bottom w:w="120" w:type="dxa"/>
              <w:end w:w="120" w:type="dxa"/>
            </w:tcMar>
            <w:vAlign w:val="center"/>
          </w:tcPr>
          <w:p>
            <w:pPr>
              <w:jc w:val="left"/>
            </w:pPr>
            <w:r>
              <w:rPr>
                <w:rFonts w:ascii="Aptos" w:hAnsi="Aptos"/>
                <w:b w:val="0"/>
                <w:color w:val="3E4A4A"/>
                <w:sz w:val="20"/>
              </w:rPr>
              <w:t>Llegada, bienvenida, hilo rojo, movimiento suave de regulación y mini práctica guiada.</w:t>
            </w:r>
          </w:p>
        </w:tc>
      </w:tr>
      <w:tr>
        <w:tc>
          <w:tcPr>
            <w:tcW w:type="dxa" w:w="3324"/>
            <w:tcMar>
              <w:top w:w="120" w:type="dxa"/>
              <w:start w:w="120" w:type="dxa"/>
              <w:bottom w:w="120" w:type="dxa"/>
              <w:end w:w="120" w:type="dxa"/>
            </w:tcMar>
            <w:vAlign w:val="center"/>
          </w:tcPr>
          <w:p>
            <w:pPr>
              <w:jc w:val="center"/>
            </w:pPr>
            <w:r>
              <w:rPr>
                <w:rFonts w:ascii="Aptos" w:hAnsi="Aptos"/>
                <w:b w:val="0"/>
                <w:color w:val="3E4A4A"/>
                <w:sz w:val="20"/>
              </w:rPr>
              <w:t>11:15-12:25</w:t>
            </w:r>
          </w:p>
        </w:tc>
        <w:tc>
          <w:tcPr>
            <w:tcW w:type="dxa" w:w="3324"/>
            <w:tcMar>
              <w:top w:w="120" w:type="dxa"/>
              <w:start w:w="120" w:type="dxa"/>
              <w:bottom w:w="120" w:type="dxa"/>
              <w:end w:w="120" w:type="dxa"/>
            </w:tcMar>
            <w:vAlign w:val="center"/>
          </w:tcPr>
          <w:p>
            <w:pPr>
              <w:jc w:val="center"/>
            </w:pPr>
            <w:r>
              <w:rPr>
                <w:rFonts w:ascii="Aptos" w:hAnsi="Aptos"/>
                <w:b w:val="0"/>
                <w:color w:val="3E4A4A"/>
                <w:sz w:val="20"/>
              </w:rPr>
              <w:t>Bloque 2</w:t>
            </w:r>
          </w:p>
        </w:tc>
        <w:tc>
          <w:tcPr>
            <w:tcW w:type="dxa" w:w="3324"/>
            <w:tcMar>
              <w:top w:w="120" w:type="dxa"/>
              <w:start w:w="120" w:type="dxa"/>
              <w:bottom w:w="120" w:type="dxa"/>
              <w:end w:w="120" w:type="dxa"/>
            </w:tcMar>
            <w:vAlign w:val="center"/>
          </w:tcPr>
          <w:p>
            <w:pPr>
              <w:jc w:val="left"/>
            </w:pPr>
            <w:r>
              <w:rPr>
                <w:rFonts w:ascii="Aptos" w:hAnsi="Aptos"/>
                <w:b w:val="0"/>
                <w:color w:val="3E4A4A"/>
                <w:sz w:val="20"/>
              </w:rPr>
              <w:t>Teoría breve, metáfora de las flechas, práctica experiencial de incomodidad leve y compartir en díada.</w:t>
            </w:r>
          </w:p>
        </w:tc>
      </w:tr>
      <w:tr>
        <w:tc>
          <w:tcPr>
            <w:tcW w:type="dxa" w:w="3324"/>
            <w:tcMar>
              <w:top w:w="120" w:type="dxa"/>
              <w:start w:w="120" w:type="dxa"/>
              <w:bottom w:w="120" w:type="dxa"/>
              <w:end w:w="120" w:type="dxa"/>
            </w:tcMar>
            <w:vAlign w:val="center"/>
          </w:tcPr>
          <w:p>
            <w:pPr>
              <w:jc w:val="center"/>
            </w:pPr>
            <w:r>
              <w:rPr>
                <w:rFonts w:ascii="Aptos" w:hAnsi="Aptos"/>
                <w:b w:val="0"/>
                <w:color w:val="3E4A4A"/>
                <w:sz w:val="20"/>
              </w:rPr>
              <w:t>12:25-12:40</w:t>
            </w:r>
          </w:p>
        </w:tc>
        <w:tc>
          <w:tcPr>
            <w:tcW w:type="dxa" w:w="3324"/>
            <w:tcMar>
              <w:top w:w="120" w:type="dxa"/>
              <w:start w:w="120" w:type="dxa"/>
              <w:bottom w:w="120" w:type="dxa"/>
              <w:end w:w="120" w:type="dxa"/>
            </w:tcMar>
            <w:vAlign w:val="center"/>
          </w:tcPr>
          <w:p>
            <w:pPr>
              <w:jc w:val="center"/>
            </w:pPr>
            <w:r>
              <w:rPr>
                <w:rFonts w:ascii="Aptos" w:hAnsi="Aptos"/>
                <w:b w:val="0"/>
                <w:color w:val="3E4A4A"/>
                <w:sz w:val="20"/>
              </w:rPr>
              <w:t>Descanso</w:t>
            </w:r>
          </w:p>
        </w:tc>
        <w:tc>
          <w:tcPr>
            <w:tcW w:type="dxa" w:w="3324"/>
            <w:tcMar>
              <w:top w:w="120" w:type="dxa"/>
              <w:start w:w="120" w:type="dxa"/>
              <w:bottom w:w="120" w:type="dxa"/>
              <w:end w:w="120" w:type="dxa"/>
            </w:tcMar>
            <w:vAlign w:val="center"/>
          </w:tcPr>
          <w:p>
            <w:pPr>
              <w:jc w:val="left"/>
            </w:pPr>
            <w:r>
              <w:rPr>
                <w:rFonts w:ascii="Aptos" w:hAnsi="Aptos"/>
                <w:b w:val="0"/>
                <w:color w:val="3E4A4A"/>
                <w:sz w:val="20"/>
              </w:rPr>
              <w:t>Pausa larga para agua, baño, estirarse o descansar.</w:t>
            </w:r>
          </w:p>
        </w:tc>
      </w:tr>
      <w:tr>
        <w:tc>
          <w:tcPr>
            <w:tcW w:type="dxa" w:w="3324"/>
            <w:tcMar>
              <w:top w:w="120" w:type="dxa"/>
              <w:start w:w="120" w:type="dxa"/>
              <w:bottom w:w="120" w:type="dxa"/>
              <w:end w:w="120" w:type="dxa"/>
            </w:tcMar>
            <w:vAlign w:val="center"/>
          </w:tcPr>
          <w:p>
            <w:pPr>
              <w:jc w:val="center"/>
            </w:pPr>
            <w:r>
              <w:rPr>
                <w:rFonts w:ascii="Aptos" w:hAnsi="Aptos"/>
                <w:b w:val="0"/>
                <w:color w:val="3E4A4A"/>
                <w:sz w:val="20"/>
              </w:rPr>
              <w:t>12:40-13:50</w:t>
            </w:r>
          </w:p>
        </w:tc>
        <w:tc>
          <w:tcPr>
            <w:tcW w:type="dxa" w:w="3324"/>
            <w:tcMar>
              <w:top w:w="120" w:type="dxa"/>
              <w:start w:w="120" w:type="dxa"/>
              <w:bottom w:w="120" w:type="dxa"/>
              <w:end w:w="120" w:type="dxa"/>
            </w:tcMar>
            <w:vAlign w:val="center"/>
          </w:tcPr>
          <w:p>
            <w:pPr>
              <w:jc w:val="center"/>
            </w:pPr>
            <w:r>
              <w:rPr>
                <w:rFonts w:ascii="Aptos" w:hAnsi="Aptos"/>
                <w:b w:val="0"/>
                <w:color w:val="3E4A4A"/>
                <w:sz w:val="20"/>
              </w:rPr>
              <w:t>Bloque 3</w:t>
            </w:r>
          </w:p>
        </w:tc>
        <w:tc>
          <w:tcPr>
            <w:tcW w:type="dxa" w:w="3324"/>
            <w:tcMar>
              <w:top w:w="120" w:type="dxa"/>
              <w:start w:w="120" w:type="dxa"/>
              <w:bottom w:w="120" w:type="dxa"/>
              <w:end w:w="120" w:type="dxa"/>
            </w:tcMar>
            <w:vAlign w:val="center"/>
          </w:tcPr>
          <w:p>
            <w:pPr>
              <w:jc w:val="left"/>
            </w:pPr>
            <w:r>
              <w:rPr>
                <w:rFonts w:ascii="Aptos" w:hAnsi="Aptos"/>
                <w:b w:val="0"/>
                <w:color w:val="3E4A4A"/>
                <w:sz w:val="20"/>
              </w:rPr>
              <w:t>Meditación “Ablandar, calmar, permitir”, lectura breve, doble indagación en díada sobre miedo y felicidad e integración.</w:t>
            </w:r>
          </w:p>
        </w:tc>
      </w:tr>
      <w:tr>
        <w:tc>
          <w:tcPr>
            <w:tcW w:type="dxa" w:w="3324"/>
            <w:tcMar>
              <w:top w:w="120" w:type="dxa"/>
              <w:start w:w="120" w:type="dxa"/>
              <w:bottom w:w="120" w:type="dxa"/>
              <w:end w:w="120" w:type="dxa"/>
            </w:tcMar>
            <w:vAlign w:val="center"/>
          </w:tcPr>
          <w:p>
            <w:pPr>
              <w:jc w:val="center"/>
            </w:pPr>
            <w:r>
              <w:rPr>
                <w:rFonts w:ascii="Aptos" w:hAnsi="Aptos"/>
                <w:b w:val="0"/>
                <w:color w:val="3E4A4A"/>
                <w:sz w:val="20"/>
              </w:rPr>
              <w:t>13:50-14:30</w:t>
            </w:r>
          </w:p>
        </w:tc>
        <w:tc>
          <w:tcPr>
            <w:tcW w:type="dxa" w:w="3324"/>
            <w:tcMar>
              <w:top w:w="120" w:type="dxa"/>
              <w:start w:w="120" w:type="dxa"/>
              <w:bottom w:w="120" w:type="dxa"/>
              <w:end w:w="120" w:type="dxa"/>
            </w:tcMar>
            <w:vAlign w:val="center"/>
          </w:tcPr>
          <w:p>
            <w:pPr>
              <w:jc w:val="center"/>
            </w:pPr>
            <w:r>
              <w:rPr>
                <w:rFonts w:ascii="Aptos" w:hAnsi="Aptos"/>
                <w:b w:val="0"/>
                <w:color w:val="3E4A4A"/>
                <w:sz w:val="20"/>
              </w:rPr>
              <w:t>Bloque 4</w:t>
            </w:r>
          </w:p>
        </w:tc>
        <w:tc>
          <w:tcPr>
            <w:tcW w:type="dxa" w:w="3324"/>
            <w:tcMar>
              <w:top w:w="120" w:type="dxa"/>
              <w:start w:w="120" w:type="dxa"/>
              <w:bottom w:w="120" w:type="dxa"/>
              <w:end w:w="120" w:type="dxa"/>
            </w:tcMar>
            <w:vAlign w:val="center"/>
          </w:tcPr>
          <w:p>
            <w:pPr>
              <w:jc w:val="left"/>
            </w:pPr>
            <w:r>
              <w:rPr>
                <w:rFonts w:ascii="Aptos" w:hAnsi="Aptos"/>
                <w:b w:val="0"/>
                <w:color w:val="3E4A4A"/>
                <w:sz w:val="20"/>
              </w:rPr>
              <w:t>Movimiento libre consciente, gesto simbólico de soltar, ronda de cierre, frase semilla y propuesta para casa.</w:t>
            </w:r>
          </w:p>
        </w:tc>
      </w:tr>
    </w:tbl>
    <w:p>
      <w:pPr>
        <w:pStyle w:val="Heading1"/>
      </w:pPr>
      <w:r>
        <w:t>Teoría breve del retiro</w:t>
      </w:r>
    </w:p>
    <w:p>
      <w:pPr>
        <w:pStyle w:val="ListBullet"/>
      </w:pPr>
      <w:r>
        <w:t>Dolor y sufrimiento no son exactamente lo mismo: muchas veces añadimos una segunda capa de lucha interna.</w:t>
      </w:r>
    </w:p>
    <w:p>
      <w:pPr>
        <w:pStyle w:val="ListBullet"/>
      </w:pPr>
      <w:r>
        <w:t>La resistencia intensifica: cuanto más peleamos por dentro con lo que ya está presente, más tensión aparece.</w:t>
      </w:r>
    </w:p>
    <w:p>
      <w:pPr>
        <w:pStyle w:val="ListBullet"/>
      </w:pPr>
      <w:r>
        <w:t>Aceptar no es resignarse: significa reconocer lo que hay y responder con más claridad.</w:t>
      </w:r>
    </w:p>
    <w:p>
      <w:pPr>
        <w:pStyle w:val="ListBullet"/>
      </w:pPr>
      <w:r>
        <w:t>El sostén cambia la experiencia: lo difícil se vuelve más habitable cuando no se vive a solas.</w:t>
      </w:r>
    </w:p>
    <w:p>
      <w:pPr>
        <w:pStyle w:val="Heading1"/>
      </w:pPr>
      <w:r>
        <w:t>Guion de facilitación</w:t>
      </w:r>
    </w:p>
    <w:p>
      <w:pPr>
        <w:pStyle w:val="Heading2"/>
      </w:pPr>
      <w:r>
        <w:t>1. Bienvenida inicial</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Bienvenidas. Gracias por estar aquí. Gracias por volver a regalaros este tiempo y este espacio.</w:t>
            </w:r>
          </w:p>
          <w:p>
            <w:r>
              <w:rPr>
                <w:rFonts w:ascii="Aptos" w:hAnsi="Aptos"/>
                <w:color w:val="3E4A4A"/>
                <w:sz w:val="20"/>
              </w:rPr>
              <w:t>En este segundo retiro vamos a acercarnos a un tema muy humano y muy importante: cómo estar con lo difícil. En el embarazo, en el parto y en la vida aparecen momentos de miedo, dolor, incertidumbre, incomodidad, espera y vulnerabilidad. Y muchas veces nadie nos enseña realmente cómo acompañar eso.</w:t>
            </w:r>
          </w:p>
          <w:p>
            <w:r>
              <w:rPr>
                <w:rFonts w:ascii="Aptos" w:hAnsi="Aptos"/>
                <w:color w:val="3E4A4A"/>
                <w:sz w:val="20"/>
              </w:rPr>
              <w:t>Hoy no venimos a intensificar nada. No venimos a forzarnos. No venimos a remover por remover. Venimos a mirar con más suavidad y con más verdad qué ocurre dentro de nosotras cuando algo cuesta. Y a explorar formas más amables y más sabias de sostenerlo.</w:t>
            </w:r>
          </w:p>
          <w:p>
            <w:r>
              <w:rPr>
                <w:rFonts w:ascii="Aptos" w:hAnsi="Aptos"/>
                <w:color w:val="3E4A4A"/>
                <w:sz w:val="20"/>
              </w:rPr>
              <w:t>Todo lo que se proponga hoy es una invitación. Cada una puede adaptar cualquier práctica a su cuerpo, a su energía y a lo que necesite. Y quienes acompañáis estáis aquí para aprender también otra forma de sostener: más presente, más amable y más humana.</w:t>
            </w:r>
          </w:p>
        </w:tc>
      </w:tr>
    </w:tbl>
    <w:p/>
    <w:p>
      <w:pPr>
        <w:pStyle w:val="Heading2"/>
      </w:pPr>
      <w:r>
        <w:t>2. Práctica del hilo rojo</w:t>
      </w:r>
    </w:p>
    <w:p>
      <w:r>
        <w:rPr>
          <w:rFonts w:ascii="Aptos" w:hAnsi="Aptos"/>
          <w:b/>
          <w:color w:val="3E4A4A"/>
          <w:sz w:val="20"/>
        </w:rPr>
        <w:t>Objetivo: crear grupo, visibilizar la red de sostén y nombrar cómo llega cada persona.</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Este hilo rojo simboliza la conexión, la red y el sostén. Cada una llega hoy con su propia vivencia, con sus propios miedos, con sus preguntas y con su historia. Cada acompañante también llega con lo suyo.</w:t>
            </w:r>
          </w:p>
          <w:p>
            <w:r>
              <w:rPr>
                <w:rFonts w:ascii="Aptos" w:hAnsi="Aptos"/>
                <w:color w:val="3E4A4A"/>
                <w:sz w:val="20"/>
              </w:rPr>
              <w:t>Cuando os llegue el hilo, podéis decir vuestro nombre, con quién venís y una palabra que nombre cómo llegáis hoy, especialmente en relación con algo que os preocupe, os inquiete o sintáis delicado en esta etapa.</w:t>
            </w:r>
          </w:p>
          <w:p>
            <w:r>
              <w:rPr>
                <w:rFonts w:ascii="Aptos" w:hAnsi="Aptos"/>
                <w:color w:val="3E4A4A"/>
                <w:sz w:val="20"/>
              </w:rPr>
              <w:t>[Al cerrar]</w:t>
              <w:br/>
              <w:t>Hoy no estamos hablando de lo difícil como una idea abstracta. Cada una trae su propia experiencia. Y, al mismo tiempo, aquí aparece algo muy valioso: una red. Una red que no elimina lo difícil, pero que puede hacerlo más habitable.</w:t>
            </w:r>
          </w:p>
        </w:tc>
      </w:tr>
    </w:tbl>
    <w:p/>
    <w:p>
      <w:pPr>
        <w:pStyle w:val="Heading2"/>
      </w:pPr>
      <w:r>
        <w:t>3. Movimiento suave de regulación</w:t>
      </w:r>
    </w:p>
    <w:p>
      <w:r>
        <w:rPr>
          <w:rFonts w:ascii="Aptos" w:hAnsi="Aptos"/>
          <w:b/>
          <w:color w:val="3E4A4A"/>
          <w:sz w:val="20"/>
        </w:rPr>
        <w:t>Claves: pocas consignas, mucha suavidad, sin exigencia ni técnica.</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Vamos a dedicar ahora unos minutos al cuerpo. Cuando hay miedo, cansancio, preocupación o tensión, muchas veces el cuerpo se endurece, se contrae o se acelera.</w:t>
            </w:r>
          </w:p>
          <w:p>
            <w:r>
              <w:rPr>
                <w:rFonts w:ascii="Aptos" w:hAnsi="Aptos"/>
                <w:color w:val="3E4A4A"/>
                <w:sz w:val="20"/>
              </w:rPr>
              <w:t>Empezamos notando el apoyo del cuerpo… tres exhalaciones ligeramente más largas… aflojar mandíbula… elevar y soltar hombros… círculos lentos… autoabrazo… manos en pecho y vientre… pequeño balanceo.</w:t>
            </w:r>
          </w:p>
          <w:p>
            <w:r>
              <w:rPr>
                <w:rFonts w:ascii="Aptos" w:hAnsi="Aptos"/>
                <w:color w:val="3E4A4A"/>
                <w:sz w:val="20"/>
              </w:rPr>
              <w:t>La invitación es moveros con suavidad, sin buscar amplitud ni esfuerzo. No hace falta soltarlo todo; basta con aflojar un poco.</w:t>
            </w:r>
          </w:p>
        </w:tc>
      </w:tr>
    </w:tbl>
    <w:p/>
    <w:p>
      <w:pPr>
        <w:pStyle w:val="Heading2"/>
      </w:pPr>
      <w:r>
        <w:t>4. Mini práctica guiada — “Respirar con lo que hay”</w:t>
      </w:r>
    </w:p>
    <w:p>
      <w:r>
        <w:rPr>
          <w:rFonts w:ascii="Aptos" w:hAnsi="Aptos"/>
          <w:b/>
          <w:color w:val="3E4A4A"/>
          <w:sz w:val="20"/>
        </w:rPr>
        <w:t>Duración orientativa: 6-8 minutos.</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Puedes colocarte de la forma más cómoda posible. Siente primero el apoyo del cuerpo y el contacto con la esterilla, el cojín o el suelo.</w:t>
            </w:r>
          </w:p>
          <w:p>
            <w:r>
              <w:rPr>
                <w:rFonts w:ascii="Aptos" w:hAnsi="Aptos"/>
                <w:color w:val="3E4A4A"/>
                <w:sz w:val="20"/>
              </w:rPr>
              <w:t>Lleva ahora la atención a la respiración. No para cambiarla, sino para acompañarte un poco más de cerca. Observa cómo estás hoy. Tal vez hay calma. Tal vez inquietud. Tal vez miedo. Tal vez cansancio. No hace falta arreglar nada ahora. Solo reconocerlo.</w:t>
            </w:r>
          </w:p>
          <w:p>
            <w:r>
              <w:rPr>
                <w:rFonts w:ascii="Aptos" w:hAnsi="Aptos"/>
                <w:color w:val="3E4A4A"/>
                <w:sz w:val="20"/>
              </w:rPr>
              <w:t>Inspirando, reconozco. Exhalando, hago un poco de espacio. Y deja caer dentro de ti esta frase: Puedo respirar también con lo que no es fácil.</w:t>
            </w:r>
          </w:p>
        </w:tc>
      </w:tr>
    </w:tbl>
    <w:p/>
    <w:p>
      <w:pPr>
        <w:pStyle w:val="Heading2"/>
      </w:pPr>
      <w:r>
        <w:t>5. Explicación breve — dolor y sufrimiento añadido</w:t>
      </w:r>
    </w:p>
    <w:p>
      <w:r>
        <w:rPr>
          <w:rFonts w:ascii="Aptos" w:hAnsi="Aptos"/>
          <w:b/>
          <w:color w:val="3E4A4A"/>
          <w:sz w:val="20"/>
        </w:rPr>
        <w:t>Guion sugerido</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En la vida hay experiencias difíciles que forman parte de estar vivas: dolor, cansancio, incomodidad, miedo, incertidumbre, no saber. Y eso también aparece en el embarazo, en el parto y en la crianza.</w:t>
            </w:r>
          </w:p>
          <w:p>
            <w:r>
              <w:rPr>
                <w:rFonts w:ascii="Aptos" w:hAnsi="Aptos"/>
                <w:color w:val="3E4A4A"/>
                <w:sz w:val="20"/>
              </w:rPr>
              <w:t>Pero muchas veces, además de lo que ya está presente, añadimos otra capa: tensión, rechazo, miedo al miedo, pensamientos que empeoran la vivencia y lucha interna. Por eso hoy no vamos a centrarnos en quitar todo lo difícil, sino en observar mejor qué pasa dentro de nosotras cuando algo cuesta.</w:t>
            </w:r>
          </w:p>
        </w:tc>
      </w:tr>
    </w:tbl>
    <w:p/>
    <w:p>
      <w:pPr>
        <w:pStyle w:val="Heading2"/>
      </w:pPr>
      <w:r>
        <w:t>6. Metáfora de las flechas del dolor</w:t>
      </w:r>
    </w:p>
    <w:p>
      <w:r>
        <w:rPr>
          <w:rFonts w:ascii="Aptos" w:hAnsi="Aptos"/>
          <w:b/>
          <w:color w:val="3E4A4A"/>
          <w:sz w:val="20"/>
        </w:rPr>
        <w:t>Función: comprender que una parte del sufrimiento viene de la lucha interna.</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La primera flecha representa el dolor inevitable: una molestia, una emoción difícil, una contracción, una incertidumbre, una noticia inesperada o una sensación física incómoda.</w:t>
            </w:r>
          </w:p>
          <w:p>
            <w:r>
              <w:rPr>
                <w:rFonts w:ascii="Aptos" w:hAnsi="Aptos"/>
                <w:color w:val="3E4A4A"/>
                <w:sz w:val="20"/>
              </w:rPr>
              <w:t>La segunda flecha representa lo que muchas veces añadimos nosotras mismas: “esto no debería pasar”, “no quiero sentir esto”, “no puedo con esto”, “seguro que va a ir mal”, “tengo que quitármelo ya”.</w:t>
            </w:r>
          </w:p>
          <w:p>
            <w:r>
              <w:rPr>
                <w:rFonts w:ascii="Aptos" w:hAnsi="Aptos"/>
                <w:color w:val="3E4A4A"/>
                <w:sz w:val="20"/>
              </w:rPr>
              <w:t>La primera flecha no siempre podemos evitarla. La segunda, a veces sí podemos empezar a reconocerla y dejar de disparárnosla una y otra vez. No se trata de no sentir, sino de no añadir más sufrimiento del necesario.</w:t>
            </w:r>
          </w:p>
        </w:tc>
      </w:tr>
    </w:tbl>
    <w:p/>
    <w:p>
      <w:pPr>
        <w:pStyle w:val="Heading2"/>
      </w:pPr>
      <w:r>
        <w:t>7. Práctica experiencial — “Observar la incomodidad leve”</w:t>
      </w:r>
    </w:p>
    <w:p>
      <w:r>
        <w:rPr>
          <w:rFonts w:ascii="Aptos" w:hAnsi="Aptos"/>
          <w:b/>
          <w:color w:val="3E4A4A"/>
          <w:sz w:val="20"/>
        </w:rPr>
        <w:t>Duración orientativa: 20 minutos.</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Vamos a colocarnos en una postura suficientemente cómoda, pero dejando quizá un pequeño margen de incomodidad leve. Nada intenso. Nada dañino. Solo un pequeño “no perfecto”.</w:t>
            </w:r>
          </w:p>
          <w:p>
            <w:r>
              <w:rPr>
                <w:rFonts w:ascii="Aptos" w:hAnsi="Aptos"/>
                <w:color w:val="3E4A4A"/>
                <w:sz w:val="20"/>
              </w:rPr>
              <w:t>Y desde ahí, vamos a observar. Tal vez aparece el impulso de cambiar enseguida. Tal vez tensión, rechazo, juicio, prisa o una voz interna que dice “no quiero esto”.</w:t>
            </w:r>
          </w:p>
          <w:p>
            <w:r>
              <w:rPr>
                <w:rFonts w:ascii="Aptos" w:hAnsi="Aptos"/>
                <w:color w:val="3E4A4A"/>
                <w:sz w:val="20"/>
              </w:rPr>
              <w:t>Respira. Y pregúntate por dentro: ¿Qué está pasando dentro de mí además de la incomodidad misma?</w:t>
            </w:r>
          </w:p>
          <w:p>
            <w:r>
              <w:rPr>
                <w:rFonts w:ascii="Aptos" w:hAnsi="Aptos"/>
                <w:color w:val="3E4A4A"/>
                <w:sz w:val="20"/>
              </w:rPr>
              <w:t>Si lo necesitas, cambia la postura con mucha consciencia. Y observa también qué cambia cuando te mueves desde la presencia y no solo desde la reacción.</w:t>
            </w:r>
          </w:p>
        </w:tc>
      </w:tr>
    </w:tbl>
    <w:p/>
    <w:p>
      <w:pPr>
        <w:pStyle w:val="Heading2"/>
      </w:pPr>
      <w:r>
        <w:t>8. Compartir breve del bloque 2</w:t>
      </w:r>
    </w:p>
    <w:p>
      <w:r>
        <w:rPr>
          <w:rFonts w:ascii="Aptos" w:hAnsi="Aptos"/>
          <w:b/>
          <w:color w:val="3E4A4A"/>
          <w:sz w:val="20"/>
        </w:rPr>
        <w:t>Formato: primero en díada, luego eco grupal breve.</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Vamos a compartir ahora un momento en díada, de forma muy sencilla. No hace falta decir algo profundo ni elaborado. Solo poner palabras, si aparecen, a lo que se ha movido o comprendido en esta práctica.</w:t>
            </w:r>
          </w:p>
          <w:p>
            <w:r>
              <w:rPr>
                <w:rFonts w:ascii="Aptos" w:hAnsi="Aptos"/>
                <w:color w:val="3E4A4A"/>
                <w:sz w:val="20"/>
              </w:rPr>
              <w:t>Preguntas sugeridas: ¿Qué apareció en mí cuando algo resultó incómodo? ¿Qué hago normalmente con lo difícil? ¿Qué me ayuda a no luchar tanto?</w:t>
            </w:r>
          </w:p>
        </w:tc>
      </w:tr>
    </w:tbl>
    <w:p/>
    <w:p>
      <w:pPr>
        <w:pStyle w:val="Heading2"/>
      </w:pPr>
      <w:r>
        <w:t>9. Reentrada suave del bloque 3</w:t>
      </w:r>
    </w:p>
    <w:p>
      <w:r>
        <w:rPr>
          <w:rFonts w:ascii="Aptos" w:hAnsi="Aptos"/>
          <w:b/>
          <w:color w:val="3E4A4A"/>
          <w:sz w:val="20"/>
        </w:rPr>
        <w:t>Guion sugerido</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Vamos a volver poco a poco. Tomamos contacto de nuevo con el cuerpo, con el apoyo y con la respiración. No hace falta entrar de golpe. Solo regresar.</w:t>
            </w:r>
          </w:p>
        </w:tc>
      </w:tr>
    </w:tbl>
    <w:p/>
    <w:p>
      <w:pPr>
        <w:pStyle w:val="Heading2"/>
      </w:pPr>
      <w:r>
        <w:t>10. Meditación “Ablandar, calmar, permitir”</w:t>
      </w:r>
    </w:p>
    <w:p>
      <w:r>
        <w:rPr>
          <w:rFonts w:ascii="Aptos" w:hAnsi="Aptos"/>
          <w:b/>
          <w:color w:val="3E4A4A"/>
          <w:sz w:val="20"/>
        </w:rPr>
        <w:t>Objetivo: ofrecer un recurso concreto para momentos de intensidad, miedo o vulnerabilidad.</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A veces, cuando algo duele o asusta, nuestra reacción automática es endurecernos. Esta práctica propone otra posibilidad: ablandar un poco, calmar un poco, permitir un poco.</w:t>
            </w:r>
          </w:p>
          <w:p>
            <w:r>
              <w:rPr>
                <w:rFonts w:ascii="Aptos" w:hAnsi="Aptos"/>
                <w:color w:val="3E4A4A"/>
                <w:sz w:val="20"/>
              </w:rPr>
              <w:t>Nota el apoyo del cuerpo. Trae a la atención alguna dificultad leve. Localízala en el cuerpo. Ahora introduce la invitación a ablandar… después a calmar… y por último a permitir.</w:t>
            </w:r>
          </w:p>
          <w:p>
            <w:r>
              <w:rPr>
                <w:rFonts w:ascii="Aptos" w:hAnsi="Aptos"/>
                <w:color w:val="3E4A4A"/>
                <w:sz w:val="20"/>
              </w:rPr>
              <w:t>Si te ayuda, puedes colocar una mano en el pecho o en el vientre. Recuerda: no tienes que hacerlo perfecto. A veces un pequeño gesto interno cambia mucho la experiencia.</w:t>
            </w:r>
          </w:p>
        </w:tc>
      </w:tr>
    </w:tbl>
    <w:p/>
    <w:p>
      <w:pPr>
        <w:pStyle w:val="Heading2"/>
      </w:pPr>
      <w:r>
        <w:t>11. Lectura breve — fragmento de El Principito</w:t>
      </w:r>
    </w:p>
    <w:p>
      <w:r>
        <w:rPr>
          <w:rFonts w:ascii="Aptos" w:hAnsi="Aptos"/>
          <w:b/>
          <w:color w:val="3E4A4A"/>
          <w:sz w:val="20"/>
        </w:rPr>
        <w:t>Función: pausa contemplativa antes de la indagación en díada.</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Utiliza aquí el fragmento exacto que prefieras. La función de esta lectura es actuar como una pausa contemplativa y preparar el clima del bloque relacional.</w:t>
            </w:r>
          </w:p>
        </w:tc>
      </w:tr>
    </w:tbl>
    <w:p/>
    <w:p>
      <w:pPr>
        <w:pStyle w:val="Heading2"/>
      </w:pPr>
      <w:r>
        <w:t>12. Primera indagación en díada — el miedo</w:t>
      </w:r>
    </w:p>
    <w:p>
      <w:r>
        <w:rPr>
          <w:rFonts w:ascii="Aptos" w:hAnsi="Aptos"/>
          <w:b/>
          <w:color w:val="3E4A4A"/>
          <w:sz w:val="20"/>
        </w:rPr>
        <w:t>Duración orientativa: 20 minutos.</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Una persona responde a la misma pregunta durante tres rondas consecutivas. En cada ronda el acompañante agradece la respuesta y vuelve a formular la misma pregunta. Después se pasa a la siguiente y se repite la estructura. Luego cambian los roles.</w:t>
            </w:r>
          </w:p>
          <w:p>
            <w:r>
              <w:rPr>
                <w:rFonts w:ascii="Aptos" w:hAnsi="Aptos"/>
                <w:color w:val="3E4A4A"/>
                <w:sz w:val="20"/>
              </w:rPr>
              <w:t>Preguntas sugeridas sobre el miedo:</w:t>
              <w:br/>
              <w:t>- ¿Qué miedo siento más presente en esta etapa?</w:t>
              <w:br/>
              <w:t>- ¿Qué es lo que más me cuesta cuando aparece ese miedo?</w:t>
              <w:br/>
              <w:t>- ¿Qué necesito cuando me siento vulnerable o asustada?</w:t>
              <w:br/>
              <w:t>- ¿Cómo me gustaría ser acompañada en esos momentos?</w:t>
            </w:r>
          </w:p>
          <w:p>
            <w:r>
              <w:rPr>
                <w:rFonts w:ascii="Aptos" w:hAnsi="Aptos"/>
                <w:color w:val="3E4A4A"/>
                <w:sz w:val="20"/>
              </w:rPr>
              <w:t>Indicaciones al acompañante: escuchar sin interrumpir, no corregir, no tranquilizar de inmediato y no minimizar.</w:t>
            </w:r>
          </w:p>
        </w:tc>
      </w:tr>
    </w:tbl>
    <w:p/>
    <w:p>
      <w:pPr>
        <w:pStyle w:val="Heading2"/>
      </w:pPr>
      <w:r>
        <w:t>13. Segunda indagación en díada — la felicidad</w:t>
      </w:r>
    </w:p>
    <w:p>
      <w:r>
        <w:rPr>
          <w:rFonts w:ascii="Aptos" w:hAnsi="Aptos"/>
          <w:b/>
          <w:color w:val="3E4A4A"/>
          <w:sz w:val="20"/>
        </w:rPr>
        <w:t>Duración orientativa: 15 minutos.</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Se repite la misma estructura, ahora indagando en la experiencia de la felicidad, la ilusión y la expansión. La intención es equilibrar el trabajo del miedo con la capacidad de reconocer lo que sostiene y da sentido.</w:t>
            </w:r>
          </w:p>
          <w:p>
            <w:r>
              <w:rPr>
                <w:rFonts w:ascii="Aptos" w:hAnsi="Aptos"/>
                <w:color w:val="3E4A4A"/>
                <w:sz w:val="20"/>
              </w:rPr>
              <w:t>Preguntas sugeridas sobre la felicidad:</w:t>
              <w:br/>
              <w:t>- ¿Qué me hace feliz de esta etapa?</w:t>
              <w:br/>
              <w:t>- ¿Qué momentos siento más vivos o más verdaderos?</w:t>
              <w:br/>
              <w:t>- ¿Qué deseo disfrutar o saborear más conscientemente?</w:t>
              <w:br/>
              <w:t>- ¿Qué me gustaría agradecer de este camino que estoy viviendo?</w:t>
            </w:r>
          </w:p>
        </w:tc>
      </w:tr>
    </w:tbl>
    <w:p/>
    <w:p>
      <w:pPr>
        <w:pStyle w:val="Heading2"/>
      </w:pPr>
      <w:r>
        <w:t>14. Cierre breve del bloque 3</w:t>
      </w:r>
    </w:p>
    <w:p>
      <w:r>
        <w:rPr>
          <w:rFonts w:ascii="Aptos" w:hAnsi="Aptos"/>
          <w:b/>
          <w:color w:val="3E4A4A"/>
          <w:sz w:val="20"/>
        </w:rPr>
        <w:t>Guion sugerido</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No hace falta compartir ahora en grupo todo lo hablado. Quizá basta con reconocer internamente lo valioso que es poder decir algunas cosas en voz alta y ser escuchadas de verdad.</w:t>
            </w:r>
          </w:p>
        </w:tc>
      </w:tr>
    </w:tbl>
    <w:p/>
    <w:p>
      <w:pPr>
        <w:pStyle w:val="Heading2"/>
      </w:pPr>
      <w:r>
        <w:t>15. Movimiento libre consciente con anclajes</w:t>
      </w:r>
    </w:p>
    <w:p>
      <w:r>
        <w:rPr>
          <w:rFonts w:ascii="Aptos" w:hAnsi="Aptos"/>
          <w:b/>
          <w:color w:val="3E4A4A"/>
          <w:sz w:val="20"/>
        </w:rPr>
        <w:t>Presentación: no es un baile ni una coreografía.</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Empezamos sintiendo el apoyo. Dejamos que aparezca un movimiento pequeño: tal vez un balanceo, mover hombros, abrir y cerrar brazos. Puedes moverte individualmente al principio y poco a poco notar también la presencia de la persona que te acompaña.</w:t>
            </w:r>
          </w:p>
          <w:p>
            <w:r>
              <w:rPr>
                <w:rFonts w:ascii="Aptos" w:hAnsi="Aptos"/>
                <w:color w:val="3E4A4A"/>
                <w:sz w:val="20"/>
              </w:rPr>
              <w:t>Quizá acercarte un poco, quizá alejarte un poco, quizá compartir un ritmo. No hace falta hacer mucho. Solo sentir. Solo moverse desde lo verdadero.</w:t>
            </w:r>
          </w:p>
          <w:p>
            <w:r>
              <w:rPr>
                <w:rFonts w:ascii="Aptos" w:hAnsi="Aptos"/>
                <w:color w:val="3E4A4A"/>
                <w:sz w:val="20"/>
              </w:rPr>
              <w:t>Para cerrar, encontrad una postura de apoyo compartido: espalda con espalda, manos juntas, manos en hombros o simplemente estar cerca, respirando.</w:t>
            </w:r>
          </w:p>
        </w:tc>
      </w:tr>
    </w:tbl>
    <w:p/>
    <w:p>
      <w:pPr>
        <w:pStyle w:val="Heading2"/>
      </w:pPr>
      <w:r>
        <w:t>16. Gesto simbólico — “Lo que suelto”</w:t>
      </w:r>
    </w:p>
    <w:p>
      <w:r>
        <w:rPr>
          <w:rFonts w:ascii="Aptos" w:hAnsi="Aptos"/>
          <w:b/>
          <w:color w:val="3E4A4A"/>
          <w:sz w:val="20"/>
        </w:rPr>
        <w:t>Duración orientativa: 10 minutos.</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Os invito a nombrar una palabra, una tensión, una exigencia, un miedo o una forma de lucha interna que queráis empezar a soltar un poco. Podéis escribirlo si os apetece, o simplemente nombrarlo por dentro.</w:t>
            </w:r>
          </w:p>
        </w:tc>
      </w:tr>
    </w:tbl>
    <w:p/>
    <w:p>
      <w:pPr>
        <w:pStyle w:val="Heading2"/>
      </w:pPr>
      <w:r>
        <w:t>17. Ronda breve y cierre final</w:t>
      </w:r>
    </w:p>
    <w:p>
      <w:r>
        <w:rPr>
          <w:rFonts w:ascii="Aptos" w:hAnsi="Aptos"/>
          <w:b/>
          <w:color w:val="3E4A4A"/>
          <w:sz w:val="20"/>
        </w:rPr>
        <w:t>Guion sugerido</w:t>
      </w:r>
    </w:p>
    <w:tbl>
      <w:tblPr>
        <w:tblW w:type="auto" w:w="0"/>
        <w:jc w:val="center"/>
        <w:tblLayout w:type="fixed"/>
        <w:tblLook w:firstColumn="1" w:firstRow="1" w:lastColumn="0" w:lastRow="0" w:noHBand="0" w:noVBand="1" w:val="04A0"/>
        <w:tblBorders>
          <w:top w:val="single" w:sz="4" w:color="D8E7E4"/>
          <w:left w:val="single" w:sz="4" w:color="D8E7E4"/>
          <w:bottom w:val="single" w:sz="4" w:color="D8E7E4"/>
          <w:right w:val="single" w:sz="4" w:color="D8E7E4"/>
          <w:insideH w:val="single" w:sz="4" w:color="D8E7E4"/>
          <w:insideV w:val="single" w:sz="4" w:color="D8E7E4"/>
        </w:tblBorders>
      </w:tblPr>
      <w:tblGrid>
        <w:gridCol w:w="9468"/>
      </w:tblGrid>
      <w:tr>
        <w:tc>
          <w:tcPr>
            <w:tcW w:type="dxa" w:w="9972"/>
            <w:shd w:fill="EEF5F4"/>
            <w:tcMar>
              <w:top w:w="150" w:type="dxa"/>
              <w:start w:w="150" w:type="dxa"/>
              <w:bottom w:w="150" w:type="dxa"/>
              <w:end w:w="150" w:type="dxa"/>
            </w:tcMar>
          </w:tcPr>
          <w:p>
            <w:pPr>
              <w:jc w:val="left"/>
            </w:pPr>
            <w:r>
              <w:rPr>
                <w:rFonts w:ascii="Aptos" w:hAnsi="Aptos"/>
                <w:color w:val="3E4A4A"/>
                <w:sz w:val="20"/>
              </w:rPr>
              <w:t>Ronda: “Hoy me llevo…”</w:t>
            </w:r>
          </w:p>
          <w:p>
            <w:r>
              <w:rPr>
                <w:rFonts w:ascii="Aptos" w:hAnsi="Aptos"/>
                <w:color w:val="3E4A4A"/>
                <w:sz w:val="20"/>
              </w:rPr>
              <w:t>Hoy no hemos intentado eliminar lo difícil. Hemos intentado acercarnos a ello de otra manera: con un poco más de presencia, con un poco menos de lucha y con un poco más de ternura. Nos llevamos esta frase como semilla: Puedo abrir espacio también para lo difícil.</w:t>
            </w:r>
          </w:p>
        </w:tc>
      </w:tr>
    </w:tbl>
    <w:p/>
    <w:p>
      <w:pPr>
        <w:pStyle w:val="Heading1"/>
      </w:pPr>
      <w:r>
        <w:t>Propuesta para casa</w:t>
      </w:r>
    </w:p>
    <w:p>
      <w:pPr>
        <w:pStyle w:val="ListBullet"/>
      </w:pPr>
      <w:r>
        <w:t>Práctica formal: repetir la meditación “Ablandar, calmar, permitir”.</w:t>
      </w:r>
    </w:p>
    <w:p>
      <w:pPr>
        <w:pStyle w:val="ListBullet"/>
      </w:pPr>
      <w:r>
        <w:t>Práctica informal: cuando aparezca tensión o miedo, notar, exhalar largo y preguntarse: “¿Qué está añadiendo mi mente ahora?”.</w:t>
      </w:r>
    </w:p>
    <w:p>
      <w:pPr>
        <w:pStyle w:val="ListBullet"/>
      </w:pPr>
      <w:r>
        <w:t>Frase de apoyo: “Esto es difícil y puedo acompañarme”.</w:t>
      </w:r>
    </w:p>
    <w:p>
      <w:pPr>
        <w:pStyle w:val="ListBullet"/>
      </w:pPr>
      <w:r>
        <w:t>Práctica en díada: una conversación breve con una pregunta sobre miedo y otra sobre felicidad, con escucha y agradecimiento.</w:t>
      </w:r>
    </w:p>
    <w:p>
      <w:r>
        <w:t>Recordatorio para la facilitadora</w:t>
      </w:r>
    </w:p>
    <w:p>
      <w:r>
        <w:t>Este retiro funciona mejor cuando se siente muy sostenido, útil y respirable. Su fuerza está en enseñar que la fortaleza no siempre consiste en endurecerse, sino en aprender a abrir espacio, a respirar y a dejarse acompañar.</w:t>
      </w:r>
    </w:p>
    <w:sectPr w:rsidR="00FC693F" w:rsidRPr="0006063C" w:rsidSect="00034616">
      <w:headerReference w:type="default" r:id="rId9"/>
      <w:pgSz w:w="12240" w:h="15840"/>
      <w:pgMar w:top="1247"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788C8A"/>
        <w:sz w:val="18"/>
      </w:rPr>
      <w:t>Maternal Mind · Retiro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3E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5A918C"/>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E4A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i w:val="0"/>
      <w:color w:val="5A918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788C8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