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March 28,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Struggling with getting sparser tensor for sparse-sequential MNIST. An issue with how I am interfacing with the DataLoader output.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https://pytorch.org/tutorials/beginner/data_loading_tutorial.html#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datasets for character-based word prediction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20Newsgroup 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https://www.google.com/search?q=20Newsgroup&amp;oq=20&amp;aqs=chrome.5.69i57j69i61l3j69i65j69i59.2983j0j7&amp;sourceid=chrome&amp;ie=UTF-8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sparse-sequential task working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out the PRNN and PRNN-LSTMs on the Newsgroup datasets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March 29,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Sparse-Sequential task for MNIST works. However, the training accuracies are still somewhat variable. Using 400 hidden neurons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Vanilla RNN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1x(14x14): feed in one pixel at a time. Training accuracies at around 11% (and plateau’d)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14x14: by 10 Epochs, the accuracies are around 60% and steadily climbing. By 30 Epochs, 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(14x14)x1 (i.e. feed the whole vector in at once). Training frequencies are around 89% by 30 Epochs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4x(7x7) (i.e. read the image four pixels at a time, training the image on the 4 pixels). Over 30 epochs…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docs/stable/data.html" TargetMode="External"/><Relationship Id="rId7" Type="http://schemas.openxmlformats.org/officeDocument/2006/relationships/hyperlink" Target="https://pytorch.org/tutorials/beginner/data_loading_tutorial.html#" TargetMode="External"/><Relationship Id="rId8" Type="http://schemas.openxmlformats.org/officeDocument/2006/relationships/hyperlink" Target="https://www.google.com/search?q=20Newsgroup&amp;oq=20&amp;aqs=chrome.5.69i57j69i61l3j69i65j69i59.2983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