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《氓》学生学习单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班级：____________　姓名：____________　日期：____________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使用说明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这份学习单帮助你留下“我怎样读懂”的证据。课堂判断遵循同一条路径：</w:t>
      </w:r>
    </w:p>
    <w:p>
      <w:pPr>
        <w:pBdr>
          <w:top w:val="single" w:color="CFC2AF" w:sz="3"/>
        </w:pBdr>
        <w:shd w:fill="F0ECE4" w:val="clear"/>
        <w:spacing w:after="12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主张—诗句—形式—判断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你可以提出与同学或教师不同的解释，但需要说明诗句、语境和推理。课堂不要求分享个人关系经历。</w:t>
      </w:r>
    </w:p>
    <w:p>
      <w:r>
        <w:br w:type="page"/>
      </w:r>
    </w:p>
    <w:p>
      <w:pPr>
        <w:pStyle w:val="Heading1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第一课时　让叙事从诗句中显形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一、课前诊断（5分钟，不计入正式成绩）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1. 给下列字词注音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81"/>
      </w:tblGrid>
      <w:tr>
        <w:trPr>
          <w:cantSplit/>
          <w:tblHeader/>
        </w:trPr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愆期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将子无怒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犹可说也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汤汤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渐车帷裳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咥其笑矣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隰</w:t>
            </w:r>
          </w:p>
        </w:tc>
        <w:tc>
          <w:tcPr>
            <w:tcW w:type="dxa" w:w="128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泮</w:t>
            </w: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______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______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______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______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______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______</w:t>
            </w:r>
          </w:p>
        </w:tc>
        <w:tc>
          <w:tcPr>
            <w:tcW w:type="dxa" w:w="127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______</w:t>
            </w:r>
          </w:p>
        </w:tc>
        <w:tc>
          <w:tcPr>
            <w:tcW w:type="dxa" w:w="128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______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2. 借助教材注释解释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3"/>
      </w:tblGrid>
      <w:tr>
        <w:trPr>
          <w:cantSplit/>
          <w:tblHeader/>
        </w:trPr>
        <w:tc>
          <w:tcPr>
            <w:tcW w:type="dxa" w:w="255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愆期</w:t>
            </w:r>
          </w:p>
        </w:tc>
        <w:tc>
          <w:tcPr>
            <w:tcW w:type="dxa" w:w="255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犹可说也</w:t>
            </w:r>
          </w:p>
        </w:tc>
        <w:tc>
          <w:tcPr>
            <w:tcW w:type="dxa" w:w="255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女也不爽</w:t>
            </w:r>
          </w:p>
        </w:tc>
        <w:tc>
          <w:tcPr>
            <w:tcW w:type="dxa" w:w="25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二三其德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__________________</w:t>
            </w:r>
          </w:p>
        </w:tc>
        <w:tc>
          <w:tcPr>
            <w:tcW w:type="dxa" w:w="255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__________________</w:t>
            </w:r>
          </w:p>
        </w:tc>
        <w:tc>
          <w:tcPr>
            <w:tcW w:type="dxa" w:w="255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__________________</w:t>
            </w:r>
          </w:p>
        </w:tc>
        <w:tc>
          <w:tcPr>
            <w:tcW w:type="dxa" w:w="25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__________________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3. 从任意一章圈出一个动作词，并写明谁在做什么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诗句/动作词：____________________________________________________________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谁在做什么：______________________________________________________________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4. 如果要证明“一个人物发生了变化”，你认为至少需要什么证据？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二、原文分章阅读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第一章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氓之蚩蚩，抱布贸丝。匪来贸丝，来即我谋。送子涉淇，至于顿丘。匪我愆期，子无良媒。将子无怒，秋以为期。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我的节奏/字词标记：______________________________________________________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第二章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乘彼垝垣，以望复关。不见复关，泣涕涟涟。既见复关，载笑载言。尔卜尔筮，体无咎言。以尔车来，以我贿迁。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我的节奏/字词标记：______________________________________________________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第三章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桑之未落，其叶沃若。于嗟鸠兮，无食桑葚！于嗟女兮，无与士耽！士之耽兮，犹可说也。女之耽兮，不可说也！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我的节奏/字词标记：______________________________________________________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第四章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桑之落矣，其黄而陨。自我徂尔，三岁食贫。淇水汤汤，渐车帷裳。女也不爽，士贰其行。士也罔极，二三其德。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我的节奏/字词标记：______________________________________________________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第五章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三岁为妇，靡室劳矣。夙兴夜寐，靡有朝矣。言既遂矣，至于暴矣。兄弟不知，咥其笑矣。静言思之，躬自悼矣。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我的节奏/字词标记：______________________________________________________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第六章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及尔偕老，老使我怨。淇则有岸，隰则有泮。总角之宴，言笑晏晏。信誓旦旦，不思其反。反是不思，亦已焉哉！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我的节奏/字词标记：______________________________________________________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三、六章叙事证据图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要求：每章先写“发生了什么”，再写说话者的处境或语气，最后抄一处最能支持你概括的诗句。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4"/>
        <w:gridCol w:w="2608"/>
        <w:gridCol w:w="2062"/>
        <w:gridCol w:w="1844"/>
        <w:gridCol w:w="1848"/>
      </w:tblGrid>
      <w:tr>
        <w:trPr>
          <w:cantSplit/>
          <w:tblHeader/>
        </w:trPr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章</w:t>
            </w:r>
          </w:p>
        </w:tc>
        <w:tc>
          <w:tcPr>
            <w:tcW w:type="dxa" w:w="26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事件（谁做什么）</w:t>
            </w:r>
          </w:p>
        </w:tc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处境/语气</w:t>
            </w:r>
          </w:p>
        </w:tc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诗句证据</w:t>
            </w:r>
          </w:p>
        </w:tc>
        <w:tc>
          <w:tcPr>
            <w:tcW w:type="dxa" w:w="184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同伴核对</w:t>
            </w:r>
          </w:p>
        </w:tc>
      </w:tr>
      <w:tr>
        <w:trPr>
          <w:cantSplit/>
          <w:tblHeader w:val="false"/>
        </w:trPr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一</w:t>
            </w:r>
          </w:p>
        </w:tc>
        <w:tc>
          <w:tcPr>
            <w:tcW w:type="dxa" w:w="26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二</w:t>
            </w:r>
          </w:p>
        </w:tc>
        <w:tc>
          <w:tcPr>
            <w:tcW w:type="dxa" w:w="26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三</w:t>
            </w:r>
          </w:p>
        </w:tc>
        <w:tc>
          <w:tcPr>
            <w:tcW w:type="dxa" w:w="26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四</w:t>
            </w:r>
          </w:p>
        </w:tc>
        <w:tc>
          <w:tcPr>
            <w:tcW w:type="dxa" w:w="26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五</w:t>
            </w:r>
          </w:p>
        </w:tc>
        <w:tc>
          <w:tcPr>
            <w:tcW w:type="dxa" w:w="26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六</w:t>
            </w:r>
          </w:p>
        </w:tc>
        <w:tc>
          <w:tcPr>
            <w:tcW w:type="dxa" w:w="26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□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将六章归入较大的叙事阶段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360"/>
        <w:gridCol w:w="2360"/>
        <w:gridCol w:w="3126"/>
      </w:tblGrid>
      <w:tr>
        <w:trPr>
          <w:cantSplit/>
          <w:tblHeader/>
        </w:trPr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包含章节</w:t>
            </w: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你的概括</w:t>
            </w:r>
          </w:p>
        </w:tc>
        <w:tc>
          <w:tcPr>
            <w:tcW w:type="dxa" w:w="312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不能漏掉的诗句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2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2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2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3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2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四、谁在回望：人称、时间与空间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1. 人称追踪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圈出或摘录“我、尔、子”等称谓。它们让叙述具有怎样的现场感？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2. 时间追踪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2554"/>
        <w:gridCol w:w="4040"/>
      </w:tblGrid>
      <w:tr>
        <w:trPr>
          <w:cantSplit/>
          <w:tblHeader/>
        </w:trPr>
        <w:tc>
          <w:tcPr>
            <w:tcW w:type="dxa" w:w="361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时间词/时间压缩</w:t>
            </w:r>
          </w:p>
        </w:tc>
        <w:tc>
          <w:tcPr>
            <w:tcW w:type="dxa" w:w="25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所在章节</w:t>
            </w:r>
          </w:p>
        </w:tc>
        <w:tc>
          <w:tcPr>
            <w:tcW w:type="dxa" w:w="40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它连接了怎样的过去？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秋</w:t>
            </w:r>
          </w:p>
        </w:tc>
        <w:tc>
          <w:tcPr>
            <w:tcW w:type="dxa" w:w="25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0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三岁</w:t>
            </w:r>
          </w:p>
        </w:tc>
        <w:tc>
          <w:tcPr>
            <w:tcW w:type="dxa" w:w="25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0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总角</w:t>
            </w:r>
          </w:p>
        </w:tc>
        <w:tc>
          <w:tcPr>
            <w:tcW w:type="dxa" w:w="25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0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3. 三处“淇”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268"/>
        <w:gridCol w:w="4536"/>
      </w:tblGrid>
      <w:tr>
        <w:trPr>
          <w:cantSplit/>
          <w:tblHeader/>
        </w:trPr>
        <w:tc>
          <w:tcPr>
            <w:tcW w:type="dxa" w:w="340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诗句</w:t>
            </w:r>
          </w:p>
        </w:tc>
        <w:tc>
          <w:tcPr>
            <w:tcW w:type="dxa" w:w="22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所在章节</w:t>
            </w:r>
          </w:p>
        </w:tc>
        <w:tc>
          <w:tcPr>
            <w:tcW w:type="dxa" w:w="453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此处“淇”参与了什么事件或表达？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送子涉淇，至于顿丘</w:t>
            </w:r>
          </w:p>
        </w:tc>
        <w:tc>
          <w:tcPr>
            <w:tcW w:type="dxa" w:w="22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53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40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淇水汤汤，渐车帷裳</w:t>
            </w:r>
          </w:p>
        </w:tc>
        <w:tc>
          <w:tcPr>
            <w:tcW w:type="dxa" w:w="22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53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40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淇则有岸，隰则有泮</w:t>
            </w:r>
          </w:p>
        </w:tc>
        <w:tc>
          <w:tcPr>
            <w:tcW w:type="dxa" w:w="22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53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我的发现：同一个空间材料在不同章节________________________________________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五、第一课时出口条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用80—100字完成：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女主人公对这段关系的认识，从________________转向________________；我依据的诗句是“________________________”。这句诗中的________________（词语/对照/语气）说明________________________。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我的回答：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第二课时　让判断经得起诗句追问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六、快速检索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请在原文中定位下列词语，写出章节和它们连接的事件。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9"/>
        <w:gridCol w:w="2989"/>
        <w:gridCol w:w="4228"/>
      </w:tblGrid>
      <w:tr>
        <w:trPr>
          <w:cantSplit/>
          <w:tblHeader/>
        </w:trPr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词语</w:t>
            </w:r>
          </w:p>
        </w:tc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章</w:t>
            </w:r>
          </w:p>
        </w:tc>
        <w:tc>
          <w:tcPr>
            <w:tcW w:type="dxa" w:w="42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连接的事件/处境</w:t>
            </w: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沃若</w:t>
            </w:r>
          </w:p>
        </w:tc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2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黄而陨</w:t>
            </w:r>
          </w:p>
        </w:tc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2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不爽</w:t>
            </w:r>
          </w:p>
        </w:tc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2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贰</w:t>
            </w:r>
          </w:p>
        </w:tc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2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旦旦</w:t>
            </w:r>
          </w:p>
        </w:tc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2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反</w:t>
            </w:r>
          </w:p>
        </w:tc>
        <w:tc>
          <w:tcPr>
            <w:tcW w:type="dxa" w:w="298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42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七、形式—作用证据表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1. 桑叶对读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8"/>
        <w:gridCol w:w="3513"/>
        <w:gridCol w:w="3515"/>
      </w:tblGrid>
      <w:tr>
        <w:trPr>
          <w:cantSplit/>
          <w:tblHeader/>
        </w:trPr>
        <w:tc>
          <w:tcPr>
            <w:tcW w:type="dxa" w:w="31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观察维度</w:t>
            </w:r>
          </w:p>
        </w:tc>
        <w:tc>
          <w:tcPr>
            <w:tcW w:type="dxa" w:w="35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“桑之未落，其叶沃若”</w:t>
            </w:r>
          </w:p>
        </w:tc>
        <w:tc>
          <w:tcPr>
            <w:tcW w:type="dxa" w:w="35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“桑之落矣，其黄而陨”</w:t>
            </w:r>
          </w:p>
        </w:tc>
      </w:tr>
      <w:tr>
        <w:trPr>
          <w:cantSplit/>
          <w:tblHeader w:val="false"/>
        </w:trPr>
        <w:tc>
          <w:tcPr>
            <w:tcW w:type="dxa" w:w="31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所在章节/前后语境</w:t>
            </w:r>
          </w:p>
        </w:tc>
        <w:tc>
          <w:tcPr>
            <w:tcW w:type="dxa" w:w="35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5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1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状态词、色彩词</w:t>
            </w:r>
          </w:p>
        </w:tc>
        <w:tc>
          <w:tcPr>
            <w:tcW w:type="dxa" w:w="35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5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1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与后文事件的联系</w:t>
            </w:r>
          </w:p>
        </w:tc>
        <w:tc>
          <w:tcPr>
            <w:tcW w:type="dxa" w:w="35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5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1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朗读重音和停顿</w:t>
            </w:r>
          </w:p>
        </w:tc>
        <w:tc>
          <w:tcPr>
            <w:tcW w:type="dxa" w:w="35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5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如果删去其中一句，叙事和情绪会失去什么？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我对比兴作用的解释（不要只写“生动形象”）：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2. 对照与反复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任选一组完成。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8"/>
        <w:gridCol w:w="2152"/>
        <w:gridCol w:w="1627"/>
        <w:gridCol w:w="2699"/>
      </w:tblGrid>
      <w:tr>
        <w:trPr>
          <w:cantSplit/>
          <w:tblHeader/>
        </w:trPr>
        <w:tc>
          <w:tcPr>
            <w:tcW w:type="dxa" w:w="37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诗句组</w:t>
            </w:r>
          </w:p>
        </w:tc>
        <w:tc>
          <w:tcPr>
            <w:tcW w:type="dxa" w:w="21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对照/反复的词</w:t>
            </w:r>
          </w:p>
        </w:tc>
        <w:tc>
          <w:tcPr>
            <w:tcW w:type="dxa" w:w="16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所处语境</w:t>
            </w:r>
          </w:p>
        </w:tc>
        <w:tc>
          <w:tcPr>
            <w:tcW w:type="dxa" w:w="269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它使什么判断变得可见？</w:t>
            </w:r>
          </w:p>
        </w:tc>
      </w:tr>
      <w:tr>
        <w:trPr>
          <w:cantSplit/>
          <w:tblHeader w:val="false"/>
        </w:trPr>
        <w:tc>
          <w:tcPr>
            <w:tcW w:type="dxa" w:w="37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士之耽兮，犹可说也 / 女之耽兮，不可说也</w:t>
            </w:r>
          </w:p>
        </w:tc>
        <w:tc>
          <w:tcPr>
            <w:tcW w:type="dxa" w:w="21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6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9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7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女也不爽，士贰其行 / 士也罔极，二三其德</w:t>
            </w:r>
          </w:p>
        </w:tc>
        <w:tc>
          <w:tcPr>
            <w:tcW w:type="dxa" w:w="21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6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9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72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信誓旦旦，不思其反 / 反是不思，亦已焉哉</w:t>
            </w:r>
          </w:p>
        </w:tc>
        <w:tc>
          <w:tcPr>
            <w:tcW w:type="dxa" w:w="21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6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9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八、主张—证据卡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任选一条待修订判断：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A　女主人公一直没有变化。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B　结尾的停止来得很突然。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C　全诗只是在劝女子不要沉溺于感情。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2"/>
        <w:gridCol w:w="3154"/>
      </w:tblGrid>
      <w:tr>
        <w:trPr>
          <w:cantSplit/>
          <w:tblHeader/>
        </w:trPr>
        <w:tc>
          <w:tcPr>
            <w:tcW w:type="dxa" w:w="70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1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我的内容</w:t>
            </w:r>
          </w:p>
        </w:tc>
      </w:tr>
      <w:tr>
        <w:trPr>
          <w:cantSplit/>
          <w:tblHeader w:val="false"/>
        </w:trPr>
        <w:tc>
          <w:tcPr>
            <w:tcW w:type="dxa" w:w="70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我选择的原判断</w:t>
            </w:r>
          </w:p>
        </w:tc>
        <w:tc>
          <w:tcPr>
            <w:tcW w:type="dxa" w:w="31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70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第一处诗句</w:t>
            </w:r>
          </w:p>
        </w:tc>
        <w:tc>
          <w:tcPr>
            <w:tcW w:type="dxa" w:w="31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70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第二处诗句</w:t>
            </w:r>
          </w:p>
        </w:tc>
        <w:tc>
          <w:tcPr>
            <w:tcW w:type="dxa" w:w="31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70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形式观察（叙事/比兴/对照/反复/语气）</w:t>
            </w:r>
          </w:p>
        </w:tc>
        <w:tc>
          <w:tcPr>
            <w:tcW w:type="dxa" w:w="31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70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修订后的判断</w:t>
            </w:r>
          </w:p>
        </w:tc>
        <w:tc>
          <w:tcPr>
            <w:tcW w:type="dxa" w:w="31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705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我主动限定的解释边界</w:t>
            </w:r>
          </w:p>
        </w:tc>
        <w:tc>
          <w:tcPr>
            <w:tcW w:type="dxa" w:w="31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同伴质询：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诗句是否准确？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形式是否真正说明了作用？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判断是否超出了诗句能够支持的范围？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收到质询后，我修改了：__________________________________________________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九、核心问题讨论记录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《氓》怎样通过叙事次序、反复意象和对照语言，使一个女子对关系的认识与选择逐步显现？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本组60秒发言骨架：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我们的主张：________________________________________________________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诗句一及作用：______________________________________________________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诗句二及作用：______________________________________________________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我们不打算越过的边界：______________________________________________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其他组最有价值的质询：__________________________________________________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我们的修订：____________________________________________________________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十、微评论（180—250字）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二选一：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《氓》的结尾是突然决绝，还是逐步形成的认识？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桑叶的两次出现怎样改变了全诗的叙事与抒情？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写作要求：一个明确而有边界的主张；至少两处准确诗句；至少分析一种形式；最后说明形式怎样改变你的理解。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12分互评量表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4"/>
        <w:gridCol w:w="2038"/>
        <w:gridCol w:w="2215"/>
        <w:gridCol w:w="1843"/>
        <w:gridCol w:w="1505"/>
        <w:gridCol w:w="1231"/>
      </w:tblGrid>
      <w:tr>
        <w:trPr>
          <w:cantSplit/>
          <w:tblHeader/>
        </w:trPr>
        <w:tc>
          <w:tcPr>
            <w:tcW w:type="dxa" w:w="137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指标</w:t>
            </w:r>
          </w:p>
        </w:tc>
        <w:tc>
          <w:tcPr>
            <w:tcW w:type="dxa" w:w="20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4分</w:t>
            </w:r>
          </w:p>
        </w:tc>
        <w:tc>
          <w:tcPr>
            <w:tcW w:type="dxa" w:w="22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3分</w:t>
            </w:r>
          </w:p>
        </w:tc>
        <w:tc>
          <w:tcPr>
            <w:tcW w:type="dxa" w:w="184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2分</w:t>
            </w:r>
          </w:p>
        </w:tc>
        <w:tc>
          <w:tcPr>
            <w:tcW w:type="dxa" w:w="150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1分</w:t>
            </w:r>
          </w:p>
        </w:tc>
        <w:tc>
          <w:tcPr>
            <w:tcW w:type="dxa" w:w="12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6"/>
                <w:szCs w:val="16"/>
              </w:rPr>
              <w:t xml:space="preserve">得分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主张与边界</w:t>
            </w:r>
          </w:p>
        </w:tc>
        <w:tc>
          <w:tcPr>
            <w:tcW w:type="dxa" w:w="20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明确且范围合适</w:t>
            </w:r>
          </w:p>
        </w:tc>
        <w:tc>
          <w:tcPr>
            <w:tcW w:type="dxa" w:w="22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明确，边界基本合理</w:t>
            </w:r>
          </w:p>
        </w:tc>
        <w:tc>
          <w:tcPr>
            <w:tcW w:type="dxa" w:w="184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宽泛或局部越界</w:t>
            </w:r>
          </w:p>
        </w:tc>
        <w:tc>
          <w:tcPr>
            <w:tcW w:type="dxa" w:w="150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只有态度</w:t>
            </w:r>
          </w:p>
        </w:tc>
        <w:tc>
          <w:tcPr>
            <w:tcW w:type="dxa" w:w="12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37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诗句证据</w:t>
            </w:r>
          </w:p>
        </w:tc>
        <w:tc>
          <w:tcPr>
            <w:tcW w:type="dxa" w:w="20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两处以上准确且直接支持</w:t>
            </w:r>
          </w:p>
        </w:tc>
        <w:tc>
          <w:tcPr>
            <w:tcW w:type="dxa" w:w="22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两处基本准确，一处联系偏弱</w:t>
            </w:r>
          </w:p>
        </w:tc>
        <w:tc>
          <w:tcPr>
            <w:tcW w:type="dxa" w:w="184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一处有效或引文有误</w:t>
            </w:r>
          </w:p>
        </w:tc>
        <w:tc>
          <w:tcPr>
            <w:tcW w:type="dxa" w:w="150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无有效证据</w:t>
            </w:r>
          </w:p>
        </w:tc>
        <w:tc>
          <w:tcPr>
            <w:tcW w:type="dxa" w:w="12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37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形式分析</w:t>
            </w:r>
          </w:p>
        </w:tc>
        <w:tc>
          <w:tcPr>
            <w:tcW w:type="dxa" w:w="20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说明形式怎样产生意义</w:t>
            </w:r>
          </w:p>
        </w:tc>
        <w:tc>
          <w:tcPr>
            <w:tcW w:type="dxa" w:w="22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识别形式并说明一般作用</w:t>
            </w:r>
          </w:p>
        </w:tc>
        <w:tc>
          <w:tcPr>
            <w:tcW w:type="dxa" w:w="184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只贴手法标签</w:t>
            </w:r>
          </w:p>
        </w:tc>
        <w:tc>
          <w:tcPr>
            <w:tcW w:type="dxa" w:w="150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没有形式分析</w:t>
            </w:r>
          </w:p>
        </w:tc>
        <w:tc>
          <w:tcPr>
            <w:tcW w:type="dxa" w:w="12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37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合计</w:t>
            </w:r>
          </w:p>
        </w:tc>
        <w:tc>
          <w:tcPr>
            <w:tcW w:type="dxa" w:w="20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2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84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50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12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6"/>
                <w:szCs w:val="16"/>
              </w:rPr>
              <w:t xml:space="preserve">/12</w:t>
            </w: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同伴写给我的“一步修改”：________________________________________________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我准备修改的具体句子：____________________________________________________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十一、学习反思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我最有把握的一条解释：__________________________________________________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支持它的诗句：__________________________________________________________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我仍需核验的一条解释：__________________________________________________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我准备怎样核验：________________________________________________________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可选第三课时　《氓》与《孔雀东南飞》比较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十二、比较矩阵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要求：每个格子尽量写诗句或具体语言现象，不只写抽象标签。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8"/>
        <w:gridCol w:w="2017"/>
        <w:gridCol w:w="2668"/>
        <w:gridCol w:w="2853"/>
      </w:tblGrid>
      <w:tr>
        <w:trPr>
          <w:cantSplit/>
          <w:tblHeader/>
        </w:trPr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《氓》</w:t>
            </w:r>
          </w:p>
        </w:tc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《孔雀东南飞》</w:t>
            </w:r>
          </w:p>
        </w:tc>
        <w:tc>
          <w:tcPr>
            <w:tcW w:type="dxa" w:w="28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相同/不同及意义</w:t>
            </w:r>
          </w:p>
        </w:tc>
      </w:tr>
      <w:tr>
        <w:trPr>
          <w:cantSplit/>
          <w:tblHeader w:val="false"/>
        </w:trPr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关键情节转折</w:t>
            </w:r>
          </w:p>
        </w:tc>
        <w:tc>
          <w:tcPr>
            <w:tcW w:type="dxa" w:w="20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8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悲剧的直接成因</w:t>
            </w:r>
          </w:p>
        </w:tc>
        <w:tc>
          <w:tcPr>
            <w:tcW w:type="dxa" w:w="20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8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女主人公的选择</w:t>
            </w:r>
          </w:p>
        </w:tc>
        <w:tc>
          <w:tcPr>
            <w:tcW w:type="dxa" w:w="20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8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男性人物的作用</w:t>
            </w:r>
          </w:p>
        </w:tc>
        <w:tc>
          <w:tcPr>
            <w:tcW w:type="dxa" w:w="20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8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叙事视角</w:t>
            </w:r>
          </w:p>
        </w:tc>
        <w:tc>
          <w:tcPr>
            <w:tcW w:type="dxa" w:w="20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8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语言风格</w:t>
            </w:r>
          </w:p>
        </w:tc>
        <w:tc>
          <w:tcPr>
            <w:tcW w:type="dxa" w:w="20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8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表现手法</w:t>
            </w:r>
          </w:p>
        </w:tc>
        <w:tc>
          <w:tcPr>
            <w:tcW w:type="dxa" w:w="20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85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比较短评（约120字）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句式建议：两首诗都________________；但《氓》通过________________，而《孔雀东南飞》通过________________。这种差异使我们看到________________。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十三、学习档案清单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六章叙事证据图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形式—作用证据表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主张—证据卡及修订痕迹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微评论初稿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同伴反馈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微评论修改稿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 比较矩阵或比较短评（可选）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我的下一步：____________________________________________________________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760" w:right="850" w:bottom="760" w:left="85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选择性必修下册·第一单元　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第 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A61" w:sz="5" w:space="5"/>
      </w:pBdr>
    </w:pPr>
    <w:r>
      <w:rPr>
        <w:rFonts w:ascii="Noto Sans CJK SC" w:cs="Noto Sans CJK SC" w:eastAsia="Noto Sans CJK SC" w:hAnsi="Noto Sans CJK SC"/>
        <w:color w:val="6B6259"/>
        <w:sz w:val="15"/>
        <w:szCs w:val="15"/>
      </w:rPr>
      <w:t xml:space="preserve">《氓》学生学习单｜主张—诗句—形式—判断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5"/>
    <w:lvlOverride w:ilvl="0">
      <w:startOverride w:val="1"/>
    </w:lvlOverride>
  </w:num>
  <w:num w:numId="4">
    <w:abstractNumId w:val="3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2B2118"/>
        <w:sz w:val="19"/>
        <w:szCs w:val="19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60"/>
      <w:outlineLvl w:val="0"/>
    </w:pPr>
    <w:rPr>
      <w:rFonts w:ascii="Noto Serif CJK SC" w:cs="Noto Serif CJK SC" w:eastAsia="Noto Serif CJK SC" w:hAnsi="Noto Serif CJK SC"/>
      <w:b/>
      <w:bCs/>
      <w:color w:val="2B211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Noto Serif CJK SC" w:cs="Noto Serif CJK SC" w:eastAsia="Noto Serif CJK SC" w:hAnsi="Noto Serif CJK SC"/>
      <w:b/>
      <w:bCs/>
      <w:color w:val="2B211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80"/>
      <w:outlineLvl w:val="2"/>
    </w:pPr>
    <w:rPr>
      <w:rFonts w:ascii="Noto Sans CJK SC" w:cs="Noto Sans CJK SC" w:eastAsia="Noto Sans CJK SC" w:hAnsi="Noto Sans CJK SC"/>
      <w:b/>
      <w:bCs/>
      <w:color w:val="A23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《氓》学生学习单</dc:title>
  <dc:creator>语文备课系统</dc:creator>
  <dc:description>两个核心课时与一个可选比较课时的学生学习证据工具</dc:description>
  <cp:lastModifiedBy>Un-named</cp:lastModifiedBy>
  <cp:revision>1</cp:revision>
  <dcterms:created xsi:type="dcterms:W3CDTF">2026-08-10T12:32:46.338Z</dcterms:created>
  <dcterms:modified xsi:type="dcterms:W3CDTF">2026-08-10T12:32:46.338Z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