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bidi/>
        <w:kinsoku w:val="1"/>
      </w:pPr>
      <w:r>
        <w:rPr>
          <w:rFonts w:ascii="微软雅黑" w:hAnsi="微软雅黑" w:eastAsia="微软雅黑"/>
          <w:b/>
          <w:sz w:val="44"/>
          <w:lang w:eastAsia="zh-CN"/>
          <w:eastAsianLayout w:id="1"/>
          <w:eastAsianLayout w:id="1"/>
          <w:eastAsianLayout w:id="1"/>
        </w:rPr>
        <w:t>量子计算机：突破与未来展望</w:t>
      </w:r>
    </w:p>
    <w:p>
      <w:pPr>
        <w:pStyle w:val="Heading1"/>
        <w:jc w:val="left"/>
        <w:bidi/>
        <w:kinsoku w:val="1"/>
      </w:pPr>
      <w:r>
        <w:rPr>
          <w:rFonts w:ascii="微软雅黑" w:hAnsi="微软雅黑" w:eastAsia="微软雅黑"/>
          <w:lang w:eastAsia="zh-CN"/>
          <w:eastAsianLayout w:id="1"/>
          <w:eastAsianLayout w:id="1"/>
          <w:eastAsianLayout w:id="1"/>
        </w:rPr>
        <w:t>目录</w:t>
      </w:r>
    </w:p>
    <w:p>
      <w:pPr>
        <w:bidi/>
        <w:kinsoku w:val="1"/>
      </w:pPr>
      <w:r>
        <w:rPr>
          <w:rFonts w:ascii="微软雅黑" w:hAnsi="微软雅黑" w:eastAsia="微软雅黑"/>
          <w:b/>
          <w:lang w:eastAsia="zh-CN"/>
          <w:eastAsianLayout w:id="1"/>
          <w:eastAsianLayout w:id="1"/>
          <w:eastAsianLayout w:id="1"/>
        </w:rPr>
        <w:t>1. 量子计算基础与原理</w:t>
      </w:r>
    </w:p>
    <w:p>
      <w:pPr>
        <w:bidi/>
        <w:kinsoku w:val="1"/>
      </w:pPr>
      <w:r>
        <w:rPr>
          <w:rFonts w:ascii="微软雅黑" w:hAnsi="微软雅黑" w:eastAsia="微软雅黑"/>
          <w:b/>
          <w:lang w:eastAsia="zh-CN"/>
          <w:eastAsianLayout w:id="1"/>
          <w:eastAsianLayout w:id="1"/>
          <w:eastAsianLayout w:id="1"/>
        </w:rPr>
        <w:t>2. 量子计算机硬件发展现状</w:t>
      </w:r>
    </w:p>
    <w:p>
      <w:pPr>
        <w:bidi/>
        <w:kinsoku w:val="1"/>
      </w:pPr>
      <w:r>
        <w:rPr>
          <w:rFonts w:ascii="微软雅黑" w:hAnsi="微软雅黑" w:eastAsia="微软雅黑"/>
          <w:b/>
          <w:lang w:eastAsia="zh-CN"/>
          <w:eastAsianLayout w:id="1"/>
          <w:eastAsianLayout w:id="1"/>
          <w:eastAsianLayout w:id="1"/>
        </w:rPr>
        <w:t>3. 量子算法与应用突破</w:t>
      </w:r>
    </w:p>
    <w:p>
      <w:pPr>
        <w:bidi/>
        <w:kinsoku w:val="1"/>
      </w:pPr>
      <w:r>
        <w:rPr>
          <w:rFonts w:ascii="微软雅黑" w:hAnsi="微软雅黑" w:eastAsia="微软雅黑"/>
          <w:b/>
          <w:lang w:eastAsia="zh-CN"/>
          <w:eastAsianLayout w:id="1"/>
          <w:eastAsianLayout w:id="1"/>
          <w:eastAsianLayout w:id="1"/>
        </w:rPr>
        <w:t>4. 量子计算的未来挑战与展望</w:t>
      </w:r>
    </w:p>
    <w:p>
      <w:pPr>
        <w:bidi/>
        <w:kinsoku w:val="1"/>
      </w:pPr>
      <w:r>
        <w:rPr>
          <w:rFonts w:ascii="微软雅黑" w:hAnsi="微软雅黑" w:eastAsia="微软雅黑"/>
          <w:lang w:eastAsia="zh-CN"/>
          <w:eastAsianLayout w:id="1"/>
          <w:eastAsianLayout w:id="1"/>
        </w:rPr>
        <w:br w:type="page"/>
      </w:r>
    </w:p>
    <w:p>
      <w:pPr>
        <w:pStyle w:val="Heading1"/>
        <w:jc w:val="left"/>
        <w:bidi/>
        <w:kinsoku w:val="1"/>
      </w:pPr>
      <w:r>
        <w:rPr>
          <w:rFonts w:ascii="微软雅黑" w:hAnsi="微软雅黑" w:eastAsia="微软雅黑"/>
          <w:lang w:eastAsia="zh-CN"/>
          <w:eastAsianLayout w:id="1"/>
          <w:eastAsianLayout w:id="1"/>
          <w:eastAsianLayout w:id="1"/>
        </w:rPr>
        <w:t>1. 量子计算基础与原理</w:t>
      </w:r>
    </w:p>
    <w:p>
      <w:pPr>
        <w:jc w:val="left"/>
        <w:bidi/>
        <w:kinsoku w:val="1"/>
      </w:pPr>
      <w:r>
        <w:rPr>
          <w:rFonts w:ascii="微软雅黑" w:hAnsi="微软雅黑" w:eastAsia="微软雅黑"/>
          <w:b/>
          <w:lang w:eastAsia="zh-CN"/>
          <w:eastAsianLayout w:id="1"/>
          <w:eastAsianLayout w:id="1"/>
          <w:eastAsianLayout w:id="1"/>
        </w:rPr>
        <w:t>章节概要:</w:t>
      </w:r>
    </w:p>
    <w:p>
      <w:pPr>
        <w:pStyle w:val="ListBullet"/>
        <w:jc w:val="both"/>
        <w:bidi/>
        <w:kinsoku w:val="1"/>
      </w:pPr>
      <w:r>
        <w:rPr>
          <w:rFonts w:ascii="微软雅黑" w:hAnsi="微软雅黑" w:eastAsia="微软雅黑"/>
          <w:lang w:eastAsia="zh-CN"/>
          <w:eastAsianLayout w:id="1"/>
          <w:eastAsianLayout w:id="1"/>
          <w:eastAsianLayout w:id="1"/>
        </w:rPr>
        <w:t>量子比特（Qubit）与传统比特的本质区别</w:t>
      </w:r>
    </w:p>
    <w:p>
      <w:pPr>
        <w:pStyle w:val="ListBullet"/>
        <w:jc w:val="both"/>
        <w:bidi/>
        <w:kinsoku w:val="1"/>
      </w:pPr>
      <w:r>
        <w:rPr>
          <w:rFonts w:ascii="微软雅黑" w:hAnsi="微软雅黑" w:eastAsia="微软雅黑"/>
          <w:lang w:eastAsia="zh-CN"/>
          <w:eastAsianLayout w:id="1"/>
          <w:eastAsianLayout w:id="1"/>
          <w:eastAsianLayout w:id="1"/>
        </w:rPr>
        <w:t>量子叠加态与量子纠缠的核心概念</w:t>
      </w:r>
    </w:p>
    <w:p>
      <w:pPr>
        <w:pStyle w:val="ListBullet"/>
        <w:jc w:val="both"/>
        <w:bidi/>
        <w:kinsoku w:val="1"/>
      </w:pPr>
      <w:r>
        <w:rPr>
          <w:rFonts w:ascii="微软雅黑" w:hAnsi="微软雅黑" w:eastAsia="微软雅黑"/>
          <w:lang w:eastAsia="zh-CN"/>
          <w:eastAsianLayout w:id="1"/>
          <w:eastAsianLayout w:id="1"/>
          <w:eastAsianLayout w:id="1"/>
        </w:rPr>
        <w:t>量子门操作与量子线路的基本原理</w:t>
      </w:r>
    </w:p>
    <w:p>
      <w:pPr>
        <w:pStyle w:val="ListBullet"/>
        <w:jc w:val="both"/>
        <w:bidi/>
        <w:kinsoku w:val="1"/>
      </w:pPr>
      <w:r>
        <w:rPr>
          <w:rFonts w:ascii="微软雅黑" w:hAnsi="微软雅黑" w:eastAsia="微软雅黑"/>
          <w:lang w:eastAsia="zh-CN"/>
          <w:eastAsianLayout w:id="1"/>
          <w:eastAsianLayout w:id="1"/>
          <w:eastAsianLayout w:id="1"/>
        </w:rPr>
        <w:t>退相干问题及其对量子计算的限制</w:t>
      </w:r>
    </w:p>
    <w:p>
      <w:pPr>
        <w:bidi/>
        <w:kinsoku w:val="1"/>
      </w:pPr>
    </w:p>
    <w:p>
      <w:pPr>
        <w:jc w:val="left"/>
        <w:bidi/>
        <w:kinsoku w:val="1"/>
      </w:pPr>
      <w:r>
        <w:rPr>
          <w:rFonts w:ascii="微软雅黑" w:hAnsi="微软雅黑" w:eastAsia="微软雅黑"/>
          <w:b/>
          <w:lang w:eastAsia="zh-CN"/>
          <w:eastAsianLayout w:id="1"/>
          <w:eastAsianLayout w:id="1"/>
          <w:eastAsianLayout w:id="1"/>
        </w:rPr>
        <w:t>详细内容:</w:t>
      </w:r>
    </w:p>
    <w:p>
      <w:pPr>
        <w:jc w:val="both"/>
        <w:bidi/>
        <w:kinsoku w:val="1"/>
      </w:pPr>
      <w:r>
        <w:rPr>
          <w:rFonts w:ascii="微软雅黑" w:hAnsi="微软雅黑" w:eastAsia="微软雅黑"/>
          <w:lang w:eastAsia="zh-CN"/>
          <w:eastAsianLayout w:id="1"/>
          <w:eastAsianLayout w:id="1"/>
          <w:eastAsianLayout w:id="1"/>
        </w:rPr>
        <w:t>量子比特（Qubit）与传统比特的本质区别</w:t>
      </w:r>
    </w:p>
    <w:p>
      <w:pPr>
        <w:jc w:val="both"/>
        <w:bidi/>
        <w:kinsoku w:val="1"/>
      </w:pPr>
      <w:r>
        <w:rPr>
          <w:rFonts w:ascii="微软雅黑" w:hAnsi="微软雅黑" w:eastAsia="微软雅黑"/>
          <w:lang w:eastAsia="zh-CN"/>
          <w:eastAsianLayout w:id="1"/>
          <w:eastAsianLayout w:id="1"/>
          <w:eastAsianLayout w:id="1"/>
        </w:rPr>
        <w:t>量子比特（Qubit）是量子计算的基本信息单元，与传统计算机中的经典比特（Bit）存在本质区别。经典比特只能处于0或1的确定状态，而量子比特则利用量子力学特性，可以同时处于0和1的叠加态。这种特性源于量子比特的物理实现方式，例如通过电子自旋、光子偏振或超导电路等量子系统。量子比特的叠加态使其能够存储和处理比经典比特更丰富的信息，从而为并行计算提供了基础。</w:t>
      </w:r>
    </w:p>
    <w:p>
      <w:pPr>
        <w:jc w:val="both"/>
        <w:bidi/>
        <w:kinsoku w:val="1"/>
      </w:pPr>
      <w:r>
        <w:rPr>
          <w:rFonts w:ascii="微软雅黑" w:hAnsi="微软雅黑" w:eastAsia="微软雅黑"/>
          <w:lang w:eastAsia="zh-CN"/>
          <w:eastAsianLayout w:id="1"/>
          <w:eastAsianLayout w:id="1"/>
          <w:eastAsianLayout w:id="1"/>
        </w:rPr>
        <w:t>此外，量子比特的测量行为与传统比特截然不同。在经典系统中，测量不会改变比特的状态，而对量子比特的测量会导致其叠加态坍缩为某一确定状态（0或1）。这一特性既是量子计算强大潜力的来源，也带来了独特的挑战，例如测量过程中的信息丢失。量子比特的不可克隆性进一步限制了传统信息处理技术在量子领域的直接应用，推动了全新的计算范式发展。</w:t>
      </w:r>
    </w:p>
    <w:p>
      <w:pPr>
        <w:jc w:val="both"/>
        <w:bidi/>
        <w:kinsoku w:val="1"/>
      </w:pPr>
      <w:r>
        <w:rPr>
          <w:rFonts w:ascii="微软雅黑" w:hAnsi="微软雅黑" w:eastAsia="微软雅黑"/>
          <w:lang w:eastAsia="zh-CN"/>
          <w:eastAsianLayout w:id="1"/>
          <w:eastAsianLayout w:id="1"/>
          <w:eastAsianLayout w:id="1"/>
        </w:rPr>
        <w:t>量子叠加态与量子纠缠的核心概念</w:t>
      </w:r>
    </w:p>
    <w:p>
      <w:pPr>
        <w:jc w:val="both"/>
        <w:bidi/>
        <w:kinsoku w:val="1"/>
      </w:pPr>
      <w:r>
        <w:rPr>
          <w:rFonts w:ascii="微软雅黑" w:hAnsi="微软雅黑" w:eastAsia="微软雅黑"/>
          <w:lang w:eastAsia="zh-CN"/>
          <w:eastAsianLayout w:id="1"/>
          <w:eastAsianLayout w:id="1"/>
          <w:eastAsianLayout w:id="1"/>
        </w:rPr>
        <w:t>量子叠加态是量子力学的基本现象，也是量子计算的核心原理之一。一个量子比特可以表示为|ψ⟩=α|0⟩+β|1⟩，其中α和β是复数概率幅，满足|α|²+|β|²=1。这种线性组合表明量子比特可以同时以一定概率存在于多个状态中，为量子并行计算奠定了基础。通过巧妙设计量子算法，这种并行性可以显著提升特定问题的求解效率，例如Shor算法在因数分解中的指数级加速。</w:t>
      </w:r>
    </w:p>
    <w:p>
      <w:pPr>
        <w:jc w:val="both"/>
        <w:bidi/>
        <w:kinsoku w:val="1"/>
      </w:pPr>
      <w:r>
        <w:rPr>
          <w:rFonts w:ascii="微软雅黑" w:hAnsi="微软雅黑" w:eastAsia="微软雅黑"/>
          <w:lang w:eastAsia="zh-CN"/>
          <w:eastAsianLayout w:id="1"/>
          <w:eastAsianLayout w:id="1"/>
          <w:eastAsianLayout w:id="1"/>
        </w:rPr>
        <w:t>量子纠缠是另一个关键概念，描述了两个或多个量子比特之间存在的非经典关联。当量子比特纠缠时，其状态无法单独描述，必须作为一个整体系统处理。例如，贝尔态（Bell state）中的两个量子比特即使相隔遥远，测量其中一个会立即决定另一个的状态。这种非局域关联在量子通信和量子密码学中具有重要应用，同时也是实现量子隐形传态和量子纠错的核心资源。</w:t>
      </w:r>
    </w:p>
    <w:p>
      <w:pPr>
        <w:jc w:val="both"/>
        <w:bidi/>
        <w:kinsoku w:val="1"/>
      </w:pPr>
      <w:r>
        <w:rPr>
          <w:rFonts w:ascii="微软雅黑" w:hAnsi="微软雅黑" w:eastAsia="微软雅黑"/>
          <w:lang w:eastAsia="zh-CN"/>
          <w:eastAsianLayout w:id="1"/>
          <w:eastAsianLayout w:id="1"/>
          <w:eastAsianLayout w:id="1"/>
        </w:rPr>
        <w:t>量子门操作与量子线路的基本原理</w:t>
      </w:r>
    </w:p>
    <w:p>
      <w:pPr>
        <w:jc w:val="both"/>
        <w:bidi/>
        <w:kinsoku w:val="1"/>
      </w:pPr>
      <w:r>
        <w:rPr>
          <w:rFonts w:ascii="微软雅黑" w:hAnsi="微软雅黑" w:eastAsia="微软雅黑"/>
          <w:lang w:eastAsia="zh-CN"/>
          <w:eastAsianLayout w:id="1"/>
          <w:eastAsianLayout w:id="1"/>
          <w:eastAsianLayout w:id="1"/>
        </w:rPr>
        <w:t>量子门是操作量子比特的基本工具，类似于经典计算中的逻辑门。但与经典门不同，量子门必须满足幺正性（Unitary），即操作可逆且保持量子态归一化。常见的单量子门包括泡利-X门（量子非门）、哈达玛门（创建叠加态）和相位门；双量子门则以受控非门（CNOT）为代表，用于生成纠缠态。这些基本量子门可以组合实现任意幺正变换，为量子算法提供了数学实现基础。</w:t>
      </w:r>
    </w:p>
    <w:p>
      <w:pPr>
        <w:jc w:val="both"/>
        <w:bidi/>
        <w:kinsoku w:val="1"/>
      </w:pPr>
      <w:r>
        <w:rPr>
          <w:rFonts w:ascii="微软雅黑" w:hAnsi="微软雅黑" w:eastAsia="微软雅黑"/>
          <w:lang w:eastAsia="zh-CN"/>
          <w:eastAsianLayout w:id="1"/>
          <w:eastAsianLayout w:id="1"/>
          <w:eastAsianLayout w:id="1"/>
        </w:rPr>
        <w:t>量子线路是由量子门按特定顺序组成的计算模型，用于描述量子算法的执行过程。在量子线路中，水平线表示量子比特的时间演化，量子门则表示为作用在这些线上的符号。值得注意的是，量子线路具有时序敏感性——门操作的顺序直接影响最终计算结果。此外，由于量子态不可克隆，量子线路设计必须避免中间测量，这与经典电路设计理念存在显著差异。通过优化量子线路深度和宽度，可以降低退相干带来的负面影响。</w:t>
      </w:r>
    </w:p>
    <w:p>
      <w:pPr>
        <w:jc w:val="both"/>
        <w:bidi/>
        <w:kinsoku w:val="1"/>
      </w:pPr>
      <w:r>
        <w:rPr>
          <w:rFonts w:ascii="微软雅黑" w:hAnsi="微软雅黑" w:eastAsia="微软雅黑"/>
          <w:lang w:eastAsia="zh-CN"/>
          <w:eastAsianLayout w:id="1"/>
          <w:eastAsianLayout w:id="1"/>
          <w:eastAsianLayout w:id="1"/>
        </w:rPr>
        <w:t>退相干问题及其对量子计算的限制</w:t>
      </w:r>
    </w:p>
    <w:p>
      <w:pPr>
        <w:jc w:val="both"/>
        <w:bidi/>
        <w:kinsoku w:val="1"/>
      </w:pPr>
      <w:r>
        <w:rPr>
          <w:rFonts w:ascii="微软雅黑" w:hAnsi="微软雅黑" w:eastAsia="微软雅黑"/>
          <w:lang w:eastAsia="zh-CN"/>
          <w:eastAsianLayout w:id="1"/>
          <w:eastAsianLayout w:id="1"/>
          <w:eastAsianLayout w:id="1"/>
        </w:rPr>
        <w:t>退相干是指量子系统与外界环境相互作用导致的量子特性衰减现象，是量子计算面临的主要技术挑战。由于量子叠加态极其脆弱，任何与环境的能量交换或信息泄漏都会破坏量子相干性，使系统退化为经典混合态。退相干时间（T2）成为衡量量子比特质量的关键指标，当前物理实现的退相干时间通常在微秒至毫秒量级，严重限制了可执行的量子操作复杂度。</w:t>
      </w:r>
    </w:p>
    <w:p>
      <w:pPr>
        <w:jc w:val="both"/>
        <w:bidi/>
        <w:kinsoku w:val="1"/>
      </w:pPr>
      <w:r>
        <w:rPr>
          <w:rFonts w:ascii="微软雅黑" w:hAnsi="微软雅黑" w:eastAsia="微软雅黑"/>
          <w:lang w:eastAsia="zh-CN"/>
          <w:eastAsianLayout w:id="1"/>
          <w:eastAsianLayout w:id="1"/>
          <w:eastAsianLayout w:id="1"/>
        </w:rPr>
        <w:t>为应对退相干问题，研究者发展了多种技术方案。量子纠错码通过编码逻辑量子比特到多个物理比特中来检测和纠正错误，但需要极高的物理比特开销。动态解耦技术则利用脉冲序列抵消环境噪声，可延长退相干时间。此外，拓扑量子计算方案通过编织非阿贝尔任意子实现容错量子比特，从物理层面降低退相干敏感性。这些方法的综合应用将决定未来大规模量子计算机的可行性。</w:t>
      </w:r>
    </w:p>
    <w:p>
      <w:pPr>
        <w:bidi/>
        <w:kinsoku w:val="1"/>
      </w:pPr>
      <w:r>
        <w:rPr>
          <w:rFonts w:ascii="微软雅黑" w:hAnsi="微软雅黑" w:eastAsia="微软雅黑"/>
          <w:lang w:eastAsia="zh-CN"/>
          <w:eastAsianLayout w:id="1"/>
          <w:eastAsianLayout w:id="1"/>
        </w:rPr>
        <w:br w:type="page"/>
      </w:r>
    </w:p>
    <w:p>
      <w:pPr>
        <w:pStyle w:val="Heading1"/>
        <w:jc w:val="left"/>
        <w:bidi/>
        <w:kinsoku w:val="1"/>
      </w:pPr>
      <w:r>
        <w:rPr>
          <w:rFonts w:ascii="微软雅黑" w:hAnsi="微软雅黑" w:eastAsia="微软雅黑"/>
          <w:lang w:eastAsia="zh-CN"/>
          <w:eastAsianLayout w:id="1"/>
          <w:eastAsianLayout w:id="1"/>
          <w:eastAsianLayout w:id="1"/>
        </w:rPr>
        <w:t>2. 量子计算机硬件发展现状</w:t>
      </w:r>
    </w:p>
    <w:p>
      <w:pPr>
        <w:jc w:val="left"/>
        <w:bidi/>
        <w:kinsoku w:val="1"/>
      </w:pPr>
      <w:r>
        <w:rPr>
          <w:rFonts w:ascii="微软雅黑" w:hAnsi="微软雅黑" w:eastAsia="微软雅黑"/>
          <w:b/>
          <w:lang w:eastAsia="zh-CN"/>
          <w:eastAsianLayout w:id="1"/>
          <w:eastAsianLayout w:id="1"/>
          <w:eastAsianLayout w:id="1"/>
        </w:rPr>
        <w:t>章节概要:</w:t>
      </w:r>
    </w:p>
    <w:p>
      <w:pPr>
        <w:pStyle w:val="ListBullet"/>
        <w:jc w:val="both"/>
        <w:bidi/>
        <w:kinsoku w:val="1"/>
      </w:pPr>
      <w:r>
        <w:rPr>
          <w:rFonts w:ascii="微软雅黑" w:hAnsi="微软雅黑" w:eastAsia="微软雅黑"/>
          <w:lang w:eastAsia="zh-CN"/>
          <w:eastAsianLayout w:id="1"/>
          <w:eastAsianLayout w:id="1"/>
          <w:eastAsianLayout w:id="1"/>
        </w:rPr>
        <w:t>超导量子处理器（如IBM和Google的量子芯片）</w:t>
      </w:r>
    </w:p>
    <w:p>
      <w:pPr>
        <w:pStyle w:val="ListBullet"/>
        <w:jc w:val="both"/>
        <w:bidi/>
        <w:kinsoku w:val="1"/>
      </w:pPr>
      <w:r>
        <w:rPr>
          <w:rFonts w:ascii="微软雅黑" w:hAnsi="微软雅黑" w:eastAsia="微软雅黑"/>
          <w:lang w:eastAsia="zh-CN"/>
          <w:eastAsianLayout w:id="1"/>
          <w:eastAsianLayout w:id="1"/>
          <w:eastAsianLayout w:id="1"/>
        </w:rPr>
        <w:t>离子阱量子计算机的技术进展</w:t>
      </w:r>
    </w:p>
    <w:p>
      <w:pPr>
        <w:pStyle w:val="ListBullet"/>
        <w:jc w:val="both"/>
        <w:bidi/>
        <w:kinsoku w:val="1"/>
      </w:pPr>
      <w:r>
        <w:rPr>
          <w:rFonts w:ascii="微软雅黑" w:hAnsi="微软雅黑" w:eastAsia="微软雅黑"/>
          <w:lang w:eastAsia="zh-CN"/>
          <w:eastAsianLayout w:id="1"/>
          <w:eastAsianLayout w:id="1"/>
          <w:eastAsianLayout w:id="1"/>
        </w:rPr>
        <w:t>拓扑量子计算的最新研究突破</w:t>
      </w:r>
    </w:p>
    <w:p>
      <w:pPr>
        <w:pStyle w:val="ListBullet"/>
        <w:jc w:val="both"/>
        <w:bidi/>
        <w:kinsoku w:val="1"/>
      </w:pPr>
      <w:r>
        <w:rPr>
          <w:rFonts w:ascii="微软雅黑" w:hAnsi="微软雅黑" w:eastAsia="微软雅黑"/>
          <w:lang w:eastAsia="zh-CN"/>
          <w:eastAsianLayout w:id="1"/>
          <w:eastAsianLayout w:id="1"/>
          <w:eastAsianLayout w:id="1"/>
        </w:rPr>
        <w:t>光量子计算机的发展现状与挑战</w:t>
      </w:r>
    </w:p>
    <w:p>
      <w:pPr>
        <w:bidi/>
        <w:kinsoku w:val="1"/>
      </w:pPr>
    </w:p>
    <w:p>
      <w:pPr>
        <w:jc w:val="left"/>
        <w:bidi/>
        <w:kinsoku w:val="1"/>
      </w:pPr>
      <w:r>
        <w:rPr>
          <w:rFonts w:ascii="微软雅黑" w:hAnsi="微软雅黑" w:eastAsia="微软雅黑"/>
          <w:b/>
          <w:lang w:eastAsia="zh-CN"/>
          <w:eastAsianLayout w:id="1"/>
          <w:eastAsianLayout w:id="1"/>
          <w:eastAsianLayout w:id="1"/>
        </w:rPr>
        <w:t>详细内容:</w:t>
      </w:r>
    </w:p>
    <w:p>
      <w:pPr>
        <w:jc w:val="both"/>
        <w:bidi/>
        <w:kinsoku w:val="1"/>
      </w:pPr>
      <w:r>
        <w:rPr>
          <w:rFonts w:ascii="微软雅黑" w:hAnsi="微软雅黑" w:eastAsia="微软雅黑"/>
          <w:lang w:eastAsia="zh-CN"/>
          <w:eastAsianLayout w:id="1"/>
          <w:eastAsianLayout w:id="1"/>
          <w:eastAsianLayout w:id="1"/>
        </w:rPr>
        <w:t>超导量子处理器的进展</w:t>
      </w:r>
    </w:p>
    <w:p>
      <w:pPr>
        <w:jc w:val="both"/>
        <w:bidi/>
        <w:kinsoku w:val="1"/>
      </w:pPr>
      <w:r>
        <w:rPr>
          <w:rFonts w:ascii="微软雅黑" w:hAnsi="微软雅黑" w:eastAsia="微软雅黑"/>
          <w:lang w:eastAsia="zh-CN"/>
          <w:eastAsianLayout w:id="1"/>
          <w:eastAsianLayout w:id="1"/>
          <w:eastAsianLayout w:id="1"/>
        </w:rPr>
        <w:t>超导量子处理器是目前量子计算领域最成熟的硬件方案之一，IBM和Google等公司在该领域取得了显著突破。IBM的“鹰”处理器（127量子比特）和“鱼鹰”处理器（433量子比特）展示了超导量子比特的可扩展性，而Google的“悬铃木”处理器在2019年实现了“量子优越性”，证明了量子计算机在特定任务上超越经典计算机的能力。超导量子比特的优势在于其基于成熟的半导体制造工艺，易于集成和扩展。然而，其挑战包括退相干时间较短以及需要极低温（接近绝对零度）的运行环境。未来，提高量子比特的纠错能力和降低噪声是超导量子处理器发展的关键方向。</w:t>
      </w:r>
    </w:p>
    <w:p>
      <w:pPr>
        <w:jc w:val="both"/>
        <w:bidi/>
        <w:kinsoku w:val="1"/>
      </w:pPr>
      <w:r>
        <w:rPr>
          <w:rFonts w:ascii="微软雅黑" w:hAnsi="微软雅黑" w:eastAsia="微软雅黑"/>
          <w:lang w:eastAsia="zh-CN"/>
          <w:eastAsianLayout w:id="1"/>
          <w:eastAsianLayout w:id="1"/>
          <w:eastAsianLayout w:id="1"/>
        </w:rPr>
        <w:t>离子阱量子计算机的技术进展</w:t>
      </w:r>
    </w:p>
    <w:p>
      <w:pPr>
        <w:jc w:val="both"/>
        <w:bidi/>
        <w:kinsoku w:val="1"/>
      </w:pPr>
      <w:r>
        <w:rPr>
          <w:rFonts w:ascii="微软雅黑" w:hAnsi="微软雅黑" w:eastAsia="微软雅黑"/>
          <w:lang w:eastAsia="zh-CN"/>
          <w:eastAsianLayout w:id="1"/>
          <w:eastAsianLayout w:id="1"/>
          <w:eastAsianLayout w:id="1"/>
        </w:rPr>
        <w:t>离子阱量子计算机以其高保真度和长退相干时间著称，成为量子计算硬件的重要分支。近年来，霍尼韦尔（现为Quantinuum）和IonQ等公司在离子阱技术上取得了突破。Quantinuum的H系列处理器实现了高达99.9%的双量子比特门保真度，而IonQ的32量子比特系统展示了在室温下的稳定运行能力。离子阱技术的核心优势在于其量子比特的高精度操控和低错误率，但其扩展性面临挑战，如离子链的稳定性和操控复杂性。未来，通过集成光学技术和微型化离子阱结构，离子阱量子计算机有望实现更大规模的量子处理器。</w:t>
      </w:r>
    </w:p>
    <w:p>
      <w:pPr>
        <w:jc w:val="both"/>
        <w:bidi/>
        <w:kinsoku w:val="1"/>
      </w:pPr>
      <w:r>
        <w:rPr>
          <w:rFonts w:ascii="微软雅黑" w:hAnsi="微软雅黑" w:eastAsia="微软雅黑"/>
          <w:lang w:eastAsia="zh-CN"/>
          <w:eastAsianLayout w:id="1"/>
          <w:eastAsianLayout w:id="1"/>
          <w:eastAsianLayout w:id="1"/>
        </w:rPr>
        <w:t>拓扑量子计算的最新研究突破</w:t>
      </w:r>
    </w:p>
    <w:p>
      <w:pPr>
        <w:jc w:val="both"/>
        <w:bidi/>
        <w:kinsoku w:val="1"/>
      </w:pPr>
      <w:r>
        <w:rPr>
          <w:rFonts w:ascii="微软雅黑" w:hAnsi="微软雅黑" w:eastAsia="微软雅黑"/>
          <w:lang w:eastAsia="zh-CN"/>
          <w:eastAsianLayout w:id="1"/>
          <w:eastAsianLayout w:id="1"/>
          <w:eastAsianLayout w:id="1"/>
        </w:rPr>
        <w:t>拓扑量子计算是一种基于非阿贝尔任意子的容错量子计算方案，微软是该领域的主要推动者。近年来，微软在拓扑量子比特（马约拉纳费米子）的研究中取得了进展，尽管早期实验存在争议，但2023年的新实验数据进一步支持了拓扑量子比特的可行性。拓扑量子计算的优势在于其天然的容错能力，但技术难度极高，需要极低温环境和复杂的材料工程。目前，研究人员正在探索更稳定的拓扑材料体系，以实现可扩展的拓扑量子处理器。</w:t>
      </w:r>
    </w:p>
    <w:p>
      <w:pPr>
        <w:jc w:val="both"/>
        <w:bidi/>
        <w:kinsoku w:val="1"/>
      </w:pPr>
      <w:r>
        <w:rPr>
          <w:rFonts w:ascii="微软雅黑" w:hAnsi="微软雅黑" w:eastAsia="微软雅黑"/>
          <w:lang w:eastAsia="zh-CN"/>
          <w:eastAsianLayout w:id="1"/>
          <w:eastAsianLayout w:id="1"/>
          <w:eastAsianLayout w:id="1"/>
        </w:rPr>
        <w:t>光量子计算机的发展现状与挑战</w:t>
      </w:r>
    </w:p>
    <w:p>
      <w:pPr>
        <w:jc w:val="both"/>
        <w:bidi/>
        <w:kinsoku w:val="1"/>
      </w:pPr>
      <w:r>
        <w:rPr>
          <w:rFonts w:ascii="微软雅黑" w:hAnsi="微软雅黑" w:eastAsia="微软雅黑"/>
          <w:lang w:eastAsia="zh-CN"/>
          <w:eastAsianLayout w:id="1"/>
          <w:eastAsianLayout w:id="1"/>
          <w:eastAsianLayout w:id="1"/>
        </w:rPr>
        <w:t>光量子计算机利用光子作为量子比特，具有室温运行和低噪声的优势。中国科学技术大学的“九章”光量子计算机在2020年实现了“量子优越性”，解决了高斯玻色采样问题。光量子计算的核心技术包括单光子源、线性光学元件和高效探测器。然而，光量子计算机的挑战在于量子比特的不可编程性和扩展难度。近期研究聚焦于集成光子芯片和量子存储技术，以提高光量子计算机的实用性和可扩展性。未来，光量子计算机可能在特定领域（如量子模拟和密码学）发挥重要作用。</w:t>
      </w:r>
    </w:p>
    <w:p>
      <w:pPr>
        <w:bidi/>
        <w:kinsoku w:val="1"/>
      </w:pPr>
      <w:r>
        <w:rPr>
          <w:rFonts w:ascii="微软雅黑" w:hAnsi="微软雅黑" w:eastAsia="微软雅黑"/>
          <w:lang w:eastAsia="zh-CN"/>
          <w:eastAsianLayout w:id="1"/>
          <w:eastAsianLayout w:id="1"/>
        </w:rPr>
        <w:br w:type="page"/>
      </w:r>
    </w:p>
    <w:p>
      <w:pPr>
        <w:pStyle w:val="Heading1"/>
        <w:jc w:val="left"/>
        <w:bidi/>
        <w:kinsoku w:val="1"/>
      </w:pPr>
      <w:r>
        <w:rPr>
          <w:rFonts w:ascii="微软雅黑" w:hAnsi="微软雅黑" w:eastAsia="微软雅黑"/>
          <w:lang w:eastAsia="zh-CN"/>
          <w:eastAsianLayout w:id="1"/>
          <w:eastAsianLayout w:id="1"/>
          <w:eastAsianLayout w:id="1"/>
        </w:rPr>
        <w:t>3. 量子算法与应用突破</w:t>
      </w:r>
    </w:p>
    <w:p>
      <w:pPr>
        <w:jc w:val="left"/>
        <w:bidi/>
        <w:kinsoku w:val="1"/>
      </w:pPr>
      <w:r>
        <w:rPr>
          <w:rFonts w:ascii="微软雅黑" w:hAnsi="微软雅黑" w:eastAsia="微软雅黑"/>
          <w:b/>
          <w:lang w:eastAsia="zh-CN"/>
          <w:eastAsianLayout w:id="1"/>
          <w:eastAsianLayout w:id="1"/>
          <w:eastAsianLayout w:id="1"/>
        </w:rPr>
        <w:t>章节概要:</w:t>
      </w:r>
    </w:p>
    <w:p>
      <w:pPr>
        <w:pStyle w:val="ListBullet"/>
        <w:jc w:val="both"/>
        <w:bidi/>
        <w:kinsoku w:val="1"/>
      </w:pPr>
      <w:r>
        <w:rPr>
          <w:rFonts w:ascii="微软雅黑" w:hAnsi="微软雅黑" w:eastAsia="微软雅黑"/>
          <w:lang w:eastAsia="zh-CN"/>
          <w:eastAsianLayout w:id="1"/>
          <w:eastAsianLayout w:id="1"/>
          <w:eastAsianLayout w:id="1"/>
        </w:rPr>
        <w:t>Shor算法对密码学的潜在影响</w:t>
      </w:r>
    </w:p>
    <w:p>
      <w:pPr>
        <w:pStyle w:val="ListBullet"/>
        <w:jc w:val="both"/>
        <w:bidi/>
        <w:kinsoku w:val="1"/>
      </w:pPr>
      <w:r>
        <w:rPr>
          <w:rFonts w:ascii="微软雅黑" w:hAnsi="微软雅黑" w:eastAsia="微软雅黑"/>
          <w:lang w:eastAsia="zh-CN"/>
          <w:eastAsianLayout w:id="1"/>
          <w:eastAsianLayout w:id="1"/>
          <w:eastAsianLayout w:id="1"/>
        </w:rPr>
        <w:t>Grover搜索算法的实际应用场景</w:t>
      </w:r>
    </w:p>
    <w:p>
      <w:pPr>
        <w:pStyle w:val="ListBullet"/>
        <w:jc w:val="both"/>
        <w:bidi/>
        <w:kinsoku w:val="1"/>
      </w:pPr>
      <w:r>
        <w:rPr>
          <w:rFonts w:ascii="微软雅黑" w:hAnsi="微软雅黑" w:eastAsia="微软雅黑"/>
          <w:lang w:eastAsia="zh-CN"/>
          <w:eastAsianLayout w:id="1"/>
          <w:eastAsianLayout w:id="1"/>
          <w:eastAsianLayout w:id="1"/>
        </w:rPr>
        <w:t>量子机器学习的前沿进展</w:t>
      </w:r>
    </w:p>
    <w:p>
      <w:pPr>
        <w:pStyle w:val="ListBullet"/>
        <w:jc w:val="both"/>
        <w:bidi/>
        <w:kinsoku w:val="1"/>
      </w:pPr>
      <w:r>
        <w:rPr>
          <w:rFonts w:ascii="微软雅黑" w:hAnsi="微软雅黑" w:eastAsia="微软雅黑"/>
          <w:lang w:eastAsia="zh-CN"/>
          <w:eastAsianLayout w:id="1"/>
          <w:eastAsianLayout w:id="1"/>
          <w:eastAsianLayout w:id="1"/>
        </w:rPr>
        <w:t>量子化学模拟的突破性应用案例</w:t>
      </w:r>
    </w:p>
    <w:p>
      <w:pPr>
        <w:bidi/>
        <w:kinsoku w:val="1"/>
      </w:pPr>
    </w:p>
    <w:p>
      <w:pPr>
        <w:jc w:val="left"/>
        <w:bidi/>
        <w:kinsoku w:val="1"/>
      </w:pPr>
      <w:r>
        <w:rPr>
          <w:rFonts w:ascii="微软雅黑" w:hAnsi="微软雅黑" w:eastAsia="微软雅黑"/>
          <w:b/>
          <w:lang w:eastAsia="zh-CN"/>
          <w:eastAsianLayout w:id="1"/>
          <w:eastAsianLayout w:id="1"/>
          <w:eastAsianLayout w:id="1"/>
        </w:rPr>
        <w:t>详细内容:</w:t>
      </w:r>
    </w:p>
    <w:p>
      <w:pPr>
        <w:jc w:val="both"/>
        <w:bidi/>
        <w:kinsoku w:val="1"/>
      </w:pPr>
      <w:r>
        <w:rPr>
          <w:rFonts w:ascii="微软雅黑" w:hAnsi="微软雅黑" w:eastAsia="微软雅黑"/>
          <w:lang w:eastAsia="zh-CN"/>
          <w:eastAsianLayout w:id="1"/>
          <w:eastAsianLayout w:id="1"/>
          <w:eastAsianLayout w:id="1"/>
        </w:rPr>
        <w:t>Shor算法对密码学的潜在影响</w:t>
      </w:r>
    </w:p>
    <w:p>
      <w:pPr>
        <w:jc w:val="both"/>
        <w:bidi/>
        <w:kinsoku w:val="1"/>
      </w:pPr>
      <w:r>
        <w:rPr>
          <w:rFonts w:ascii="微软雅黑" w:hAnsi="微软雅黑" w:eastAsia="微软雅黑"/>
          <w:lang w:eastAsia="zh-CN"/>
          <w:eastAsianLayout w:id="1"/>
          <w:eastAsianLayout w:id="1"/>
          <w:eastAsianLayout w:id="1"/>
        </w:rPr>
        <w:t>Shor算法是量子计算领域最具颠覆性的算法之一，其核心能力在于高效分解大整数和求解离散对数问题。这一突破直接威胁到现代密码学中广泛使用的RSA和ECC（椭圆曲线加密）等公钥加密体系。经典计算机需要指数级时间才能破解这些加密方法，而Shor算法在量子计算机上仅需多项式时间即可完成，这使得当前主流的非对称加密技术面临前所未有的挑战。</w:t>
      </w:r>
    </w:p>
    <w:p>
      <w:pPr>
        <w:jc w:val="both"/>
        <w:bidi/>
        <w:kinsoku w:val="1"/>
      </w:pPr>
      <w:r>
        <w:rPr>
          <w:rFonts w:ascii="微软雅黑" w:hAnsi="微软雅黑" w:eastAsia="微软雅黑"/>
          <w:lang w:eastAsia="zh-CN"/>
          <w:eastAsianLayout w:id="1"/>
          <w:eastAsianLayout w:id="1"/>
          <w:eastAsianLayout w:id="1"/>
        </w:rPr>
        <w:t>为应对这一威胁，后量子密码学（Post-Quantum Cryptography, PQC）已成为研究热点。美国国家标准与技术研究院（NIST）已启动标准化进程，筛选抗量子攻击的加密算法，如基于格的加密（Lattice-based Cryptography）和哈希签名（Hash-based Signatures）。尽管实用化量子计算机尚未成熟，但Shor算法的理论突破已迫使密码学领域提前布局，以确保未来数据安全。</w:t>
      </w:r>
    </w:p>
    <w:p>
      <w:pPr>
        <w:jc w:val="both"/>
        <w:bidi/>
        <w:kinsoku w:val="1"/>
      </w:pPr>
      <w:r>
        <w:rPr>
          <w:rFonts w:ascii="微软雅黑" w:hAnsi="微软雅黑" w:eastAsia="微软雅黑"/>
          <w:lang w:eastAsia="zh-CN"/>
          <w:eastAsianLayout w:id="1"/>
          <w:eastAsianLayout w:id="1"/>
          <w:eastAsianLayout w:id="1"/>
        </w:rPr>
        <w:t>Grover搜索算法的实际应用场景</w:t>
      </w:r>
    </w:p>
    <w:p>
      <w:pPr>
        <w:jc w:val="both"/>
        <w:bidi/>
        <w:kinsoku w:val="1"/>
      </w:pPr>
      <w:r>
        <w:rPr>
          <w:rFonts w:ascii="微软雅黑" w:hAnsi="微软雅黑" w:eastAsia="微软雅黑"/>
          <w:lang w:eastAsia="zh-CN"/>
          <w:eastAsianLayout w:id="1"/>
          <w:eastAsianLayout w:id="1"/>
          <w:eastAsianLayout w:id="1"/>
        </w:rPr>
        <w:t>Grover算法是量子计算中著名的搜索算法，能够在未排序的数据库中实现平方级加速（从O(N)降至O(√N)）。虽然其加速比不如Shor算法的指数级提升，但在实际应用中具有广泛潜力。例如，在优化问题中，Grover算法可用于加速组合搜索，如物流路径规划或数据库查询优化，显著降低计算资源消耗。</w:t>
      </w:r>
    </w:p>
    <w:p>
      <w:pPr>
        <w:jc w:val="both"/>
        <w:bidi/>
        <w:kinsoku w:val="1"/>
      </w:pPr>
      <w:r>
        <w:rPr>
          <w:rFonts w:ascii="微软雅黑" w:hAnsi="微软雅黑" w:eastAsia="微软雅黑"/>
          <w:lang w:eastAsia="zh-CN"/>
          <w:eastAsianLayout w:id="1"/>
          <w:eastAsianLayout w:id="1"/>
          <w:eastAsianLayout w:id="1"/>
        </w:rPr>
        <w:t>此外，Grover算法在密码学中也有重要应用。尽管其对对称加密（如AES）的威胁有限（仅能将破解时间减半），但仍推动了密钥长度调整的需求。在机器学习领域，Grover算法被用于加速特征选择和数据检索，为量子增强型AI提供了新的工具。</w:t>
      </w:r>
    </w:p>
    <w:p>
      <w:pPr>
        <w:jc w:val="both"/>
        <w:bidi/>
        <w:kinsoku w:val="1"/>
      </w:pPr>
      <w:r>
        <w:rPr>
          <w:rFonts w:ascii="微软雅黑" w:hAnsi="微软雅黑" w:eastAsia="微软雅黑"/>
          <w:lang w:eastAsia="zh-CN"/>
          <w:eastAsianLayout w:id="1"/>
          <w:eastAsianLayout w:id="1"/>
          <w:eastAsianLayout w:id="1"/>
        </w:rPr>
        <w:t>量子机器学习的前沿进展</w:t>
      </w:r>
    </w:p>
    <w:p>
      <w:pPr>
        <w:jc w:val="both"/>
        <w:bidi/>
        <w:kinsoku w:val="1"/>
      </w:pPr>
      <w:r>
        <w:rPr>
          <w:rFonts w:ascii="微软雅黑" w:hAnsi="微软雅黑" w:eastAsia="微软雅黑"/>
          <w:lang w:eastAsia="zh-CN"/>
          <w:eastAsianLayout w:id="1"/>
          <w:eastAsianLayout w:id="1"/>
          <w:eastAsianLayout w:id="1"/>
        </w:rPr>
        <w:t>量子机器学习（Quantum Machine Learning, QML）结合了量子计算与经典机器学习，旨在利用量子并行性加速训练和推理过程。近年来，量子支持向量机（QSVM）和量子神经网络（QNN）等模型展现了潜在优势。例如，QSVM通过量子内核方法在高维特征空间中高效分类数据，适用于金融风险分析和医学诊断。</w:t>
      </w:r>
    </w:p>
    <w:p>
      <w:pPr>
        <w:jc w:val="both"/>
        <w:bidi/>
        <w:kinsoku w:val="1"/>
      </w:pPr>
      <w:r>
        <w:rPr>
          <w:rFonts w:ascii="微软雅黑" w:hAnsi="微软雅黑" w:eastAsia="微软雅黑"/>
          <w:lang w:eastAsia="zh-CN"/>
          <w:eastAsianLayout w:id="1"/>
          <w:eastAsianLayout w:id="1"/>
          <w:eastAsianLayout w:id="1"/>
        </w:rPr>
        <w:t>另一方面，变分量子算法（VQA）成为QML的主流框架，通过参数化量子电路优化目标函数。谷歌和IBM的研究团队已成功将VQA应用于图像识别和自然语言处理任务。尽管量子机器学习仍受限于噪声和硬件规模，但其在解决高维数据问题上的潜力已引发学术界和工业界的广泛关注。</w:t>
      </w:r>
    </w:p>
    <w:p>
      <w:pPr>
        <w:jc w:val="both"/>
        <w:bidi/>
        <w:kinsoku w:val="1"/>
      </w:pPr>
      <w:r>
        <w:rPr>
          <w:rFonts w:ascii="微软雅黑" w:hAnsi="微软雅黑" w:eastAsia="微软雅黑"/>
          <w:lang w:eastAsia="zh-CN"/>
          <w:eastAsianLayout w:id="1"/>
          <w:eastAsianLayout w:id="1"/>
          <w:eastAsianLayout w:id="1"/>
        </w:rPr>
        <w:t>量子化学模拟的突破性应用案例</w:t>
      </w:r>
    </w:p>
    <w:p>
      <w:pPr>
        <w:jc w:val="both"/>
        <w:bidi/>
        <w:kinsoku w:val="1"/>
      </w:pPr>
      <w:r>
        <w:rPr>
          <w:rFonts w:ascii="微软雅黑" w:hAnsi="微软雅黑" w:eastAsia="微软雅黑"/>
          <w:lang w:eastAsia="zh-CN"/>
          <w:eastAsianLayout w:id="1"/>
          <w:eastAsianLayout w:id="1"/>
          <w:eastAsianLayout w:id="1"/>
        </w:rPr>
        <w:t>量子化学模拟是量子计算最具前景的应用之一。经典计算机难以精确模拟多体量子系统，而量子计算机天然适合此类任务。例如，谷歌的“Sycamore”处理器成功模拟了二氮烯分子的异构化反应，展示了量子计算机在化学反应路径预测中的优势。</w:t>
      </w:r>
    </w:p>
    <w:p>
      <w:pPr>
        <w:jc w:val="both"/>
        <w:bidi/>
        <w:kinsoku w:val="1"/>
      </w:pPr>
      <w:r>
        <w:rPr>
          <w:rFonts w:ascii="微软雅黑" w:hAnsi="微软雅黑" w:eastAsia="微软雅黑"/>
          <w:lang w:eastAsia="zh-CN"/>
          <w:eastAsianLayout w:id="1"/>
          <w:eastAsianLayout w:id="1"/>
          <w:eastAsianLayout w:id="1"/>
        </w:rPr>
        <w:t>另一突破是IBM团队对锂氢化合物（LiH）基态能量的模拟，其精度远超经典方法。这类研究有望加速新材料设计和药物开发，如催化剂优化或蛋白质折叠分析。随着量子比特数量和纠错技术的提升，量子化学模拟或将成为量子计算最早实现商业落地的领域之一。</w:t>
      </w:r>
    </w:p>
    <w:p>
      <w:pPr>
        <w:bidi/>
        <w:kinsoku w:val="1"/>
      </w:pPr>
      <w:r>
        <w:rPr>
          <w:rFonts w:ascii="微软雅黑" w:hAnsi="微软雅黑" w:eastAsia="微软雅黑"/>
          <w:lang w:eastAsia="zh-CN"/>
          <w:eastAsianLayout w:id="1"/>
          <w:eastAsianLayout w:id="1"/>
        </w:rPr>
        <w:br w:type="page"/>
      </w:r>
    </w:p>
    <w:p>
      <w:pPr>
        <w:pStyle w:val="Heading1"/>
        <w:jc w:val="left"/>
        <w:bidi/>
        <w:kinsoku w:val="1"/>
      </w:pPr>
      <w:r>
        <w:rPr>
          <w:rFonts w:ascii="微软雅黑" w:hAnsi="微软雅黑" w:eastAsia="微软雅黑"/>
          <w:lang w:eastAsia="zh-CN"/>
          <w:eastAsianLayout w:id="1"/>
          <w:eastAsianLayout w:id="1"/>
          <w:eastAsianLayout w:id="1"/>
        </w:rPr>
        <w:t>4. 量子计算的未来挑战与展望</w:t>
      </w:r>
    </w:p>
    <w:p>
      <w:pPr>
        <w:jc w:val="left"/>
        <w:bidi/>
        <w:kinsoku w:val="1"/>
      </w:pPr>
      <w:r>
        <w:rPr>
          <w:rFonts w:ascii="微软雅黑" w:hAnsi="微软雅黑" w:eastAsia="微软雅黑"/>
          <w:b/>
          <w:lang w:eastAsia="zh-CN"/>
          <w:eastAsianLayout w:id="1"/>
          <w:eastAsianLayout w:id="1"/>
          <w:eastAsianLayout w:id="1"/>
        </w:rPr>
        <w:t>章节概要:</w:t>
      </w:r>
    </w:p>
    <w:p>
      <w:pPr>
        <w:pStyle w:val="ListBullet"/>
        <w:jc w:val="both"/>
        <w:bidi/>
        <w:kinsoku w:val="1"/>
      </w:pPr>
      <w:r>
        <w:rPr>
          <w:rFonts w:ascii="微软雅黑" w:hAnsi="微软雅黑" w:eastAsia="微软雅黑"/>
          <w:lang w:eastAsia="zh-CN"/>
          <w:eastAsianLayout w:id="1"/>
          <w:eastAsianLayout w:id="1"/>
          <w:eastAsianLayout w:id="1"/>
        </w:rPr>
        <w:t>容错量子计算的技术路线图</w:t>
      </w:r>
    </w:p>
    <w:p>
      <w:pPr>
        <w:pStyle w:val="ListBullet"/>
        <w:jc w:val="both"/>
        <w:bidi/>
        <w:kinsoku w:val="1"/>
      </w:pPr>
      <w:r>
        <w:rPr>
          <w:rFonts w:ascii="微软雅黑" w:hAnsi="微软雅黑" w:eastAsia="微软雅黑"/>
          <w:lang w:eastAsia="zh-CN"/>
          <w:eastAsianLayout w:id="1"/>
          <w:eastAsianLayout w:id="1"/>
          <w:eastAsianLayout w:id="1"/>
        </w:rPr>
        <w:t>NISQ（含噪声中等规模量子）时代的机遇与限制</w:t>
      </w:r>
    </w:p>
    <w:p>
      <w:pPr>
        <w:pStyle w:val="ListBullet"/>
        <w:jc w:val="both"/>
        <w:bidi/>
        <w:kinsoku w:val="1"/>
      </w:pPr>
      <w:r>
        <w:rPr>
          <w:rFonts w:ascii="微软雅黑" w:hAnsi="微软雅黑" w:eastAsia="微软雅黑"/>
          <w:lang w:eastAsia="zh-CN"/>
          <w:eastAsianLayout w:id="1"/>
          <w:eastAsianLayout w:id="1"/>
          <w:eastAsianLayout w:id="1"/>
        </w:rPr>
        <w:t>量子-经典混合计算系统的发展前景</w:t>
      </w:r>
    </w:p>
    <w:p>
      <w:pPr>
        <w:pStyle w:val="ListBullet"/>
        <w:jc w:val="both"/>
        <w:bidi/>
        <w:kinsoku w:val="1"/>
      </w:pPr>
      <w:r>
        <w:rPr>
          <w:rFonts w:ascii="微软雅黑" w:hAnsi="微软雅黑" w:eastAsia="微软雅黑"/>
          <w:lang w:eastAsia="zh-CN"/>
          <w:eastAsianLayout w:id="1"/>
          <w:eastAsianLayout w:id="1"/>
          <w:eastAsianLayout w:id="1"/>
        </w:rPr>
        <w:t>量子计算产业化面临的工程挑战</w:t>
      </w:r>
    </w:p>
    <w:p>
      <w:pPr>
        <w:bidi/>
        <w:kinsoku w:val="1"/>
      </w:pPr>
    </w:p>
    <w:p>
      <w:pPr>
        <w:jc w:val="left"/>
        <w:bidi/>
        <w:kinsoku w:val="1"/>
      </w:pPr>
      <w:r>
        <w:rPr>
          <w:rFonts w:ascii="微软雅黑" w:hAnsi="微软雅黑" w:eastAsia="微软雅黑"/>
          <w:b/>
          <w:lang w:eastAsia="zh-CN"/>
          <w:eastAsianLayout w:id="1"/>
          <w:eastAsianLayout w:id="1"/>
          <w:eastAsianLayout w:id="1"/>
        </w:rPr>
        <w:t>详细内容:</w:t>
      </w:r>
    </w:p>
    <w:p>
      <w:pPr>
        <w:jc w:val="both"/>
        <w:bidi/>
        <w:kinsoku w:val="1"/>
      </w:pPr>
      <w:r>
        <w:rPr>
          <w:rFonts w:ascii="微软雅黑" w:hAnsi="微软雅黑" w:eastAsia="微软雅黑"/>
          <w:lang w:eastAsia="zh-CN"/>
          <w:eastAsianLayout w:id="1"/>
          <w:eastAsianLayout w:id="1"/>
          <w:eastAsianLayout w:id="1"/>
        </w:rPr>
        <w:t>容错量子计算的技术路线图</w:t>
      </w:r>
    </w:p>
    <w:p>
      <w:pPr>
        <w:jc w:val="both"/>
        <w:bidi/>
        <w:kinsoku w:val="1"/>
      </w:pPr>
      <w:r>
        <w:rPr>
          <w:rFonts w:ascii="微软雅黑" w:hAnsi="微软雅黑" w:eastAsia="微软雅黑"/>
          <w:lang w:eastAsia="zh-CN"/>
          <w:eastAsianLayout w:id="1"/>
          <w:eastAsianLayout w:id="1"/>
          <w:eastAsianLayout w:id="1"/>
        </w:rPr>
        <w:t>容错量子计算是量子计算发展的终极目标之一，其核心在于通过量子纠错码（QEC）来克服量子比特的退相干和操作错误。当前的技术路线图主要分为三个阶段：短期、中期和长期。在短期阶段（未来5-10年），研究重点在于实现逻辑量子比特的编码和基本纠错操作，例如表面码（Surface Code）的实验验证。这一阶段需要解决量子比特的相干时间提升和门操作精度的优化问题。</w:t>
      </w:r>
    </w:p>
    <w:p>
      <w:pPr>
        <w:jc w:val="both"/>
        <w:bidi/>
        <w:kinsoku w:val="1"/>
      </w:pPr>
      <w:r>
        <w:rPr>
          <w:rFonts w:ascii="微软雅黑" w:hAnsi="微软雅黑" w:eastAsia="微软雅黑"/>
          <w:lang w:eastAsia="zh-CN"/>
          <w:eastAsianLayout w:id="1"/>
          <w:eastAsianLayout w:id="1"/>
          <w:eastAsianLayout w:id="1"/>
        </w:rPr>
        <w:t>中期阶段（10-20年）的目标是构建可扩展的容错量子处理器，集成数百至数千个逻辑量子比特。这一阶段的关键挑战包括低温控制技术的改进、量子互联（Quantum Interconnect）的实现以及纠错算法的效率提升。长期阶段（20年以上）则聚焦于通用容错量子计算机的实用化，需要突破材料科学、低温工程和量子软件生态的协同发展。</w:t>
      </w:r>
    </w:p>
    <w:p>
      <w:pPr>
        <w:jc w:val="both"/>
        <w:bidi/>
        <w:kinsoku w:val="1"/>
      </w:pPr>
      <w:r>
        <w:rPr>
          <w:rFonts w:ascii="微软雅黑" w:hAnsi="微软雅黑" w:eastAsia="微软雅黑"/>
          <w:lang w:eastAsia="zh-CN"/>
          <w:eastAsianLayout w:id="1"/>
          <w:eastAsianLayout w:id="1"/>
          <w:eastAsianLayout w:id="1"/>
        </w:rPr>
        <w:t>NISQ（含噪声中等规模量子）时代的机遇与限制</w:t>
      </w:r>
    </w:p>
    <w:p>
      <w:pPr>
        <w:jc w:val="both"/>
        <w:bidi/>
        <w:kinsoku w:val="1"/>
      </w:pPr>
      <w:r>
        <w:rPr>
          <w:rFonts w:ascii="微软雅黑" w:hAnsi="微软雅黑" w:eastAsia="微软雅黑"/>
          <w:lang w:eastAsia="zh-CN"/>
          <w:eastAsianLayout w:id="1"/>
          <w:eastAsianLayout w:id="1"/>
          <w:eastAsianLayout w:id="1"/>
        </w:rPr>
        <w:t>NISQ时代代表了当前量子计算的发展阶段，其特点是量子处理器规模在50-100个量子比特之间，但受限于噪声和错误率。这一时代的机遇在于探索量子优势（Quantum Advantage）的潜在应用，例如量子化学模拟、优化问题求解和机器学习加速。例如，变分量子算法（VQE、QAOA）已在特定问题上展现出优于经典算法的潜力。</w:t>
      </w:r>
    </w:p>
    <w:p>
      <w:pPr>
        <w:jc w:val="both"/>
        <w:bidi/>
        <w:kinsoku w:val="1"/>
      </w:pPr>
      <w:r>
        <w:rPr>
          <w:rFonts w:ascii="微软雅黑" w:hAnsi="微软雅黑" w:eastAsia="微软雅黑"/>
          <w:lang w:eastAsia="zh-CN"/>
          <w:eastAsianLayout w:id="1"/>
          <w:eastAsianLayout w:id="1"/>
          <w:eastAsianLayout w:id="1"/>
        </w:rPr>
        <w:t>然而，NISQ设备的限制也不容忽视。噪声和错误累积导致算法深度受限，难以实现长时程计算。此外，量子比特的连通性和校准复杂度进一步增加了实际应用的难度。未来的研究方向包括噪声缓解技术（如误差抑制和后处理）以及专用量子处理器的设计，以最大化NISQ设备的实用价值。</w:t>
      </w:r>
    </w:p>
    <w:p>
      <w:pPr>
        <w:jc w:val="both"/>
        <w:bidi/>
        <w:kinsoku w:val="1"/>
      </w:pPr>
      <w:r>
        <w:rPr>
          <w:rFonts w:ascii="微软雅黑" w:hAnsi="微软雅黑" w:eastAsia="微软雅黑"/>
          <w:lang w:eastAsia="zh-CN"/>
          <w:eastAsianLayout w:id="1"/>
          <w:eastAsianLayout w:id="1"/>
          <w:eastAsianLayout w:id="1"/>
        </w:rPr>
        <w:t>量子-经典混合计算系统的发展前景</w:t>
      </w:r>
    </w:p>
    <w:p>
      <w:pPr>
        <w:jc w:val="both"/>
        <w:bidi/>
        <w:kinsoku w:val="1"/>
      </w:pPr>
      <w:r>
        <w:rPr>
          <w:rFonts w:ascii="微软雅黑" w:hAnsi="微软雅黑" w:eastAsia="微软雅黑"/>
          <w:lang w:eastAsia="zh-CN"/>
          <w:eastAsianLayout w:id="1"/>
          <w:eastAsianLayout w:id="1"/>
          <w:eastAsianLayout w:id="1"/>
        </w:rPr>
        <w:t>量子-经典混合计算系统被视为NISQ时代向容错量子计算过渡的关键桥梁。这类系统通过将量子处理器与经典高性能计算（HPC）资源结合，实现优势互补。例如，量子处理器负责特定子任务（如采样或优化），而经典计算机处理其余部分。这种架构已在量子机器学习（QML）和金融建模中展现出潜力。</w:t>
      </w:r>
    </w:p>
    <w:p>
      <w:pPr>
        <w:jc w:val="both"/>
        <w:bidi/>
        <w:kinsoku w:val="1"/>
      </w:pPr>
      <w:r>
        <w:rPr>
          <w:rFonts w:ascii="微软雅黑" w:hAnsi="微软雅黑" w:eastAsia="微软雅黑"/>
          <w:lang w:eastAsia="zh-CN"/>
          <w:eastAsianLayout w:id="1"/>
          <w:eastAsianLayout w:id="1"/>
          <w:eastAsianLayout w:id="1"/>
        </w:rPr>
        <w:t>未来，混合系统的发展将依赖于接口技术的进步，包括低延迟通信协议和高效数据转换方法。此外，软件框架（如Qiskit、Cirq）的优化将简化混合编程模型的实现。长期来看，混合系统可能演变为分布式量子网络，支持多量子处理器的协同计算。</w:t>
      </w:r>
    </w:p>
    <w:p>
      <w:pPr>
        <w:jc w:val="both"/>
        <w:bidi/>
        <w:kinsoku w:val="1"/>
      </w:pPr>
      <w:r>
        <w:rPr>
          <w:rFonts w:ascii="微软雅黑" w:hAnsi="微软雅黑" w:eastAsia="微软雅黑"/>
          <w:lang w:eastAsia="zh-CN"/>
          <w:eastAsianLayout w:id="1"/>
          <w:eastAsianLayout w:id="1"/>
          <w:eastAsianLayout w:id="1"/>
        </w:rPr>
        <w:t>量子计算产业化面临的工程挑战</w:t>
      </w:r>
    </w:p>
    <w:p>
      <w:pPr>
        <w:jc w:val="both"/>
        <w:bidi/>
        <w:kinsoku w:val="1"/>
      </w:pPr>
      <w:r>
        <w:rPr>
          <w:rFonts w:ascii="微软雅黑" w:hAnsi="微软雅黑" w:eastAsia="微软雅黑"/>
          <w:lang w:eastAsia="zh-CN"/>
          <w:eastAsianLayout w:id="1"/>
          <w:eastAsianLayout w:id="1"/>
          <w:eastAsianLayout w:id="1"/>
        </w:rPr>
        <w:t>量子计算的产业化需要解决多方面的工程挑战。首先，硬件制造的可扩展性是一大瓶颈。超导量子比特需要极低温环境（约10mK），而离子阱系统则面临操控复杂度的限制。材料科学和封装技术的突破是提升量子比特密度和稳定性的关键。</w:t>
      </w:r>
    </w:p>
    <w:p>
      <w:pPr>
        <w:jc w:val="both"/>
        <w:bidi/>
        <w:kinsoku w:val="1"/>
      </w:pPr>
      <w:r>
        <w:rPr>
          <w:rFonts w:ascii="微软雅黑" w:hAnsi="微软雅黑" w:eastAsia="微软雅黑"/>
          <w:lang w:eastAsia="zh-CN"/>
          <w:eastAsianLayout w:id="1"/>
          <w:eastAsianLayout w:id="1"/>
          <w:eastAsianLayout w:id="1"/>
        </w:rPr>
        <w:t>其次，软件和算法生态的成熟度不足。目前缺乏统一的编程标准和优化工具，导致算法移植效率低下。此外，量子计算的专业人才短缺也制约了产业发展。未来需加强产学研合作，推动标准化和人才培养。最后，商业化路径尚不清晰，需探索可行的应用场景和商业模式，例如量子云服务或专用解决方案。</w:t>
      </w:r>
    </w:p>
    <w:sectPr w:rsidR="00FC693F" w:rsidRPr="0006063C" w:rsidSect="0003461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jc w:val="both"/>
    </w:pPr>
    <w:rPr>
      <w:rFonts w:ascii="微软雅黑" w:hAnsi="微软雅黑" w:eastAsia="微软雅黑"/>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left"/>
      <w:outlineLvl w:val="0"/>
    </w:pPr>
    <w:rPr>
      <w:rFonts w:asciiTheme="majorHAnsi" w:eastAsiaTheme="majorEastAsia" w:hAnsiTheme="majorHAnsi" w:cstheme="majorBidi" w:ascii="微软雅黑" w:hAnsi="微软雅黑" w:eastAsia="微软雅黑"/>
      <w:b/>
      <w:bCs/>
      <w:color w:val="365F91" w:themeColor="accent1" w:themeShade="BF"/>
      <w:sz w:val="44"/>
      <w:szCs w:val="28"/>
    </w:rPr>
  </w:style>
  <w:style w:type="paragraph" w:styleId="Heading2">
    <w:name w:val="heading 2"/>
    <w:basedOn w:val="Normal"/>
    <w:next w:val="Normal"/>
    <w:link w:val="Heading2Char"/>
    <w:uiPriority w:val="9"/>
    <w:unhideWhenUsed/>
    <w:qFormat/>
    <w:rsid w:val="00FC693F"/>
    <w:pPr>
      <w:keepNext/>
      <w:keepLines/>
      <w:spacing w:before="200" w:after="0"/>
      <w:jc w:val="left"/>
      <w:outlineLvl w:val="1"/>
    </w:pPr>
    <w:rPr>
      <w:rFonts w:asciiTheme="majorHAnsi" w:eastAsiaTheme="majorEastAsia" w:hAnsiTheme="majorHAnsi" w:cstheme="majorBidi" w:ascii="微软雅黑" w:hAnsi="微软雅黑" w:eastAsia="微软雅黑"/>
      <w:b/>
      <w:bCs/>
      <w:color w:val="4F81BD" w:themeColor="accent1"/>
      <w:sz w:val="32"/>
      <w:szCs w:val="26"/>
    </w:rPr>
  </w:style>
  <w:style w:type="paragraph" w:styleId="Heading3">
    <w:name w:val="heading 3"/>
    <w:basedOn w:val="Normal"/>
    <w:next w:val="Normal"/>
    <w:link w:val="Heading3Char"/>
    <w:uiPriority w:val="9"/>
    <w:unhideWhenUsed/>
    <w:qFormat/>
    <w:rsid w:val="00FC693F"/>
    <w:pPr>
      <w:keepNext/>
      <w:keepLines/>
      <w:spacing w:before="200" w:after="0"/>
      <w:jc w:val="left"/>
      <w:outlineLvl w:val="2"/>
    </w:pPr>
    <w:rPr>
      <w:rFonts w:asciiTheme="majorHAnsi" w:eastAsiaTheme="majorEastAsia" w:hAnsiTheme="majorHAnsi" w:cstheme="majorBidi" w:ascii="微软雅黑" w:hAnsi="微软雅黑" w:eastAsia="微软雅黑"/>
      <w:b/>
      <w:bCs/>
      <w:color w:val="4F81BD" w:themeColor="accent1"/>
      <w:sz w:val="30"/>
    </w:rPr>
  </w:style>
  <w:style w:type="paragraph" w:styleId="Heading4">
    <w:name w:val="heading 4"/>
    <w:basedOn w:val="Normal"/>
    <w:next w:val="Normal"/>
    <w:link w:val="Heading4Char"/>
    <w:uiPriority w:val="9"/>
    <w:semiHidden/>
    <w:unhideWhenUsed/>
    <w:qFormat/>
    <w:rsid w:val="00FC693F"/>
    <w:pPr>
      <w:keepNext/>
      <w:keepLines/>
      <w:spacing w:before="200" w:after="0"/>
      <w:jc w:val="left"/>
      <w:outlineLvl w:val="3"/>
    </w:pPr>
    <w:rPr>
      <w:rFonts w:asciiTheme="majorHAnsi" w:eastAsiaTheme="majorEastAsia" w:hAnsiTheme="majorHAnsi" w:cstheme="majorBidi" w:ascii="微软雅黑" w:hAnsi="微软雅黑" w:eastAsia="微软雅黑"/>
      <w:b/>
      <w:bCs/>
      <w:i/>
      <w:iCs/>
      <w:color w:val="4F81BD" w:themeColor="accent1"/>
      <w:sz w:val="28"/>
    </w:rPr>
  </w:style>
  <w:style w:type="paragraph" w:styleId="Heading5">
    <w:name w:val="heading 5"/>
    <w:basedOn w:val="Normal"/>
    <w:next w:val="Normal"/>
    <w:link w:val="Heading5Char"/>
    <w:uiPriority w:val="9"/>
    <w:semiHidden/>
    <w:unhideWhenUsed/>
    <w:qFormat/>
    <w:rsid w:val="00FC693F"/>
    <w:pPr>
      <w:keepNext/>
      <w:keepLines/>
      <w:spacing w:before="200" w:after="0"/>
      <w:jc w:val="left"/>
      <w:outlineLvl w:val="4"/>
    </w:pPr>
    <w:rPr>
      <w:rFonts w:asciiTheme="majorHAnsi" w:eastAsiaTheme="majorEastAsia" w:hAnsiTheme="majorHAnsi" w:cstheme="majorBidi" w:ascii="微软雅黑" w:hAnsi="微软雅黑" w:eastAsia="微软雅黑"/>
      <w:color w:val="243F60" w:themeColor="accent1" w:themeShade="7F"/>
      <w:sz w:val="26"/>
    </w:rPr>
  </w:style>
  <w:style w:type="paragraph" w:styleId="Heading6">
    <w:name w:val="heading 6"/>
    <w:basedOn w:val="Normal"/>
    <w:next w:val="Normal"/>
    <w:link w:val="Heading6Char"/>
    <w:uiPriority w:val="9"/>
    <w:semiHidden/>
    <w:unhideWhenUsed/>
    <w:qFormat/>
    <w:rsid w:val="00FC693F"/>
    <w:pPr>
      <w:keepNext/>
      <w:keepLines/>
      <w:spacing w:before="200" w:after="0"/>
      <w:jc w:val="left"/>
      <w:outlineLvl w:val="5"/>
    </w:pPr>
    <w:rPr>
      <w:rFonts w:asciiTheme="majorHAnsi" w:eastAsiaTheme="majorEastAsia" w:hAnsiTheme="majorHAnsi" w:cstheme="majorBidi" w:ascii="微软雅黑" w:hAnsi="微软雅黑" w:eastAsia="微软雅黑"/>
      <w:i/>
      <w:iCs/>
      <w:color w:val="243F60" w:themeColor="accent1" w:themeShade="7F"/>
      <w:sz w:val="24"/>
    </w:rPr>
  </w:style>
  <w:style w:type="paragraph" w:styleId="Heading7">
    <w:name w:val="heading 7"/>
    <w:basedOn w:val="Normal"/>
    <w:next w:val="Normal"/>
    <w:link w:val="Heading7Char"/>
    <w:uiPriority w:val="9"/>
    <w:semiHidden/>
    <w:unhideWhenUsed/>
    <w:qFormat/>
    <w:rsid w:val="00FC693F"/>
    <w:pPr>
      <w:keepNext/>
      <w:keepLines/>
      <w:spacing w:before="200" w:after="0"/>
      <w:jc w:val="left"/>
      <w:outlineLvl w:val="6"/>
    </w:pPr>
    <w:rPr>
      <w:rFonts w:asciiTheme="majorHAnsi" w:eastAsiaTheme="majorEastAsia" w:hAnsiTheme="majorHAnsi" w:cstheme="majorBidi" w:ascii="微软雅黑" w:hAnsi="微软雅黑" w:eastAsia="微软雅黑"/>
      <w:i/>
      <w:iCs/>
      <w:color w:val="404040" w:themeColor="text1" w:themeTint="BF"/>
      <w:sz w:val="22"/>
    </w:rPr>
  </w:style>
  <w:style w:type="paragraph" w:styleId="Heading8">
    <w:name w:val="heading 8"/>
    <w:basedOn w:val="Normal"/>
    <w:next w:val="Normal"/>
    <w:link w:val="Heading8Char"/>
    <w:uiPriority w:val="9"/>
    <w:semiHidden/>
    <w:unhideWhenUsed/>
    <w:qFormat/>
    <w:rsid w:val="00FC693F"/>
    <w:pPr>
      <w:keepNext/>
      <w:keepLines/>
      <w:spacing w:before="200" w:after="0"/>
      <w:jc w:val="left"/>
      <w:outlineLvl w:val="7"/>
    </w:pPr>
    <w:rPr>
      <w:rFonts w:asciiTheme="majorHAnsi" w:eastAsiaTheme="majorEastAsia" w:hAnsiTheme="majorHAnsi" w:cstheme="majorBidi" w:ascii="微软雅黑" w:hAnsi="微软雅黑" w:eastAsia="微软雅黑"/>
      <w:color w:val="4F81BD" w:themeColor="accent1"/>
      <w:sz w:val="21"/>
      <w:szCs w:val="20"/>
    </w:rPr>
  </w:style>
  <w:style w:type="paragraph" w:styleId="Heading9">
    <w:name w:val="heading 9"/>
    <w:basedOn w:val="Normal"/>
    <w:next w:val="Normal"/>
    <w:link w:val="Heading9Char"/>
    <w:uiPriority w:val="9"/>
    <w:semiHidden/>
    <w:unhideWhenUsed/>
    <w:qFormat/>
    <w:rsid w:val="00FC693F"/>
    <w:pPr>
      <w:keepNext/>
      <w:keepLines/>
      <w:spacing w:before="200" w:after="0"/>
      <w:jc w:val="left"/>
      <w:outlineLvl w:val="8"/>
    </w:pPr>
    <w:rPr>
      <w:rFonts w:asciiTheme="majorHAnsi" w:eastAsiaTheme="majorEastAsia" w:hAnsiTheme="majorHAnsi" w:cstheme="majorBidi" w:ascii="微软雅黑" w:hAnsi="微软雅黑" w:eastAsia="微软雅黑"/>
      <w:i/>
      <w:iCs/>
      <w:color w:val="404040" w:themeColor="text1" w:themeTint="BF"/>
      <w:sz w:val="2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jc w:val="both"/>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