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微软雅黑" w:hAnsi="微软雅黑" w:eastAsia="微软雅黑"/>
          <w:b/>
          <w:sz w:val="44"/>
          <w:lang w:eastAsia="zh-CN"/>
          <w:eastAsianLayout w:id="1"/>
        </w:rPr>
        <w:t>计算机演进史：从起源到现代</w:t>
      </w:r>
    </w:p>
    <w:p>
      <w:pPr>
        <w:pStyle w:val="Heading1"/>
        <w:jc w:val="left"/>
      </w:pPr>
      <w:r>
        <w:rPr>
          <w:rFonts w:ascii="微软雅黑" w:hAnsi="微软雅黑" w:eastAsia="微软雅黑"/>
          <w:lang w:eastAsia="zh-CN"/>
          <w:eastAsianLayout w:id="1"/>
        </w:rPr>
        <w:t>目录</w:t>
      </w:r>
    </w:p>
    <w:p>
      <w:pPr>
        <w:jc w:val="left"/>
      </w:pPr>
      <w:r>
        <w:rPr>
          <w:rFonts w:ascii="微软雅黑" w:hAnsi="微软雅黑" w:eastAsia="微软雅黑"/>
          <w:b/>
          <w:lang w:eastAsia="zh-CN"/>
          <w:eastAsianLayout w:id="1"/>
        </w:rPr>
        <w:t>1. 计算机的起源与早期机械计算设备</w:t>
      </w:r>
    </w:p>
    <w:p>
      <w:pPr>
        <w:jc w:val="left"/>
      </w:pPr>
      <w:r>
        <w:rPr>
          <w:rFonts w:ascii="微软雅黑" w:hAnsi="微软雅黑" w:eastAsia="微软雅黑"/>
          <w:b/>
          <w:lang w:eastAsia="zh-CN"/>
          <w:eastAsianLayout w:id="1"/>
        </w:rPr>
        <w:t>2. 电子计算机的诞生与图灵理论</w:t>
      </w:r>
    </w:p>
    <w:p>
      <w:pPr>
        <w:jc w:val="left"/>
      </w:pPr>
      <w:r>
        <w:rPr>
          <w:rFonts w:ascii="微软雅黑" w:hAnsi="微软雅黑" w:eastAsia="微软雅黑"/>
          <w:b/>
          <w:lang w:eastAsia="zh-CN"/>
          <w:eastAsianLayout w:id="1"/>
        </w:rPr>
        <w:t>3. 晶体管与集成电路革命</w:t>
      </w:r>
    </w:p>
    <w:p>
      <w:pPr>
        <w:jc w:val="left"/>
      </w:pPr>
      <w:r>
        <w:rPr>
          <w:rFonts w:ascii="微软雅黑" w:hAnsi="微软雅黑" w:eastAsia="微软雅黑"/>
          <w:b/>
          <w:lang w:eastAsia="zh-CN"/>
          <w:eastAsianLayout w:id="1"/>
        </w:rPr>
        <w:t>4. 个人计算机时代与互联网萌芽</w:t>
      </w:r>
    </w:p>
    <w:p>
      <w:pPr>
        <w:jc w:val="left"/>
      </w:pPr>
      <w:r>
        <w:rPr>
          <w:rFonts w:ascii="微软雅黑" w:hAnsi="微软雅黑" w:eastAsia="微软雅黑"/>
          <w:b/>
          <w:lang w:eastAsia="zh-CN"/>
          <w:eastAsianLayout w:id="1"/>
        </w:rPr>
        <w:t>5. 现代计算范式与未来趋势</w:t>
      </w:r>
    </w:p>
    <w:p>
      <w:pPr>
        <w:jc w:val="left"/>
      </w:pPr>
      <w:r>
        <w:rPr>
          <w:rFonts w:ascii="微软雅黑" w:hAnsi="微软雅黑" w:eastAsia="微软雅黑"/>
          <w:b/>
          <w:lang w:eastAsia="zh-CN"/>
          <w:eastAsianLayout w:id="1"/>
        </w:rPr>
        <w:t>6. 社会影响与伦理思考</w:t>
      </w:r>
    </w:p>
    <w:p>
      <w:r>
        <w:br w:type="page"/>
      </w:r>
    </w:p>
    <w:p>
      <w:pPr>
        <w:pStyle w:val="Heading1"/>
        <w:jc w:val="left"/>
      </w:pPr>
      <w:r>
        <w:rPr>
          <w:rFonts w:ascii="微软雅黑" w:hAnsi="微软雅黑" w:eastAsia="微软雅黑"/>
          <w:lang w:eastAsia="zh-CN"/>
          <w:eastAsianLayout w:id="1"/>
        </w:rPr>
        <w:t>1. 计算机的起源与早期机械计算设备</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古代计算工具：算盘与安提基特拉机械的雏形</w:t>
      </w:r>
    </w:p>
    <w:p>
      <w:pPr>
        <w:pStyle w:val="ListBullet"/>
        <w:jc w:val="both"/>
      </w:pPr>
      <w:r>
        <w:rPr>
          <w:rFonts w:ascii="微软雅黑" w:hAnsi="微软雅黑" w:eastAsia="微软雅黑"/>
          <w:lang w:eastAsia="zh-CN"/>
          <w:eastAsianLayout w:id="1"/>
        </w:rPr>
        <w:t>17世纪机械计算器的突破：帕斯卡加法器与莱布尼兹乘法器</w:t>
      </w:r>
    </w:p>
    <w:p>
      <w:pPr>
        <w:pStyle w:val="ListBullet"/>
        <w:jc w:val="both"/>
      </w:pPr>
      <w:r>
        <w:rPr>
          <w:rFonts w:ascii="微软雅黑" w:hAnsi="微软雅黑" w:eastAsia="微软雅黑"/>
          <w:lang w:eastAsia="zh-CN"/>
          <w:eastAsianLayout w:id="1"/>
        </w:rPr>
        <w:t>19世纪分析机的构想：巴贝奇与洛夫莱斯的程序化思想</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古代计算工具：算盘与安提基特拉机械的雏形</w:t>
      </w:r>
    </w:p>
    <w:p>
      <w:pPr>
        <w:jc w:val="both"/>
      </w:pPr>
      <w:r>
        <w:rPr>
          <w:rFonts w:ascii="微软雅黑" w:hAnsi="微软雅黑" w:eastAsia="微软雅黑"/>
          <w:lang w:eastAsia="zh-CN"/>
          <w:eastAsianLayout w:id="1"/>
        </w:rPr>
        <w:t>人类对计算工具的需求可以追溯到数千年前。最早的已知计算工具之一是算盘，其起源可追溯至公元前2400年的美索不达米亚或古代中国。算盘通过滑动珠子在固定框架上的位置来表示数值，能够高效执行加减运算，甚至进行乘除。它的设计简单却实用，至今仍在某些地区用于基础算术教学或商业计算。算盘的出现标志着人类从纯手工计算向机械化辅助计算的过渡，为后续计算设备的发展奠定了基础。</w:t>
      </w:r>
    </w:p>
    <w:p>
      <w:pPr>
        <w:jc w:val="both"/>
      </w:pPr>
      <w:r>
        <w:rPr>
          <w:rFonts w:ascii="微软雅黑" w:hAnsi="微软雅黑" w:eastAsia="微软雅黑"/>
          <w:lang w:eastAsia="zh-CN"/>
          <w:eastAsianLayout w:id="1"/>
        </w:rPr>
        <w:t>另一个早期计算设备的杰出代表是安提基特拉机械（Antikythera Mechanism），发现于古希腊沉船中，其历史可追溯至公元前1世纪。该装置由复杂的齿轮系统构成，能够预测天文现象，如日月食和行星运动。尽管其功能更偏向天文计算而非通用算术，但安提基特拉机械展现了早期机械计算的潜力。它的精密齿轮结构远超同时代的其他技术，甚至被现代学者称为“古代计算机”。这一发现证明，早在两千年前，人类就已尝试通过机械装置解决复杂的计算问题。</w:t>
      </w:r>
    </w:p>
    <w:p>
      <w:pPr>
        <w:jc w:val="both"/>
      </w:pPr>
      <w:r>
        <w:rPr>
          <w:rFonts w:ascii="微软雅黑" w:hAnsi="微软雅黑" w:eastAsia="微软雅黑"/>
          <w:lang w:eastAsia="zh-CN"/>
          <w:eastAsianLayout w:id="1"/>
        </w:rPr>
        <w:t>17世纪机械计算器的突破：帕斯卡加法器与莱布尼兹乘法器</w:t>
      </w:r>
    </w:p>
    <w:p>
      <w:pPr>
        <w:jc w:val="both"/>
      </w:pPr>
      <w:r>
        <w:rPr>
          <w:rFonts w:ascii="微软雅黑" w:hAnsi="微软雅黑" w:eastAsia="微软雅黑"/>
          <w:lang w:eastAsia="zh-CN"/>
          <w:eastAsianLayout w:id="1"/>
        </w:rPr>
        <w:t>17世纪是机械计算设备发展的关键时期。1642年，法国数学家布莱兹·帕斯卡（Blaise Pascal）发明了帕斯卡加法器（Pascaline），这是世界上第一台可实际使用的机械计算器。该装置通过齿轮的啮合实现十进制加法运算，并能够处理进位问题。帕斯卡的设计初衷是帮助其父亲完成繁重的税务计算，但其意义远超于此。帕斯卡加法器证明了机械装置可以替代人工完成精确计算，为后续计算器的改进提供了重要参考。</w:t>
      </w:r>
    </w:p>
    <w:p>
      <w:pPr>
        <w:jc w:val="both"/>
      </w:pPr>
      <w:r>
        <w:rPr>
          <w:rFonts w:ascii="微软雅黑" w:hAnsi="微软雅黑" w:eastAsia="微软雅黑"/>
          <w:lang w:eastAsia="zh-CN"/>
          <w:eastAsianLayout w:id="1"/>
        </w:rPr>
        <w:t>德国数学家戈特弗里德·威廉·莱布尼兹（Gottfried Wilhelm Leibniz）在帕斯卡的基础上进一步创新，于1673年发明了莱布尼兹乘法器（Stepped Reckoner）。与帕斯卡加法器不同，莱布尼兹的装置不仅能够执行加法，还能通过重复加减实现乘法和除法运算。这一突破依赖于他设计的“阶梯鼓”（stepped drum）机制，使得计算器能够处理更复杂的数学问题。莱布尼兹还提出了二进制系统的概念，这一思想后来成为现代计算机的基础。他的贡献标志着机械计算器从单一功能向多功能发展的关键一步。</w:t>
      </w:r>
    </w:p>
    <w:p>
      <w:pPr>
        <w:jc w:val="both"/>
      </w:pPr>
      <w:r>
        <w:rPr>
          <w:rFonts w:ascii="微软雅黑" w:hAnsi="微软雅黑" w:eastAsia="微软雅黑"/>
          <w:lang w:eastAsia="zh-CN"/>
          <w:eastAsianLayout w:id="1"/>
        </w:rPr>
        <w:t>19世纪分析机的构想：巴贝奇与洛夫莱斯的程序化思想</w:t>
      </w:r>
    </w:p>
    <w:p>
      <w:pPr>
        <w:jc w:val="both"/>
      </w:pPr>
      <w:r>
        <w:rPr>
          <w:rFonts w:ascii="微软雅黑" w:hAnsi="微软雅黑" w:eastAsia="微软雅黑"/>
          <w:lang w:eastAsia="zh-CN"/>
          <w:eastAsianLayout w:id="1"/>
        </w:rPr>
        <w:t>19世纪，英国数学家查尔斯·巴贝奇（Charles Babbage）提出了分析机（Analytical Engine）的构想，这是历史上第一台通用计算机的设计。与早期的专用计算器不同，分析机采用可编程设计，能够通过打孔卡片输入指令，执行各种数学运算。巴贝奇的灵感来自于纺织业的提花织机，后者使用打孔卡片控制编织图案。分析机的设计包括“存储”（内存）和“磨坊”（处理器）两部分，与现代计算机的架构惊人地相似。尽管由于技术限制和资金问题，分析机未能完全建成，但其概念为后来的计算机发展指明了方向。</w:t>
      </w:r>
    </w:p>
    <w:p>
      <w:pPr>
        <w:jc w:val="both"/>
      </w:pPr>
      <w:r>
        <w:rPr>
          <w:rFonts w:ascii="微软雅黑" w:hAnsi="微软雅黑" w:eastAsia="微软雅黑"/>
          <w:lang w:eastAsia="zh-CN"/>
          <w:eastAsianLayout w:id="1"/>
        </w:rPr>
        <w:t>数学家阿达·洛夫莱斯（Ada Lovelace）为分析机的理论做出了重要补充。她认识到，分析机不仅可以处理数值计算，还能用于更广泛的逻辑和符号操作。洛夫莱斯为分析机编写了世界上第一个算法，用于计算伯努利数，因此被视为第一位计算机程序员。她的远见超越了当时的技术水平，预言了计算机在未来科学和艺术领域的潜力。巴贝奇和洛夫莱斯的合作标志着计算机从单纯的计算工具向可编程通用设备的转变，为现代计算机科学的诞生奠定了基础。</w:t>
      </w:r>
    </w:p>
    <w:p>
      <w:r>
        <w:br w:type="page"/>
      </w:r>
    </w:p>
    <w:p>
      <w:pPr>
        <w:pStyle w:val="Heading1"/>
        <w:jc w:val="left"/>
      </w:pPr>
      <w:r>
        <w:rPr>
          <w:rFonts w:ascii="微软雅黑" w:hAnsi="微软雅黑" w:eastAsia="微软雅黑"/>
          <w:lang w:eastAsia="zh-CN"/>
          <w:eastAsianLayout w:id="1"/>
        </w:rPr>
        <w:t>2. 电子计算机的诞生与图灵理论</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二战期间的计算需求：ENIAC与Colossus的军事应用</w:t>
      </w:r>
    </w:p>
    <w:p>
      <w:pPr>
        <w:pStyle w:val="ListBullet"/>
        <w:jc w:val="both"/>
      </w:pPr>
      <w:r>
        <w:rPr>
          <w:rFonts w:ascii="微软雅黑" w:hAnsi="微软雅黑" w:eastAsia="微软雅黑"/>
          <w:lang w:eastAsia="zh-CN"/>
          <w:eastAsianLayout w:id="1"/>
        </w:rPr>
        <w:t>图灵完备性理论：通用计算机的理论基础</w:t>
      </w:r>
    </w:p>
    <w:p>
      <w:pPr>
        <w:pStyle w:val="ListBullet"/>
        <w:jc w:val="both"/>
      </w:pPr>
      <w:r>
        <w:rPr>
          <w:rFonts w:ascii="微软雅黑" w:hAnsi="微软雅黑" w:eastAsia="微软雅黑"/>
          <w:lang w:eastAsia="zh-CN"/>
          <w:eastAsianLayout w:id="1"/>
        </w:rPr>
        <w:t>冯·诺依曼体系结构：存储程序概念的标准化</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电子计算机的诞生与图灵理论</w:t>
      </w:r>
    </w:p>
    <w:p>
      <w:pPr>
        <w:jc w:val="both"/>
      </w:pPr>
      <w:r>
        <w:rPr>
          <w:rFonts w:ascii="微软雅黑" w:hAnsi="微软雅黑" w:eastAsia="微软雅黑"/>
          <w:lang w:eastAsia="zh-CN"/>
          <w:eastAsianLayout w:id="1"/>
        </w:rPr>
        <w:t>二战期间的计算需求：ENIAC与Colossus的军事应用</w:t>
      </w:r>
    </w:p>
    <w:p>
      <w:pPr>
        <w:jc w:val="both"/>
      </w:pPr>
      <w:r>
        <w:rPr>
          <w:rFonts w:ascii="微软雅黑" w:hAnsi="微软雅黑" w:eastAsia="微软雅黑"/>
          <w:lang w:eastAsia="zh-CN"/>
          <w:eastAsianLayout w:id="1"/>
        </w:rPr>
        <w:t>第二次世界大战期间，军事需求成为推动电子计算机发展的关键因素。为了应对复杂的弹道计算和密码破译任务，美国与英国分别研制了ENIAC（Electronic Numerical Integrator and Computer）和Colossus（巨人计算机）。ENIAC由宾夕法尼亚大学的约翰·莫奇利和普雷斯珀·埃克特设计，于1945年投入使用。它采用电子管技术，能够以远超机械计算机的速度完成弹道轨迹计算，显著提升了火炮的精准度。</w:t>
      </w:r>
    </w:p>
    <w:p>
      <w:pPr>
        <w:jc w:val="both"/>
      </w:pPr>
      <w:r>
        <w:rPr>
          <w:rFonts w:ascii="微软雅黑" w:hAnsi="微软雅黑" w:eastAsia="微软雅黑"/>
          <w:lang w:eastAsia="zh-CN"/>
          <w:eastAsianLayout w:id="1"/>
        </w:rPr>
        <w:t>与此同时，英国的Colossus计算机由数学家艾伦·图灵等人参与开发，专门用于破译德国的恩尼格玛密码。Colossus是世界上第一台可编程电子计算机，其成功不仅缩短了战争时间，也为现代计算机的可编程性奠定了基础。这两台计算机的诞生标志着电子计算时代的开始，同时也体现了军事需求对技术革新的巨大推动作用。</w:t>
      </w:r>
    </w:p>
    <w:p>
      <w:pPr>
        <w:jc w:val="both"/>
      </w:pPr>
      <w:r>
        <w:rPr>
          <w:rFonts w:ascii="微软雅黑" w:hAnsi="微软雅黑" w:eastAsia="微软雅黑"/>
          <w:lang w:eastAsia="zh-CN"/>
          <w:eastAsianLayout w:id="1"/>
        </w:rPr>
        <w:t>图灵完备性理论：通用计算机的理论基础</w:t>
      </w:r>
    </w:p>
    <w:p>
      <w:pPr>
        <w:jc w:val="both"/>
      </w:pPr>
      <w:r>
        <w:rPr>
          <w:rFonts w:ascii="微软雅黑" w:hAnsi="微软雅黑" w:eastAsia="微软雅黑"/>
          <w:lang w:eastAsia="zh-CN"/>
          <w:eastAsianLayout w:id="1"/>
        </w:rPr>
        <w:t>艾伦·图灵在1936年发表的论文《论可计算数及其在判定问题上的应用》中提出了“图灵机”的概念，为通用计算机奠定了理论基础。图灵机是一种抽象计算模型，能够模拟任何算法的执行过程。图灵进一步提出了“图灵完备性”的概念，即如果一个系统能够模拟图灵机的所有功能，那么它就是通用计算机。这一理论不仅解决了数学上的可计算性问题，还为电子计算机的设计提供了核心指导。</w:t>
      </w:r>
    </w:p>
    <w:p>
      <w:pPr>
        <w:jc w:val="both"/>
      </w:pPr>
      <w:r>
        <w:rPr>
          <w:rFonts w:ascii="微软雅黑" w:hAnsi="微软雅黑" w:eastAsia="微软雅黑"/>
          <w:lang w:eastAsia="zh-CN"/>
          <w:eastAsianLayout w:id="1"/>
        </w:rPr>
        <w:t>图灵的理论直接影响了早期计算机的设计思路。例如，冯·诺依曼在构建EDVAC（电子离散变量自动计算机）时，就借鉴了图灵机的存储程序思想。图灵完备性至今仍是衡量计算机系统能力的标准，现代编程语言和计算机架构均需满足这一条件才能实现通用计算功能。</w:t>
      </w:r>
    </w:p>
    <w:p>
      <w:pPr>
        <w:jc w:val="both"/>
      </w:pPr>
      <w:r>
        <w:rPr>
          <w:rFonts w:ascii="微软雅黑" w:hAnsi="微软雅黑" w:eastAsia="微软雅黑"/>
          <w:lang w:eastAsia="zh-CN"/>
          <w:eastAsianLayout w:id="1"/>
        </w:rPr>
        <w:t>冯·诺依曼体系结构：存储程序概念的标准化</w:t>
      </w:r>
    </w:p>
    <w:p>
      <w:pPr>
        <w:jc w:val="both"/>
      </w:pPr>
      <w:r>
        <w:rPr>
          <w:rFonts w:ascii="微软雅黑" w:hAnsi="微软雅黑" w:eastAsia="微软雅黑"/>
          <w:lang w:eastAsia="zh-CN"/>
          <w:eastAsianLayout w:id="1"/>
        </w:rPr>
        <w:t>冯·诺依曼体系结构是电子计算机发展史上的又一里程碑。1945年，冯·诺依曼在《EDVAC报告书的第一份草案》中提出了存储程序的概念，即将程序指令和数据存储在同一存储器中。这一设计解决了早期计算机（如ENIAC）需要通过物理重新布线来更改程序的局限性，极大地提升了计算机的灵活性和效率。</w:t>
      </w:r>
    </w:p>
    <w:p>
      <w:pPr>
        <w:jc w:val="both"/>
      </w:pPr>
      <w:r>
        <w:rPr>
          <w:rFonts w:ascii="微软雅黑" w:hAnsi="微软雅黑" w:eastAsia="微软雅黑"/>
          <w:lang w:eastAsia="zh-CN"/>
          <w:eastAsianLayout w:id="1"/>
        </w:rPr>
        <w:t>冯·诺依曼体系结构的核心包括五个部分：运算器、控制器、存储器、输入设备和输出设备。这一标准化架构成为现代计算机的基础，几乎所有通用计算机均采用这一设计。存储程序的概念不仅简化了计算机的编程过程，还为软件的发展提供了硬件支持，推动了计算机从专用工具向通用设备的转变。</w:t>
      </w:r>
    </w:p>
    <w:p>
      <w:r>
        <w:br w:type="page"/>
      </w:r>
    </w:p>
    <w:p>
      <w:pPr>
        <w:pStyle w:val="Heading1"/>
        <w:jc w:val="left"/>
      </w:pPr>
      <w:r>
        <w:rPr>
          <w:rFonts w:ascii="微软雅黑" w:hAnsi="微软雅黑" w:eastAsia="微软雅黑"/>
          <w:lang w:eastAsia="zh-CN"/>
          <w:eastAsianLayout w:id="1"/>
        </w:rPr>
        <w:t>3. 晶体管与集成电路革命</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贝尔实验室晶体管发明（1947）：取代真空管的技术飞跃</w:t>
      </w:r>
    </w:p>
    <w:p>
      <w:pPr>
        <w:pStyle w:val="ListBullet"/>
        <w:jc w:val="both"/>
      </w:pPr>
      <w:r>
        <w:rPr>
          <w:rFonts w:ascii="微软雅黑" w:hAnsi="微软雅黑" w:eastAsia="微软雅黑"/>
          <w:lang w:eastAsia="zh-CN"/>
          <w:eastAsianLayout w:id="1"/>
        </w:rPr>
        <w:t>仙童半导体与集成电路（1958）：摩尔定律的物理基础</w:t>
      </w:r>
    </w:p>
    <w:p>
      <w:pPr>
        <w:pStyle w:val="ListBullet"/>
        <w:jc w:val="both"/>
      </w:pPr>
      <w:r>
        <w:rPr>
          <w:rFonts w:ascii="微软雅黑" w:hAnsi="微软雅黑" w:eastAsia="微软雅黑"/>
          <w:lang w:eastAsia="zh-CN"/>
          <w:eastAsianLayout w:id="1"/>
        </w:rPr>
        <w:t>IBM System/360：兼容性计算机家族的商业成功</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晶体管与集成电路革命</w:t>
      </w:r>
    </w:p>
    <w:p>
      <w:pPr>
        <w:jc w:val="both"/>
      </w:pPr>
      <w:r>
        <w:rPr>
          <w:rFonts w:ascii="微软雅黑" w:hAnsi="微软雅黑" w:eastAsia="微软雅黑"/>
          <w:lang w:eastAsia="zh-CN"/>
          <w:eastAsianLayout w:id="1"/>
        </w:rPr>
        <w:t>贝尔实验室晶体管发明（1947）：取代真空管的技术飞跃</w:t>
      </w:r>
    </w:p>
    <w:p>
      <w:pPr>
        <w:jc w:val="both"/>
      </w:pPr>
      <w:r>
        <w:rPr>
          <w:rFonts w:ascii="微软雅黑" w:hAnsi="微软雅黑" w:eastAsia="微软雅黑"/>
          <w:lang w:eastAsia="zh-CN"/>
          <w:eastAsianLayout w:id="1"/>
        </w:rPr>
        <w:t>1947年12月23日，贝尔实验室的威廉·肖克利、约翰·巴丁和沃尔特·布拉顿成功研制出世界上第一个点接触型晶体管，这一突破性发明彻底改变了电子技术的发展轨迹。晶体管作为一种固态电子器件，通过控制半导体材料中的电荷流动来实现信号放大和开关功能，其体积仅为真空管的1/200，功耗降低90%以上，可靠性提高数百倍。</w:t>
      </w:r>
    </w:p>
    <w:p>
      <w:pPr>
        <w:jc w:val="both"/>
      </w:pPr>
      <w:r>
        <w:rPr>
          <w:rFonts w:ascii="微软雅黑" w:hAnsi="微软雅黑" w:eastAsia="微软雅黑"/>
          <w:lang w:eastAsia="zh-CN"/>
          <w:eastAsianLayout w:id="1"/>
        </w:rPr>
        <w:t>晶体管的出现解决了真空管时代计算机的诸多瓶颈问题。真空管计算机不仅体积庞大（如ENIAC占地167平方米），而且能耗高、发热严重、寿命短（平均故障间隔仅数小时）。到1954年，第一台全晶体管计算机TRADIC问世，标志着计算机技术正式进入第二代。晶体管的固态特性还使计算机工作频率从千赫兹提升至兆赫兹级别，为后续计算机的小型化和性能提升奠定了物理基础。</w:t>
      </w:r>
    </w:p>
    <w:p>
      <w:pPr>
        <w:jc w:val="both"/>
      </w:pPr>
      <w:r>
        <w:rPr>
          <w:rFonts w:ascii="微软雅黑" w:hAnsi="微软雅黑" w:eastAsia="微软雅黑"/>
          <w:lang w:eastAsia="zh-CN"/>
          <w:eastAsianLayout w:id="1"/>
        </w:rPr>
        <w:t>仙童半导体与集成电路（1958）：摩尔定律的物理基础</w:t>
      </w:r>
    </w:p>
    <w:p>
      <w:pPr>
        <w:jc w:val="both"/>
      </w:pPr>
      <w:r>
        <w:rPr>
          <w:rFonts w:ascii="微软雅黑" w:hAnsi="微软雅黑" w:eastAsia="微软雅黑"/>
          <w:lang w:eastAsia="zh-CN"/>
          <w:eastAsianLayout w:id="1"/>
        </w:rPr>
        <w:t>1958年，仙童半导体公司的罗伯特·诺伊斯和德州仪器的杰克·基尔比几乎同时发明了集成电路技术。诺伊斯提出的平面工艺方案通过在硅片上光刻多个晶体管并互连，首次实现了完整电子电路的单片集成。1959年问世的第一个商用集成电路仅包含4个晶体管，但这一技术突破直接催生了"摩尔定律"——戈登·摩尔在1965年预测集成电路上的晶体管数量每18-24个月翻一番。</w:t>
      </w:r>
    </w:p>
    <w:p>
      <w:pPr>
        <w:jc w:val="both"/>
      </w:pPr>
      <w:r>
        <w:rPr>
          <w:rFonts w:ascii="微软雅黑" w:hAnsi="微软雅黑" w:eastAsia="微软雅黑"/>
          <w:lang w:eastAsia="zh-CN"/>
          <w:eastAsianLayout w:id="1"/>
        </w:rPr>
        <w:t>集成电路的发展经历了SSI（小规模）、MSI（中规模）到LSI（大规模）的演进过程。1960年代，仙童公司开发的硅平面工艺使集成电路成品率从5%提升至40%，单个晶体管成本从1962年的50美元骤降至1968年的2美元。这种指数级发展规律不仅验证了摩尔定律的准确性，更推动了计算机从专业设备向普及化产品转变，为微处理器革命埋下伏笔。</w:t>
      </w:r>
    </w:p>
    <w:p>
      <w:pPr>
        <w:jc w:val="both"/>
      </w:pPr>
      <w:r>
        <w:rPr>
          <w:rFonts w:ascii="微软雅黑" w:hAnsi="微软雅黑" w:eastAsia="微软雅黑"/>
          <w:lang w:eastAsia="zh-CN"/>
          <w:eastAsianLayout w:id="1"/>
        </w:rPr>
        <w:t>IBM System/360：兼容性计算机家族的商业成功</w:t>
      </w:r>
    </w:p>
    <w:p>
      <w:pPr>
        <w:jc w:val="both"/>
      </w:pPr>
      <w:r>
        <w:rPr>
          <w:rFonts w:ascii="微软雅黑" w:hAnsi="微软雅黑" w:eastAsia="微软雅黑"/>
          <w:lang w:eastAsia="zh-CN"/>
          <w:eastAsianLayout w:id="1"/>
        </w:rPr>
        <w:t>1964年4月7日，IBM推出的System/360系列首次实现了计算机架构的兼容性革命。该系列采用固态逻辑技术（SLT）模块，将分立晶体管和电阻集成在陶瓷基板上，共包含19种型号，处理能力相差100倍却共享相同指令集。这种"向上兼容"设计使客户可以随需求增长升级系统而无需重写软件，创造了计算机产业的新商业模式。</w:t>
      </w:r>
    </w:p>
    <w:p>
      <w:pPr>
        <w:jc w:val="both"/>
      </w:pPr>
      <w:r>
        <w:rPr>
          <w:rFonts w:ascii="微软雅黑" w:hAnsi="微软雅黑" w:eastAsia="微软雅黑"/>
          <w:lang w:eastAsia="zh-CN"/>
          <w:eastAsianLayout w:id="1"/>
        </w:rPr>
        <w:t>System/360的成功标志着集成电路技术开始主导计算机工业。其采用的混合集成电路包含数十个晶体管，相比分立元件电路可靠性提高5-10倍。到1970年，该系列占据全球计算机市场70%份额，推动IBM年收入从1964年的32亿跃升至1971年的83亿美元。这一商业案例证明，集成电路不仅带来技术革新，更重塑了整个计算机产业的生态格局。</w:t>
      </w:r>
    </w:p>
    <w:p>
      <w:r>
        <w:br w:type="page"/>
      </w:r>
    </w:p>
    <w:p>
      <w:pPr>
        <w:pStyle w:val="Heading1"/>
        <w:jc w:val="left"/>
      </w:pPr>
      <w:r>
        <w:rPr>
          <w:rFonts w:ascii="微软雅黑" w:hAnsi="微软雅黑" w:eastAsia="微软雅黑"/>
          <w:lang w:eastAsia="zh-CN"/>
          <w:eastAsianLayout w:id="1"/>
        </w:rPr>
        <w:t>4. 个人计算机时代与互联网萌芽</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Altair 8800与家用计算机启蒙（1975）</w:t>
      </w:r>
    </w:p>
    <w:p>
      <w:pPr>
        <w:pStyle w:val="ListBullet"/>
        <w:jc w:val="both"/>
      </w:pPr>
      <w:r>
        <w:rPr>
          <w:rFonts w:ascii="微软雅黑" w:hAnsi="微软雅黑" w:eastAsia="微软雅黑"/>
          <w:lang w:eastAsia="zh-CN"/>
          <w:eastAsianLayout w:id="1"/>
        </w:rPr>
        <w:t>苹果Macintosh的图形界面革命（1984）</w:t>
      </w:r>
    </w:p>
    <w:p>
      <w:pPr>
        <w:pStyle w:val="ListBullet"/>
        <w:jc w:val="both"/>
      </w:pPr>
      <w:r>
        <w:rPr>
          <w:rFonts w:ascii="微软雅黑" w:hAnsi="微软雅黑" w:eastAsia="微软雅黑"/>
          <w:lang w:eastAsia="zh-CN"/>
          <w:eastAsianLayout w:id="1"/>
        </w:rPr>
        <w:t>ARPANET到TCP/IP：互联网协议的技术演进</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Altair 8800与家用计算机启蒙（1975）</w:t>
      </w:r>
    </w:p>
    <w:p>
      <w:pPr>
        <w:jc w:val="both"/>
      </w:pPr>
      <w:r>
        <w:rPr>
          <w:rFonts w:ascii="微软雅黑" w:hAnsi="微软雅黑" w:eastAsia="微软雅黑"/>
          <w:lang w:eastAsia="zh-CN"/>
          <w:eastAsianLayout w:id="1"/>
        </w:rPr>
        <w:t>1975年，Altair 8800的问世标志着个人计算机时代的开端。这款由MITS公司推出的微型计算机采用Intel 8080处理器，尽管其功能有限，仅能通过开关输入二进制指令并以指示灯显示输出，但它首次以可负担的价格（约395美元）向业余爱好者和技术发烧友提供了计算能力。Altair 8800的成功激发了计算机小型化的浪潮，并为后来的家用计算机奠定了基础。</w:t>
      </w:r>
    </w:p>
    <w:p>
      <w:pPr>
        <w:jc w:val="both"/>
      </w:pPr>
      <w:r>
        <w:rPr>
          <w:rFonts w:ascii="微软雅黑" w:hAnsi="微软雅黑" w:eastAsia="微软雅黑"/>
          <w:lang w:eastAsia="zh-CN"/>
          <w:eastAsianLayout w:id="1"/>
        </w:rPr>
        <w:t>该设备的另一重要意义在于其开源设计。比尔·盖茨和保罗·艾伦为其开发了Altair BASIC解释器，这成为微软公司的起点。同时，计算机俱乐部如“家酿计算机俱乐部”的兴起，推动了硬件和软件社区的协作创新，直接催生了苹果等公司的诞生。Altair 8800不仅是技术产品，更是一种文化现象，它让计算机从实验室和大型企业走向普通家庭，开启了“个人计算”的新纪元。</w:t>
      </w:r>
    </w:p>
    <w:p>
      <w:pPr>
        <w:jc w:val="both"/>
      </w:pPr>
      <w:r>
        <w:rPr>
          <w:rFonts w:ascii="微软雅黑" w:hAnsi="微软雅黑" w:eastAsia="微软雅黑"/>
          <w:lang w:eastAsia="zh-CN"/>
          <w:eastAsianLayout w:id="1"/>
        </w:rPr>
        <w:t>苹果Macintosh的图形界面革命（1984）</w:t>
      </w:r>
    </w:p>
    <w:p>
      <w:pPr>
        <w:jc w:val="both"/>
      </w:pPr>
      <w:r>
        <w:rPr>
          <w:rFonts w:ascii="微软雅黑" w:hAnsi="微软雅黑" w:eastAsia="微软雅黑"/>
          <w:lang w:eastAsia="zh-CN"/>
          <w:eastAsianLayout w:id="1"/>
        </w:rPr>
        <w:t>1984年，苹果公司推出的Macintosh计算机彻底改变了人机交互方式。其核心创新是图形用户界面（GUI）和鼠标操作，取代了传统的命令行输入。Macintosh的GUI基于施乐PARC实验室的研究成果，但苹果通过优化使其更易于普及。例如，桌面、文件夹和垃圾桶等图标设计极大降低了用户的学习门槛，使计算机操作变得直观。</w:t>
      </w:r>
    </w:p>
    <w:p>
      <w:pPr>
        <w:jc w:val="both"/>
      </w:pPr>
      <w:r>
        <w:rPr>
          <w:rFonts w:ascii="微软雅黑" w:hAnsi="微软雅黑" w:eastAsia="微软雅黑"/>
          <w:lang w:eastAsia="zh-CN"/>
          <w:eastAsianLayout w:id="1"/>
        </w:rPr>
        <w:t>Macintosh还集成了多项突破性技术，如内置9英寸显示器、3.5英寸软驱和128KB内存。其广告《1984》更是将产品定位为“打破技术垄断”的象征。尽管初期价格较高，Macintosh的成功证明了用户体验的重要性，为后续操作系统（如Windows）树立了标杆。这场革命不仅影响了个人计算机的设计，还推动了出版、教育等行业的数字化进程。</w:t>
      </w:r>
    </w:p>
    <w:p>
      <w:pPr>
        <w:jc w:val="both"/>
      </w:pPr>
      <w:r>
        <w:rPr>
          <w:rFonts w:ascii="微软雅黑" w:hAnsi="微软雅黑" w:eastAsia="微软雅黑"/>
          <w:lang w:eastAsia="zh-CN"/>
          <w:eastAsianLayout w:id="1"/>
        </w:rPr>
        <w:t>ARPANET到TCP/IP：互联网协议的技术演进</w:t>
      </w:r>
    </w:p>
    <w:p>
      <w:pPr>
        <w:jc w:val="both"/>
      </w:pPr>
      <w:r>
        <w:rPr>
          <w:rFonts w:ascii="微软雅黑" w:hAnsi="微软雅黑" w:eastAsia="微软雅黑"/>
          <w:lang w:eastAsia="zh-CN"/>
          <w:eastAsianLayout w:id="1"/>
        </w:rPr>
        <w:t>互联网的雏形始于1969年的ARPANET，这是美国国防部高级研究计划局（ARPA）资助的分布式网络项目。ARPANET最初采用NCP（网络控制协议），但随着规模扩大，其局限性日益明显。1974年，文顿·瑟夫和罗伯特·卡恩提出了TCP/IP协议套件，成为现代互联网的基石。</w:t>
      </w:r>
    </w:p>
    <w:p>
      <w:pPr>
        <w:jc w:val="both"/>
      </w:pPr>
      <w:r>
        <w:rPr>
          <w:rFonts w:ascii="微软雅黑" w:hAnsi="微软雅黑" w:eastAsia="微软雅黑"/>
          <w:lang w:eastAsia="zh-CN"/>
          <w:eastAsianLayout w:id="1"/>
        </w:rPr>
        <w:t>TCP/IP的核心优势在于其分层架构和开放性。IP协议负责数据包的路由，而TCP协议确保传输的可靠性。1983年，ARPANET正式切换至TCP/IP，这一决定使得不同网络能够互联，形成了“网络的网络”。此后，TCP/IP被标准化为互联网协议，支持了万维网（WWW）等应用的爆发。这一技术演进不仅解决了早期网络的扩展性问题，还为全球化信息共享奠定了基础。</w:t>
      </w:r>
    </w:p>
    <w:p>
      <w:r>
        <w:br w:type="page"/>
      </w:r>
    </w:p>
    <w:p>
      <w:pPr>
        <w:pStyle w:val="Heading1"/>
        <w:jc w:val="left"/>
      </w:pPr>
      <w:r>
        <w:rPr>
          <w:rFonts w:ascii="微软雅黑" w:hAnsi="微软雅黑" w:eastAsia="微软雅黑"/>
          <w:lang w:eastAsia="zh-CN"/>
          <w:eastAsianLayout w:id="1"/>
        </w:rPr>
        <w:t>5. 现代计算范式与未来趋势</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多核处理器与并行计算架构的挑战</w:t>
      </w:r>
    </w:p>
    <w:p>
      <w:pPr>
        <w:pStyle w:val="ListBullet"/>
        <w:jc w:val="both"/>
      </w:pPr>
      <w:r>
        <w:rPr>
          <w:rFonts w:ascii="微软雅黑" w:hAnsi="微软雅黑" w:eastAsia="微软雅黑"/>
          <w:lang w:eastAsia="zh-CN"/>
          <w:eastAsianLayout w:id="1"/>
        </w:rPr>
        <w:t>量子计算机的物理实现与算法突破</w:t>
      </w:r>
    </w:p>
    <w:p>
      <w:pPr>
        <w:pStyle w:val="ListBullet"/>
        <w:jc w:val="both"/>
      </w:pPr>
      <w:r>
        <w:rPr>
          <w:rFonts w:ascii="微软雅黑" w:hAnsi="微软雅黑" w:eastAsia="微软雅黑"/>
          <w:lang w:eastAsia="zh-CN"/>
          <w:eastAsianLayout w:id="1"/>
        </w:rPr>
        <w:t>神经形态计算与生物启发式硬件设计</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现代计算范式与未来趋势</w:t>
      </w:r>
    </w:p>
    <w:p>
      <w:pPr>
        <w:jc w:val="both"/>
      </w:pPr>
      <w:r>
        <w:rPr>
          <w:rFonts w:ascii="微软雅黑" w:hAnsi="微软雅黑" w:eastAsia="微软雅黑"/>
          <w:lang w:eastAsia="zh-CN"/>
          <w:eastAsianLayout w:id="1"/>
        </w:rPr>
        <w:t>多核处理器与并行计算架构的挑战</w:t>
      </w:r>
    </w:p>
    <w:p>
      <w:pPr>
        <w:jc w:val="both"/>
      </w:pPr>
      <w:r>
        <w:rPr>
          <w:rFonts w:ascii="微软雅黑" w:hAnsi="微软雅黑" w:eastAsia="微软雅黑"/>
          <w:lang w:eastAsia="zh-CN"/>
          <w:eastAsianLayout w:id="1"/>
        </w:rPr>
        <w:t>随着单核处理器性能接近物理极限，多核处理器成为提升计算能力的主要途径。现代处理器普遍采用多核设计，通过并行计算架构实现更高的吞吐量。然而，多核技术面临显著的挑战，包括核心间的通信延迟、负载均衡问题以及并行编程的复杂性。</w:t>
      </w:r>
    </w:p>
    <w:p>
      <w:pPr>
        <w:jc w:val="both"/>
      </w:pPr>
      <w:r>
        <w:rPr>
          <w:rFonts w:ascii="微软雅黑" w:hAnsi="微软雅黑" w:eastAsia="微软雅黑"/>
          <w:lang w:eastAsia="zh-CN"/>
          <w:eastAsianLayout w:id="1"/>
        </w:rPr>
        <w:t>为充分发挥多核性能，软件需支持高效的线程调度与任务分配。传统的串行算法难以直接迁移到并行环境，开发者需重构代码以适配多线程架构。此外，内存一致性模型和缓存同步机制也成为关键瓶颈，尤其在分布式计算场景下，跨节点的数据同步进一步增加了系统复杂度。</w:t>
      </w:r>
    </w:p>
    <w:p>
      <w:pPr>
        <w:jc w:val="both"/>
      </w:pPr>
      <w:r>
        <w:rPr>
          <w:rFonts w:ascii="微软雅黑" w:hAnsi="微软雅黑" w:eastAsia="微软雅黑"/>
          <w:lang w:eastAsia="zh-CN"/>
          <w:eastAsianLayout w:id="1"/>
        </w:rPr>
        <w:t>量子计算机的物理实现与算法突破</w:t>
      </w:r>
    </w:p>
    <w:p>
      <w:pPr>
        <w:jc w:val="both"/>
      </w:pPr>
      <w:r>
        <w:rPr>
          <w:rFonts w:ascii="微软雅黑" w:hAnsi="微软雅黑" w:eastAsia="微软雅黑"/>
          <w:lang w:eastAsia="zh-CN"/>
          <w:eastAsianLayout w:id="1"/>
        </w:rPr>
        <w:t>量子计算利用量子比特（qubit）的叠加与纠缠特性，有望解决经典计算机难以处理的复杂问题。当前量子计算机的物理实现主要依赖超导电路、离子阱和拓扑量子等方案，但量子退相干和错误率仍是主要障碍。</w:t>
      </w:r>
    </w:p>
    <w:p>
      <w:pPr>
        <w:jc w:val="both"/>
      </w:pPr>
      <w:r>
        <w:rPr>
          <w:rFonts w:ascii="微软雅黑" w:hAnsi="微软雅黑" w:eastAsia="微软雅黑"/>
          <w:lang w:eastAsia="zh-CN"/>
          <w:eastAsianLayout w:id="1"/>
        </w:rPr>
        <w:t>近年来，量子算法领域取得显著突破，例如Shor算法在因数分解上的指数级加速，以及Grover算法在非结构化搜索中的优化。然而，量子纠错码和容错计算仍需进一步发展，以提升量子计算机的实用性。业界正探索混合量子-经典计算模型，以逐步实现量子优势。</w:t>
      </w:r>
    </w:p>
    <w:p>
      <w:pPr>
        <w:jc w:val="both"/>
      </w:pPr>
      <w:r>
        <w:rPr>
          <w:rFonts w:ascii="微软雅黑" w:hAnsi="微软雅黑" w:eastAsia="微软雅黑"/>
          <w:lang w:eastAsia="zh-CN"/>
          <w:eastAsianLayout w:id="1"/>
        </w:rPr>
        <w:t>神经形态计算与生物启发式硬件设计</w:t>
      </w:r>
    </w:p>
    <w:p>
      <w:pPr>
        <w:jc w:val="both"/>
      </w:pPr>
      <w:r>
        <w:rPr>
          <w:rFonts w:ascii="微软雅黑" w:hAnsi="微软雅黑" w:eastAsia="微软雅黑"/>
          <w:lang w:eastAsia="zh-CN"/>
          <w:eastAsianLayout w:id="1"/>
        </w:rPr>
        <w:t>神经形态计算模仿生物神经系统的结构与功能，通过异步脉冲信号处理信息。这类硬件设计具有低功耗和高并行性的特点，适用于实时感知和边缘计算场景。例如，IBM的TrueNorth芯片和Intel的Loihi处理器采用尖峰神经网络（SNN）架构，显著提升了能效比。</w:t>
      </w:r>
    </w:p>
    <w:p>
      <w:pPr>
        <w:jc w:val="both"/>
      </w:pPr>
      <w:r>
        <w:rPr>
          <w:rFonts w:ascii="微软雅黑" w:hAnsi="微软雅黑" w:eastAsia="微软雅黑"/>
          <w:lang w:eastAsia="zh-CN"/>
          <w:eastAsianLayout w:id="1"/>
        </w:rPr>
        <w:t>生物启发式硬件进一步扩展了计算范式，包括忆阻器（memristor）用于模拟突触可塑性，以及光学计算实现高速信号处理。这些技术为人工智能和机器学习提供了新的硬件基础，推动计算架构向更高效、自适应方向发展。</w:t>
      </w:r>
    </w:p>
    <w:p>
      <w:r>
        <w:br w:type="page"/>
      </w:r>
    </w:p>
    <w:p>
      <w:pPr>
        <w:pStyle w:val="Heading1"/>
        <w:jc w:val="left"/>
      </w:pPr>
      <w:r>
        <w:rPr>
          <w:rFonts w:ascii="微软雅黑" w:hAnsi="微软雅黑" w:eastAsia="微软雅黑"/>
          <w:lang w:eastAsia="zh-CN"/>
          <w:eastAsianLayout w:id="1"/>
        </w:rPr>
        <w:t>6. 社会影响与伦理思考</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计算机普及对劳动力市场的结构性改变</w:t>
      </w:r>
    </w:p>
    <w:p>
      <w:pPr>
        <w:pStyle w:val="ListBullet"/>
        <w:jc w:val="both"/>
      </w:pPr>
      <w:r>
        <w:rPr>
          <w:rFonts w:ascii="微软雅黑" w:hAnsi="微软雅黑" w:eastAsia="微软雅黑"/>
          <w:lang w:eastAsia="zh-CN"/>
          <w:eastAsianLayout w:id="1"/>
        </w:rPr>
        <w:t>人工智能发展中的算法偏见问题</w:t>
      </w:r>
    </w:p>
    <w:p>
      <w:pPr>
        <w:pStyle w:val="ListBullet"/>
        <w:jc w:val="both"/>
      </w:pPr>
      <w:r>
        <w:rPr>
          <w:rFonts w:ascii="微软雅黑" w:hAnsi="微软雅黑" w:eastAsia="微软雅黑"/>
          <w:lang w:eastAsia="zh-CN"/>
          <w:eastAsianLayout w:id="1"/>
        </w:rPr>
        <w:t>量子霸权时代的数据加密体系重构</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计算机普及对劳动力市场的结构性改变</w:t>
      </w:r>
    </w:p>
    <w:p>
      <w:pPr>
        <w:jc w:val="both"/>
      </w:pPr>
      <w:r>
        <w:rPr>
          <w:rFonts w:ascii="微软雅黑" w:hAnsi="微软雅黑" w:eastAsia="微软雅黑"/>
          <w:lang w:eastAsia="zh-CN"/>
          <w:eastAsianLayout w:id="1"/>
        </w:rPr>
        <w:t>计算机技术的普及深刻重塑了全球劳动力市场的结构。自动化技术的广泛应用导致传统制造业、服务业等领域的工作岗位大幅减少，尤其是重复性高、规则明确的工种。例如，工业机器人在汽车制造中的部署显著降低了人工装配的需求，而人工智能客服系统则替代了大量基础呼叫中心岗位。这种技术驱动的失业现象引发了关于“技能鸿沟”的讨论——劳动力市场日益分化为高技能技术岗位和低技能服务岗位，中端职位逐渐消失。</w:t>
      </w:r>
    </w:p>
    <w:p>
      <w:pPr>
        <w:jc w:val="both"/>
      </w:pPr>
      <w:r>
        <w:rPr>
          <w:rFonts w:ascii="微软雅黑" w:hAnsi="微软雅黑" w:eastAsia="微软雅黑"/>
          <w:lang w:eastAsia="zh-CN"/>
          <w:eastAsianLayout w:id="1"/>
        </w:rPr>
        <w:t>与此同时，计算机技术也创造了新的就业机会，如数据分析师、机器学习工程师和网络安全专家等新兴职业。然而，这些岗位通常要求较高的技术素养，导致结构性失业问题加剧。各国政府与企业正通过职业再培训计划应对这一挑战，但教育体系与市场需求之间的滞后性仍是关键瓶颈。从历史视角看，计算机对劳动力的影响类似于工业革命时期的机械替代，但其变革速度更快、范围更广，亟需政策制定者探索适应性更强的社会保障机制。</w:t>
      </w:r>
    </w:p>
    <w:p>
      <w:pPr>
        <w:pStyle w:val="ListBullet"/>
        <w:jc w:val="both"/>
      </w:pPr>
      <w:r>
        <w:rPr>
          <w:rFonts w:ascii="微软雅黑" w:hAnsi="微软雅黑" w:eastAsia="微软雅黑"/>
          <w:lang w:eastAsia="zh-CN"/>
          <w:eastAsianLayout w:id="1"/>
        </w:rPr>
        <w:t>---</w:t>
      </w:r>
    </w:p>
    <w:p>
      <w:pPr>
        <w:jc w:val="both"/>
      </w:pPr>
      <w:r>
        <w:rPr>
          <w:rFonts w:ascii="微软雅黑" w:hAnsi="微软雅黑" w:eastAsia="微软雅黑"/>
          <w:lang w:eastAsia="zh-CN"/>
          <w:eastAsianLayout w:id="1"/>
        </w:rPr>
        <w:t>人工智能发展中的算法偏见问题</w:t>
      </w:r>
    </w:p>
    <w:p>
      <w:pPr>
        <w:jc w:val="both"/>
      </w:pPr>
      <w:r>
        <w:rPr>
          <w:rFonts w:ascii="微软雅黑" w:hAnsi="微软雅黑" w:eastAsia="微软雅黑"/>
          <w:lang w:eastAsia="zh-CN"/>
          <w:eastAsianLayout w:id="1"/>
        </w:rPr>
        <w:t>人工智能的快速发展暴露了算法偏见这一核心伦理问题。由于训练数据往往反映现实社会中的历史偏见，AI系统可能在招聘、信贷审批或司法评估中强化歧视。例如，某些面部识别系统对特定族群的错误识别率更高，而自动化简历筛选工具可能因历史数据中的性别差异而偏向男性候选人。这种偏见不仅源于数据缺陷，还与算法设计者的隐性假设密切相关，揭示了技术中立性这一概念的局限性。</w:t>
      </w:r>
    </w:p>
    <w:p>
      <w:pPr>
        <w:jc w:val="both"/>
      </w:pPr>
      <w:r>
        <w:rPr>
          <w:rFonts w:ascii="微软雅黑" w:hAnsi="微软雅黑" w:eastAsia="微软雅黑"/>
          <w:lang w:eastAsia="zh-CN"/>
          <w:eastAsianLayout w:id="1"/>
        </w:rPr>
        <w:t>解决算法偏见需要多学科协作。技术上，可通过公平性约束（Fairness Constraints）和对抗性训练（Adversarial Training）优化模型；制度上，需建立算法审计框架和透明度标准。欧盟《人工智能法案》等法规已尝试将“算法可解释性”纳入法律要求，但全球统一的伦理准则仍待完善。从计算机演进史看，算法偏见问题标志着技术发展从单纯追求效率转向兼顾社会公平，体现了技术伦理在数字时代的核心地位。</w:t>
      </w:r>
    </w:p>
    <w:p>
      <w:pPr>
        <w:pStyle w:val="ListBullet"/>
        <w:jc w:val="both"/>
      </w:pPr>
      <w:r>
        <w:rPr>
          <w:rFonts w:ascii="微软雅黑" w:hAnsi="微软雅黑" w:eastAsia="微软雅黑"/>
          <w:lang w:eastAsia="zh-CN"/>
          <w:eastAsianLayout w:id="1"/>
        </w:rPr>
        <w:t>---</w:t>
      </w:r>
    </w:p>
    <w:p>
      <w:pPr>
        <w:jc w:val="both"/>
      </w:pPr>
      <w:r>
        <w:rPr>
          <w:rFonts w:ascii="微软雅黑" w:hAnsi="微软雅黑" w:eastAsia="微软雅黑"/>
          <w:lang w:eastAsia="zh-CN"/>
          <w:eastAsianLayout w:id="1"/>
        </w:rPr>
        <w:t>量子霸权时代的数据加密体系重构</w:t>
      </w:r>
    </w:p>
    <w:p>
      <w:pPr>
        <w:jc w:val="both"/>
      </w:pPr>
      <w:r>
        <w:rPr>
          <w:rFonts w:ascii="微软雅黑" w:hAnsi="微软雅黑" w:eastAsia="微软雅黑"/>
          <w:lang w:eastAsia="zh-CN"/>
          <w:eastAsianLayout w:id="1"/>
        </w:rPr>
        <w:t>量子计算的突破性进展对传统加密体系构成根本性威胁。基于Shor算法的量子计算机能在多项式时间内破解广泛使用的RSA和ECC加密，这意味着现有网络安全基础设施可能彻底失效。金融交易、政府通信和医疗数据等依赖公钥加密的领域面临前所未有的风险。这一挑战迫使全球加速后量子密码学（Post-Quantum Cryptography, PQC）研究，美国国家标准与技术研究院（NIST）已于2022年启动标准化进程，推动抗量子攻击的格密码（Lattice-based Cryptography）等新方案落地。</w:t>
      </w:r>
    </w:p>
    <w:p>
      <w:pPr>
        <w:jc w:val="both"/>
      </w:pPr>
      <w:r>
        <w:rPr>
          <w:rFonts w:ascii="微软雅黑" w:hAnsi="微软雅黑" w:eastAsia="微软雅黑"/>
          <w:lang w:eastAsia="zh-CN"/>
          <w:eastAsianLayout w:id="1"/>
        </w:rPr>
        <w:t>然而，加密体系迁移涉及巨大成本与技术惯性。从历史经验看，类似MD5到SHA-2的哈希算法过渡耗时十余年，而量子威胁的时间窗口可能更短。此外，量子网络（Quantum Internet）的发展将同时带来机遇与风险：量子密钥分发（QKD）可提供理论上的绝对安全通信，但其部署规模与经典网络的兼容性仍是难题。这一阶段的技术演进不仅是密码学的革命，更将重新定义数字时代的信任边界。</w:t>
      </w:r>
    </w:p>
    <w:sectPr w:rsidR="00FC693F" w:rsidRPr="0006063C" w:rsidSect="00034616">
      <w:pgSz w:w="11906" w:h="16838"/>
      <w:pgMar w:top="1440" w:right="1440" w:bottom="1440" w:left="1440" w:header="720" w:footer="720" w:gutter="0"/>
      <w:cols w:space="720"/>
      <w:docGrid w:linePitch="360"/>
      <w:bidi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eastAsia="微软雅黑"/>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eastAsia="微软雅黑"/>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eastAsia="微软雅黑"/>
      <w:b/>
      <w:bCs/>
      <w:color w:val="4F81BD" w:themeColor="accent1"/>
      <w:sz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微软雅黑" w:hAnsi="微软雅黑" w:eastAsia="微软雅黑"/>
      <w:b/>
      <w:bCs/>
      <w:i/>
      <w:iCs/>
      <w:color w:val="4F81BD" w:themeColor="accent1"/>
      <w:sz w:val="28"/>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微软雅黑" w:hAnsi="微软雅黑" w:eastAsia="微软雅黑"/>
      <w:color w:val="243F60" w:themeColor="accent1" w:themeShade="7F"/>
      <w:sz w:val="2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微软雅黑" w:hAnsi="微软雅黑" w:eastAsia="微软雅黑"/>
      <w:i/>
      <w:iCs/>
      <w:color w:val="243F60" w:themeColor="accent1" w:themeShade="7F"/>
      <w:sz w:val="24"/>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微软雅黑" w:hAnsi="微软雅黑" w:eastAsia="微软雅黑"/>
      <w:i/>
      <w:iCs/>
      <w:color w:val="404040" w:themeColor="text1" w:themeTint="BF"/>
      <w:sz w:val="22"/>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微软雅黑" w:hAnsi="微软雅黑" w:eastAsia="微软雅黑"/>
      <w:color w:val="4F81BD" w:themeColor="accent1"/>
      <w:sz w:val="2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微软雅黑" w:hAnsi="微软雅黑" w:eastAsia="微软雅黑"/>
      <w:i/>
      <w:iCs/>
      <w:color w:val="404040" w:themeColor="text1" w:themeTint="BF"/>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