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DD70F" w14:textId="36A9083E" w:rsidR="00FF74A2" w:rsidRPr="00AF4840" w:rsidRDefault="00A91800" w:rsidP="00AF4840">
      <w:pPr>
        <w:spacing w:line="360" w:lineRule="auto"/>
        <w:rPr>
          <w:rFonts w:ascii="Georgia" w:hAnsi="Georgia"/>
          <w:b/>
          <w:sz w:val="32"/>
          <w:szCs w:val="32"/>
        </w:rPr>
      </w:pPr>
      <w:r w:rsidRPr="00AF4840">
        <w:rPr>
          <w:rFonts w:ascii="Georgia" w:hAnsi="Georgia"/>
          <w:b/>
          <w:sz w:val="32"/>
          <w:szCs w:val="32"/>
        </w:rPr>
        <w:t>Toward a</w:t>
      </w:r>
      <w:r w:rsidR="00D5169F" w:rsidRPr="00AF4840">
        <w:rPr>
          <w:rFonts w:ascii="Georgia" w:hAnsi="Georgia"/>
          <w:b/>
          <w:sz w:val="32"/>
          <w:szCs w:val="32"/>
        </w:rPr>
        <w:t xml:space="preserve"> Theory of the Proxy Advisory</w:t>
      </w:r>
      <w:r w:rsidR="00692EE0" w:rsidRPr="00AF4840">
        <w:rPr>
          <w:rFonts w:ascii="Georgia" w:hAnsi="Georgia"/>
          <w:b/>
          <w:sz w:val="32"/>
          <w:szCs w:val="32"/>
        </w:rPr>
        <w:t xml:space="preserve"> Industry</w:t>
      </w:r>
    </w:p>
    <w:p w14:paraId="57902946" w14:textId="6DE9E1A6" w:rsidR="00692EE0" w:rsidRPr="00AF4840" w:rsidRDefault="00692EE0" w:rsidP="00AF4840">
      <w:pPr>
        <w:spacing w:line="360" w:lineRule="auto"/>
        <w:rPr>
          <w:rFonts w:ascii="Georgia" w:hAnsi="Georgia"/>
        </w:rPr>
      </w:pPr>
    </w:p>
    <w:p w14:paraId="40828C93" w14:textId="57E087FF" w:rsidR="00692EE0" w:rsidRPr="00AF4840" w:rsidRDefault="00B90C0B" w:rsidP="00AF4840">
      <w:pPr>
        <w:spacing w:line="360" w:lineRule="auto"/>
        <w:rPr>
          <w:rFonts w:ascii="Georgia" w:hAnsi="Georgia"/>
        </w:rPr>
      </w:pPr>
      <w:r>
        <w:rPr>
          <w:rFonts w:ascii="Georgia" w:hAnsi="Georgia"/>
        </w:rPr>
        <w:t>November 4</w:t>
      </w:r>
      <w:r w:rsidR="00EC2BA9" w:rsidRPr="00AF4840">
        <w:rPr>
          <w:rFonts w:ascii="Georgia" w:hAnsi="Georgia"/>
        </w:rPr>
        <w:t>, 201</w:t>
      </w:r>
      <w:r>
        <w:rPr>
          <w:rFonts w:ascii="Georgia" w:hAnsi="Georgia"/>
        </w:rPr>
        <w:t>9</w:t>
      </w:r>
    </w:p>
    <w:p w14:paraId="28E5C209" w14:textId="77777777" w:rsidR="00EC2BA9" w:rsidRPr="00AF4840" w:rsidRDefault="00EC2BA9" w:rsidP="00AF4840">
      <w:pPr>
        <w:spacing w:line="360" w:lineRule="auto"/>
        <w:rPr>
          <w:rFonts w:ascii="Georgia" w:hAnsi="Georgia"/>
        </w:rPr>
      </w:pPr>
    </w:p>
    <w:p w14:paraId="03D2AF36" w14:textId="77777777" w:rsidR="00EC2BA9" w:rsidRPr="00116C5A" w:rsidRDefault="00EC2BA9" w:rsidP="00AF4840">
      <w:pPr>
        <w:spacing w:line="360" w:lineRule="auto"/>
        <w:rPr>
          <w:rFonts w:ascii="Georgia" w:hAnsi="Georgia"/>
        </w:rPr>
      </w:pPr>
    </w:p>
    <w:p w14:paraId="290C9A2F" w14:textId="2C9A9DE9" w:rsidR="00692EE0" w:rsidRPr="00116C5A" w:rsidRDefault="00692EE0" w:rsidP="00AF4840">
      <w:pPr>
        <w:pStyle w:val="ListParagraph"/>
        <w:numPr>
          <w:ilvl w:val="0"/>
          <w:numId w:val="1"/>
        </w:numPr>
        <w:spacing w:line="360" w:lineRule="auto"/>
        <w:contextualSpacing w:val="0"/>
        <w:rPr>
          <w:rFonts w:ascii="Georgia" w:hAnsi="Georgia"/>
          <w:b/>
        </w:rPr>
      </w:pPr>
      <w:r w:rsidRPr="00116C5A">
        <w:rPr>
          <w:rFonts w:ascii="Georgia" w:hAnsi="Georgia"/>
          <w:b/>
        </w:rPr>
        <w:t>Introduction</w:t>
      </w:r>
    </w:p>
    <w:p w14:paraId="2296662A" w14:textId="71D27243" w:rsidR="002B4532" w:rsidRPr="00116C5A" w:rsidRDefault="00FE379B" w:rsidP="00AF4840">
      <w:pPr>
        <w:spacing w:line="360" w:lineRule="auto"/>
        <w:rPr>
          <w:rFonts w:ascii="Georgia" w:hAnsi="Georgia"/>
        </w:rPr>
      </w:pPr>
      <w:r w:rsidRPr="00116C5A">
        <w:rPr>
          <w:rFonts w:ascii="Georgia" w:hAnsi="Georgia"/>
        </w:rPr>
        <w:tab/>
      </w:r>
      <w:r w:rsidR="00357535" w:rsidRPr="00116C5A">
        <w:rPr>
          <w:rFonts w:ascii="Georgia" w:hAnsi="Georgia"/>
        </w:rPr>
        <w:t>Nearly a century</w:t>
      </w:r>
      <w:r w:rsidR="008B0C70" w:rsidRPr="00116C5A">
        <w:rPr>
          <w:rFonts w:ascii="Georgia" w:hAnsi="Georgia"/>
        </w:rPr>
        <w:t xml:space="preserve"> ago</w:t>
      </w:r>
      <w:r w:rsidR="00357535" w:rsidRPr="00116C5A">
        <w:rPr>
          <w:rFonts w:ascii="Georgia" w:hAnsi="Georgia"/>
        </w:rPr>
        <w:t xml:space="preserve">, </w:t>
      </w:r>
      <w:proofErr w:type="spellStart"/>
      <w:r w:rsidR="00357535" w:rsidRPr="00116C5A">
        <w:rPr>
          <w:rFonts w:ascii="Georgia" w:hAnsi="Georgia"/>
        </w:rPr>
        <w:t>Berle</w:t>
      </w:r>
      <w:proofErr w:type="spellEnd"/>
      <w:r w:rsidR="00357535" w:rsidRPr="00116C5A">
        <w:rPr>
          <w:rFonts w:ascii="Georgia" w:hAnsi="Georgia"/>
        </w:rPr>
        <w:t xml:space="preserve"> and Means</w:t>
      </w:r>
      <w:r w:rsidR="0038494F" w:rsidRPr="00116C5A">
        <w:rPr>
          <w:rFonts w:ascii="Georgia" w:hAnsi="Georgia"/>
        </w:rPr>
        <w:t xml:space="preserve"> (1932)</w:t>
      </w:r>
      <w:r w:rsidR="00357535" w:rsidRPr="00116C5A">
        <w:rPr>
          <w:rFonts w:ascii="Georgia" w:hAnsi="Georgia"/>
        </w:rPr>
        <w:t xml:space="preserve"> called attention to </w:t>
      </w:r>
      <w:r w:rsidR="00774C8C" w:rsidRPr="00116C5A">
        <w:rPr>
          <w:rFonts w:ascii="Georgia" w:hAnsi="Georgia"/>
        </w:rPr>
        <w:t xml:space="preserve">the </w:t>
      </w:r>
      <w:r w:rsidR="00357535" w:rsidRPr="00116C5A">
        <w:rPr>
          <w:rFonts w:ascii="Georgia" w:hAnsi="Georgia"/>
        </w:rPr>
        <w:t xml:space="preserve">separation of ownership and control in modern corporations, </w:t>
      </w:r>
      <w:r w:rsidR="00E74207" w:rsidRPr="00116C5A">
        <w:rPr>
          <w:rFonts w:ascii="Georgia" w:hAnsi="Georgia"/>
        </w:rPr>
        <w:t xml:space="preserve">which they </w:t>
      </w:r>
      <w:r w:rsidR="003C24D8" w:rsidRPr="00116C5A">
        <w:rPr>
          <w:rFonts w:ascii="Georgia" w:hAnsi="Georgia"/>
        </w:rPr>
        <w:t xml:space="preserve">attributed to </w:t>
      </w:r>
      <w:r w:rsidR="00357535" w:rsidRPr="00116C5A">
        <w:rPr>
          <w:rFonts w:ascii="Georgia" w:hAnsi="Georgia"/>
        </w:rPr>
        <w:t>the inability and unwillingness of disper</w:t>
      </w:r>
      <w:r w:rsidR="00E74207" w:rsidRPr="00116C5A">
        <w:rPr>
          <w:rFonts w:ascii="Georgia" w:hAnsi="Georgia"/>
        </w:rPr>
        <w:t>sed shareholders to exert</w:t>
      </w:r>
      <w:r w:rsidR="00357535" w:rsidRPr="00116C5A">
        <w:rPr>
          <w:rFonts w:ascii="Georgia" w:hAnsi="Georgia"/>
        </w:rPr>
        <w:t xml:space="preserve"> control over management.</w:t>
      </w:r>
      <w:r w:rsidR="00776A24" w:rsidRPr="00116C5A">
        <w:rPr>
          <w:rFonts w:ascii="Georgia" w:hAnsi="Georgia"/>
        </w:rPr>
        <w:t xml:space="preserve"> The situation has become, if anything, more complicated today, as the preponderance of stock in major corporations is now held by </w:t>
      </w:r>
      <w:r w:rsidR="00A51E90" w:rsidRPr="00116C5A">
        <w:rPr>
          <w:rFonts w:ascii="Georgia" w:hAnsi="Georgia"/>
        </w:rPr>
        <w:t>often-passive</w:t>
      </w:r>
      <w:r w:rsidR="00776A24" w:rsidRPr="00116C5A">
        <w:rPr>
          <w:rFonts w:ascii="Georgia" w:hAnsi="Georgia"/>
        </w:rPr>
        <w:t xml:space="preserve"> inst</w:t>
      </w:r>
      <w:r w:rsidR="00B26457" w:rsidRPr="00116C5A">
        <w:rPr>
          <w:rFonts w:ascii="Georgia" w:hAnsi="Georgia"/>
        </w:rPr>
        <w:t xml:space="preserve">itutional investors </w:t>
      </w:r>
      <w:r w:rsidR="003C24D8" w:rsidRPr="00116C5A">
        <w:rPr>
          <w:rFonts w:ascii="Georgia" w:hAnsi="Georgia"/>
        </w:rPr>
        <w:t xml:space="preserve">with </w:t>
      </w:r>
      <w:r w:rsidR="00B26457" w:rsidRPr="00116C5A">
        <w:rPr>
          <w:rFonts w:ascii="Georgia" w:hAnsi="Georgia"/>
        </w:rPr>
        <w:t>little</w:t>
      </w:r>
      <w:r w:rsidR="00776A24" w:rsidRPr="00116C5A">
        <w:rPr>
          <w:rFonts w:ascii="Georgia" w:hAnsi="Georgia"/>
        </w:rPr>
        <w:t xml:space="preserve"> interest in monitoring corporate management, and no capacity to make judgements about management quality or management decisions</w:t>
      </w:r>
      <w:r w:rsidR="003C75CC" w:rsidRPr="00116C5A">
        <w:rPr>
          <w:rFonts w:ascii="Georgia" w:hAnsi="Georgia"/>
        </w:rPr>
        <w:t>.</w:t>
      </w:r>
      <w:r w:rsidR="00DD2503" w:rsidRPr="00116C5A">
        <w:rPr>
          <w:rStyle w:val="FootnoteReference"/>
          <w:rFonts w:ascii="Georgia" w:hAnsi="Georgia"/>
        </w:rPr>
        <w:footnoteReference w:id="1"/>
      </w:r>
      <w:r w:rsidR="003C24D8" w:rsidRPr="00116C5A">
        <w:rPr>
          <w:rFonts w:ascii="Georgia" w:hAnsi="Georgia"/>
        </w:rPr>
        <w:t xml:space="preserve"> To fill the gap, proxy advisory</w:t>
      </w:r>
      <w:r w:rsidR="00480431" w:rsidRPr="00116C5A">
        <w:rPr>
          <w:rFonts w:ascii="Georgia" w:hAnsi="Georgia"/>
        </w:rPr>
        <w:t xml:space="preserve"> firms have emerged that specialize in monitoring companies and providing information to shareholders to inform their votes. The hope is that these information intermediaries can plug the hole in the market and allow </w:t>
      </w:r>
      <w:r w:rsidR="003C24D8" w:rsidRPr="00116C5A">
        <w:rPr>
          <w:rFonts w:ascii="Georgia" w:hAnsi="Georgia"/>
        </w:rPr>
        <w:t>shareholders to exercise effective control</w:t>
      </w:r>
      <w:r w:rsidR="00480431" w:rsidRPr="00116C5A">
        <w:rPr>
          <w:rFonts w:ascii="Georgia" w:hAnsi="Georgia"/>
        </w:rPr>
        <w:t>.</w:t>
      </w:r>
      <w:r w:rsidR="002B4532" w:rsidRPr="00116C5A">
        <w:rPr>
          <w:rFonts w:ascii="Georgia" w:hAnsi="Georgia"/>
        </w:rPr>
        <w:t xml:space="preserve"> </w:t>
      </w:r>
    </w:p>
    <w:p w14:paraId="561A2A8D" w14:textId="31767B36" w:rsidR="00480431" w:rsidRPr="00116C5A" w:rsidRDefault="00FE379B" w:rsidP="00AF4840">
      <w:pPr>
        <w:spacing w:line="360" w:lineRule="auto"/>
        <w:rPr>
          <w:rFonts w:ascii="Georgia" w:hAnsi="Georgia"/>
        </w:rPr>
      </w:pPr>
      <w:r w:rsidRPr="00116C5A">
        <w:rPr>
          <w:rFonts w:ascii="Georgia" w:hAnsi="Georgia"/>
        </w:rPr>
        <w:tab/>
      </w:r>
      <w:r w:rsidR="0002429B" w:rsidRPr="00116C5A">
        <w:rPr>
          <w:rFonts w:ascii="Georgia" w:hAnsi="Georgia"/>
        </w:rPr>
        <w:t xml:space="preserve">Yet there are substantial doubts about the </w:t>
      </w:r>
      <w:r w:rsidR="00086F8F" w:rsidRPr="00116C5A">
        <w:rPr>
          <w:rFonts w:ascii="Georgia" w:hAnsi="Georgia"/>
        </w:rPr>
        <w:t>proxy advisory</w:t>
      </w:r>
      <w:r w:rsidR="0002429B" w:rsidRPr="00116C5A">
        <w:rPr>
          <w:rFonts w:ascii="Georgia" w:hAnsi="Georgia"/>
        </w:rPr>
        <w:t xml:space="preserve"> industry. In the last </w:t>
      </w:r>
      <w:r w:rsidR="00086F8F" w:rsidRPr="00116C5A">
        <w:rPr>
          <w:rFonts w:ascii="Georgia" w:hAnsi="Georgia"/>
        </w:rPr>
        <w:t xml:space="preserve">two </w:t>
      </w:r>
      <w:r w:rsidR="0002429B" w:rsidRPr="00116C5A">
        <w:rPr>
          <w:rFonts w:ascii="Georgia" w:hAnsi="Georgia"/>
        </w:rPr>
        <w:t>decade</w:t>
      </w:r>
      <w:r w:rsidR="00086F8F" w:rsidRPr="00116C5A">
        <w:rPr>
          <w:rFonts w:ascii="Georgia" w:hAnsi="Georgia"/>
        </w:rPr>
        <w:t>s</w:t>
      </w:r>
      <w:r w:rsidR="0002429B" w:rsidRPr="00116C5A">
        <w:rPr>
          <w:rFonts w:ascii="Georgia" w:hAnsi="Georgia"/>
        </w:rPr>
        <w:t xml:space="preserve">, the industry has consolidated into effectively two companies that control </w:t>
      </w:r>
      <w:r w:rsidR="00D42679" w:rsidRPr="00116C5A">
        <w:rPr>
          <w:rFonts w:ascii="Georgia" w:hAnsi="Georgia"/>
        </w:rPr>
        <w:t>9</w:t>
      </w:r>
      <w:r w:rsidR="00B05212" w:rsidRPr="00116C5A">
        <w:rPr>
          <w:rFonts w:ascii="Georgia" w:hAnsi="Georgia"/>
        </w:rPr>
        <w:t>7</w:t>
      </w:r>
      <w:r w:rsidR="00D42679" w:rsidRPr="00116C5A">
        <w:rPr>
          <w:rFonts w:ascii="Georgia" w:hAnsi="Georgia"/>
        </w:rPr>
        <w:t xml:space="preserve"> percent of</w:t>
      </w:r>
      <w:r w:rsidR="0002429B" w:rsidRPr="00116C5A">
        <w:rPr>
          <w:rFonts w:ascii="Georgia" w:hAnsi="Georgia"/>
        </w:rPr>
        <w:t xml:space="preserve"> the market, ISS and Glass Lewis</w:t>
      </w:r>
      <w:r w:rsidR="008B34D4" w:rsidRPr="00116C5A">
        <w:rPr>
          <w:rFonts w:ascii="Georgia" w:hAnsi="Georgia"/>
        </w:rPr>
        <w:t>, resulting in li</w:t>
      </w:r>
      <w:r w:rsidR="000938AB" w:rsidRPr="00116C5A">
        <w:rPr>
          <w:rFonts w:ascii="Georgia" w:hAnsi="Georgia"/>
        </w:rPr>
        <w:t>ttle</w:t>
      </w:r>
      <w:r w:rsidR="008B34D4" w:rsidRPr="00116C5A">
        <w:rPr>
          <w:rFonts w:ascii="Georgia" w:hAnsi="Georgia"/>
        </w:rPr>
        <w:t xml:space="preserve"> diversity of opinion.</w:t>
      </w:r>
      <w:r w:rsidR="00086F8F" w:rsidRPr="00116C5A">
        <w:rPr>
          <w:rStyle w:val="FootnoteReference"/>
          <w:rFonts w:ascii="Georgia" w:hAnsi="Georgia"/>
        </w:rPr>
        <w:footnoteReference w:id="2"/>
      </w:r>
      <w:r w:rsidR="008B34D4" w:rsidRPr="00116C5A">
        <w:rPr>
          <w:rFonts w:ascii="Georgia" w:hAnsi="Georgia"/>
        </w:rPr>
        <w:t xml:space="preserve"> </w:t>
      </w:r>
      <w:r w:rsidR="000938AB" w:rsidRPr="00116C5A">
        <w:rPr>
          <w:rFonts w:ascii="Georgia" w:hAnsi="Georgia"/>
        </w:rPr>
        <w:t>It is well documented that t</w:t>
      </w:r>
      <w:r w:rsidR="00037F5D" w:rsidRPr="00116C5A">
        <w:rPr>
          <w:rFonts w:ascii="Georgia" w:hAnsi="Georgia"/>
        </w:rPr>
        <w:t>he recommendations of proxy advisors have a significant effect on corporate elections,</w:t>
      </w:r>
      <w:r w:rsidR="000938AB" w:rsidRPr="00116C5A">
        <w:rPr>
          <w:rStyle w:val="FootnoteReference"/>
          <w:rFonts w:ascii="Georgia" w:hAnsi="Georgia"/>
        </w:rPr>
        <w:footnoteReference w:id="3"/>
      </w:r>
      <w:r w:rsidR="00037F5D" w:rsidRPr="00116C5A">
        <w:rPr>
          <w:rFonts w:ascii="Georgia" w:hAnsi="Georgia"/>
        </w:rPr>
        <w:t xml:space="preserve"> but </w:t>
      </w:r>
      <w:r w:rsidR="00F371E7" w:rsidRPr="00116C5A">
        <w:rPr>
          <w:rFonts w:ascii="Georgia" w:hAnsi="Georgia"/>
        </w:rPr>
        <w:t>the qual</w:t>
      </w:r>
      <w:r w:rsidR="000938AB" w:rsidRPr="00116C5A">
        <w:rPr>
          <w:rFonts w:ascii="Georgia" w:hAnsi="Georgia"/>
        </w:rPr>
        <w:t xml:space="preserve">ity of their recommendations </w:t>
      </w:r>
      <w:r w:rsidR="003C75CC" w:rsidRPr="00116C5A">
        <w:rPr>
          <w:rFonts w:ascii="Georgia" w:hAnsi="Georgia"/>
        </w:rPr>
        <w:t>has been</w:t>
      </w:r>
      <w:r w:rsidR="00F371E7" w:rsidRPr="00116C5A">
        <w:rPr>
          <w:rFonts w:ascii="Georgia" w:hAnsi="Georgia"/>
        </w:rPr>
        <w:t xml:space="preserve"> questioned</w:t>
      </w:r>
      <w:r w:rsidR="00037F5D" w:rsidRPr="00116C5A">
        <w:rPr>
          <w:rFonts w:ascii="Georgia" w:hAnsi="Georgia"/>
        </w:rPr>
        <w:t>.</w:t>
      </w:r>
      <w:r w:rsidR="00BC4698" w:rsidRPr="00116C5A">
        <w:rPr>
          <w:rStyle w:val="FootnoteReference"/>
          <w:rFonts w:ascii="Georgia" w:hAnsi="Georgia"/>
        </w:rPr>
        <w:footnoteReference w:id="4"/>
      </w:r>
      <w:r w:rsidR="00037F5D" w:rsidRPr="00116C5A">
        <w:rPr>
          <w:rFonts w:ascii="Georgia" w:hAnsi="Georgia"/>
        </w:rPr>
        <w:t xml:space="preserve"> </w:t>
      </w:r>
      <w:r w:rsidR="00F371E7" w:rsidRPr="00116C5A">
        <w:rPr>
          <w:rFonts w:ascii="Georgia" w:hAnsi="Georgia"/>
        </w:rPr>
        <w:t>T</w:t>
      </w:r>
      <w:r w:rsidR="008B34D4" w:rsidRPr="00116C5A">
        <w:rPr>
          <w:rFonts w:ascii="Georgia" w:hAnsi="Georgia"/>
        </w:rPr>
        <w:t>hey maintain surprising</w:t>
      </w:r>
      <w:r w:rsidR="000938AB" w:rsidRPr="00116C5A">
        <w:rPr>
          <w:rFonts w:ascii="Georgia" w:hAnsi="Georgia"/>
        </w:rPr>
        <w:t>ly</w:t>
      </w:r>
      <w:r w:rsidR="008B34D4" w:rsidRPr="00116C5A">
        <w:rPr>
          <w:rFonts w:ascii="Georgia" w:hAnsi="Georgia"/>
        </w:rPr>
        <w:t xml:space="preserve"> small workforce</w:t>
      </w:r>
      <w:r w:rsidR="000938AB" w:rsidRPr="00116C5A">
        <w:rPr>
          <w:rFonts w:ascii="Georgia" w:hAnsi="Georgia"/>
        </w:rPr>
        <w:t>s</w:t>
      </w:r>
      <w:r w:rsidR="008B34D4" w:rsidRPr="00116C5A">
        <w:rPr>
          <w:rFonts w:ascii="Georgia" w:hAnsi="Georgia"/>
        </w:rPr>
        <w:t xml:space="preserve"> for the number of </w:t>
      </w:r>
      <w:r w:rsidR="000938AB" w:rsidRPr="00116C5A">
        <w:rPr>
          <w:rFonts w:ascii="Georgia" w:hAnsi="Georgia"/>
        </w:rPr>
        <w:t>securities and</w:t>
      </w:r>
      <w:r w:rsidR="008B34D4" w:rsidRPr="00116C5A">
        <w:rPr>
          <w:rFonts w:ascii="Georgia" w:hAnsi="Georgia"/>
        </w:rPr>
        <w:t xml:space="preserve"> issues they track</w:t>
      </w:r>
      <w:r w:rsidR="006116D0" w:rsidRPr="00116C5A">
        <w:rPr>
          <w:rFonts w:ascii="Georgia" w:hAnsi="Georgia"/>
        </w:rPr>
        <w:t>,</w:t>
      </w:r>
      <w:r w:rsidR="008B34D4" w:rsidRPr="00116C5A">
        <w:rPr>
          <w:rFonts w:ascii="Georgia" w:hAnsi="Georgia"/>
        </w:rPr>
        <w:t xml:space="preserve"> leading </w:t>
      </w:r>
      <w:r w:rsidR="008E376F" w:rsidRPr="00116C5A">
        <w:rPr>
          <w:rFonts w:ascii="Georgia" w:hAnsi="Georgia"/>
        </w:rPr>
        <w:t xml:space="preserve">some to conclude </w:t>
      </w:r>
      <w:r w:rsidR="008B34D4" w:rsidRPr="00116C5A">
        <w:rPr>
          <w:rFonts w:ascii="Georgia" w:hAnsi="Georgia"/>
        </w:rPr>
        <w:t xml:space="preserve">that their advice is </w:t>
      </w:r>
      <w:r w:rsidR="008E376F" w:rsidRPr="00116C5A">
        <w:rPr>
          <w:rFonts w:ascii="Georgia" w:hAnsi="Georgia"/>
        </w:rPr>
        <w:t xml:space="preserve">largely </w:t>
      </w:r>
      <w:r w:rsidR="008B34D4" w:rsidRPr="00116C5A">
        <w:rPr>
          <w:rFonts w:ascii="Georgia" w:hAnsi="Georgia"/>
        </w:rPr>
        <w:t>based on simple formulas or checklists</w:t>
      </w:r>
      <w:r w:rsidR="000938AB" w:rsidRPr="00116C5A">
        <w:rPr>
          <w:rFonts w:ascii="Georgia" w:hAnsi="Georgia"/>
        </w:rPr>
        <w:t xml:space="preserve">; and </w:t>
      </w:r>
      <w:r w:rsidR="008B34D4" w:rsidRPr="00116C5A">
        <w:rPr>
          <w:rFonts w:ascii="Georgia" w:hAnsi="Georgia"/>
        </w:rPr>
        <w:t xml:space="preserve">they often take positions on corporate governance issues about which the scholarly literature is divided, without an explanation of how they </w:t>
      </w:r>
      <w:r w:rsidR="00D42679" w:rsidRPr="00116C5A">
        <w:rPr>
          <w:rFonts w:ascii="Georgia" w:hAnsi="Georgia"/>
        </w:rPr>
        <w:t xml:space="preserve">were able to arrive at </w:t>
      </w:r>
      <w:r w:rsidR="00D42679" w:rsidRPr="00116C5A">
        <w:rPr>
          <w:rFonts w:ascii="Georgia" w:hAnsi="Georgia"/>
        </w:rPr>
        <w:lastRenderedPageBreak/>
        <w:t xml:space="preserve">definitive </w:t>
      </w:r>
      <w:r w:rsidR="000938AB" w:rsidRPr="00116C5A">
        <w:rPr>
          <w:rFonts w:ascii="Georgia" w:hAnsi="Georgia"/>
        </w:rPr>
        <w:t>findings</w:t>
      </w:r>
      <w:r w:rsidR="00D42679" w:rsidRPr="00116C5A">
        <w:rPr>
          <w:rFonts w:ascii="Georgia" w:hAnsi="Georgia"/>
        </w:rPr>
        <w:t xml:space="preserve"> on issues that have eluded sustained academic investigation</w:t>
      </w:r>
      <w:r w:rsidR="000E0AEE" w:rsidRPr="00116C5A">
        <w:rPr>
          <w:rFonts w:ascii="Georgia" w:hAnsi="Georgia"/>
        </w:rPr>
        <w:t>.</w:t>
      </w:r>
      <w:r w:rsidR="002759C0" w:rsidRPr="00116C5A">
        <w:rPr>
          <w:rStyle w:val="FootnoteReference"/>
          <w:rFonts w:ascii="Georgia" w:hAnsi="Georgia"/>
        </w:rPr>
        <w:footnoteReference w:id="5"/>
      </w:r>
      <w:r w:rsidR="000E0AEE" w:rsidRPr="00116C5A">
        <w:rPr>
          <w:rFonts w:ascii="Georgia" w:hAnsi="Georgia"/>
        </w:rPr>
        <w:t xml:space="preserve"> </w:t>
      </w:r>
      <w:r w:rsidR="000938AB" w:rsidRPr="00116C5A">
        <w:rPr>
          <w:rFonts w:ascii="Georgia" w:hAnsi="Georgia"/>
        </w:rPr>
        <w:t>Some evidence suggests that their recommendations may even reduce corporate value (</w:t>
      </w:r>
      <w:proofErr w:type="spellStart"/>
      <w:r w:rsidR="000938AB" w:rsidRPr="00116C5A">
        <w:rPr>
          <w:rFonts w:ascii="Georgia" w:hAnsi="Georgia"/>
        </w:rPr>
        <w:t>Larcker</w:t>
      </w:r>
      <w:proofErr w:type="spellEnd"/>
      <w:r w:rsidR="000938AB" w:rsidRPr="00116C5A">
        <w:rPr>
          <w:rFonts w:ascii="Georgia" w:hAnsi="Georgia"/>
        </w:rPr>
        <w:t xml:space="preserve"> et al., 2015)</w:t>
      </w:r>
    </w:p>
    <w:p w14:paraId="3B63A9CF" w14:textId="36BB6BC9" w:rsidR="00B51229" w:rsidRPr="00116C5A" w:rsidRDefault="00FE379B" w:rsidP="00AF4840">
      <w:pPr>
        <w:spacing w:line="360" w:lineRule="auto"/>
        <w:rPr>
          <w:rFonts w:ascii="Georgia" w:hAnsi="Georgia"/>
        </w:rPr>
      </w:pPr>
      <w:r w:rsidRPr="00116C5A">
        <w:rPr>
          <w:rFonts w:ascii="Georgia" w:hAnsi="Georgia"/>
        </w:rPr>
        <w:tab/>
      </w:r>
      <w:r w:rsidR="008A5133" w:rsidRPr="00116C5A">
        <w:rPr>
          <w:rFonts w:ascii="Georgia" w:hAnsi="Georgia"/>
        </w:rPr>
        <w:t xml:space="preserve">The premise of this paper is that </w:t>
      </w:r>
      <w:r w:rsidR="004D16CF" w:rsidRPr="00116C5A">
        <w:rPr>
          <w:rFonts w:ascii="Georgia" w:hAnsi="Georgia"/>
        </w:rPr>
        <w:t xml:space="preserve">the </w:t>
      </w:r>
      <w:r w:rsidR="0084266D" w:rsidRPr="00116C5A">
        <w:rPr>
          <w:rFonts w:ascii="Georgia" w:hAnsi="Georgia"/>
        </w:rPr>
        <w:t>quantity and quality of advice provided by the proxy advisory</w:t>
      </w:r>
      <w:r w:rsidR="004178E8" w:rsidRPr="00116C5A">
        <w:rPr>
          <w:rFonts w:ascii="Georgia" w:hAnsi="Georgia"/>
        </w:rPr>
        <w:t xml:space="preserve"> in</w:t>
      </w:r>
      <w:r w:rsidR="0084266D" w:rsidRPr="00116C5A">
        <w:rPr>
          <w:rFonts w:ascii="Georgia" w:hAnsi="Georgia"/>
        </w:rPr>
        <w:t>dustry should be seen</w:t>
      </w:r>
      <w:r w:rsidR="00D67E21">
        <w:rPr>
          <w:rFonts w:ascii="Georgia" w:hAnsi="Georgia"/>
        </w:rPr>
        <w:t xml:space="preserve"> not as the search for some objective truth, but as </w:t>
      </w:r>
      <w:r w:rsidR="0084266D" w:rsidRPr="00116C5A">
        <w:rPr>
          <w:rFonts w:ascii="Georgia" w:hAnsi="Georgia"/>
        </w:rPr>
        <w:t xml:space="preserve">the </w:t>
      </w:r>
      <w:r w:rsidR="004D16CF" w:rsidRPr="00116C5A">
        <w:rPr>
          <w:rFonts w:ascii="Georgia" w:hAnsi="Georgia"/>
        </w:rPr>
        <w:t xml:space="preserve">equilibrium </w:t>
      </w:r>
      <w:r w:rsidR="0084266D" w:rsidRPr="00116C5A">
        <w:rPr>
          <w:rFonts w:ascii="Georgia" w:hAnsi="Georgia"/>
        </w:rPr>
        <w:t>outcome</w:t>
      </w:r>
      <w:r w:rsidR="008A5133" w:rsidRPr="00116C5A">
        <w:rPr>
          <w:rFonts w:ascii="Georgia" w:hAnsi="Georgia"/>
        </w:rPr>
        <w:t xml:space="preserve"> of competition between potential suppliers of advice</w:t>
      </w:r>
      <w:r w:rsidR="00D67E21">
        <w:rPr>
          <w:rFonts w:ascii="Georgia" w:hAnsi="Georgia"/>
        </w:rPr>
        <w:t xml:space="preserve"> who try to meet demands from funds with different preferences</w:t>
      </w:r>
      <w:r w:rsidR="008A5133" w:rsidRPr="00116C5A">
        <w:rPr>
          <w:rFonts w:ascii="Georgia" w:hAnsi="Georgia"/>
        </w:rPr>
        <w:t>. We develop a model that embeds key institutional features of the demand side of proxy advice and the technology of producing proxy services</w:t>
      </w:r>
      <w:r w:rsidR="00B96E1B">
        <w:rPr>
          <w:rFonts w:ascii="Georgia" w:hAnsi="Georgia"/>
        </w:rPr>
        <w:t xml:space="preserve"> (vote execution platforms</w:t>
      </w:r>
      <w:proofErr w:type="gramStart"/>
      <w:r w:rsidR="00B96E1B">
        <w:rPr>
          <w:rFonts w:ascii="Georgia" w:hAnsi="Georgia"/>
        </w:rPr>
        <w:t>)</w:t>
      </w:r>
      <w:r w:rsidR="008A5133" w:rsidRPr="00116C5A">
        <w:rPr>
          <w:rFonts w:ascii="Georgia" w:hAnsi="Georgia"/>
        </w:rPr>
        <w:t>, and</w:t>
      </w:r>
      <w:proofErr w:type="gramEnd"/>
      <w:r w:rsidR="008A5133" w:rsidRPr="00116C5A">
        <w:rPr>
          <w:rFonts w:ascii="Georgia" w:hAnsi="Georgia"/>
        </w:rPr>
        <w:t xml:space="preserve"> study the equilibrium of the industry. We are particularly interested in understan</w:t>
      </w:r>
      <w:r w:rsidR="00AF7942" w:rsidRPr="00116C5A">
        <w:rPr>
          <w:rFonts w:ascii="Georgia" w:hAnsi="Georgia"/>
        </w:rPr>
        <w:t xml:space="preserve">ding the equilibrium </w:t>
      </w:r>
      <w:r w:rsidR="008A5133" w:rsidRPr="00116C5A">
        <w:rPr>
          <w:rFonts w:ascii="Georgia" w:hAnsi="Georgia"/>
        </w:rPr>
        <w:t xml:space="preserve">structure of the industry </w:t>
      </w:r>
      <w:r w:rsidR="008A5133" w:rsidRPr="00116C5A">
        <w:rPr>
          <w:rFonts w:ascii="Georgia" w:hAnsi="Georgia" w:cs="Arial"/>
        </w:rPr>
        <w:t>–</w:t>
      </w:r>
      <w:r w:rsidR="008A5133" w:rsidRPr="00116C5A">
        <w:rPr>
          <w:rFonts w:ascii="Georgia" w:hAnsi="Georgia"/>
        </w:rPr>
        <w:t xml:space="preserve"> how many firms survive in equilibrium </w:t>
      </w:r>
      <w:r w:rsidR="008A5133" w:rsidRPr="00116C5A">
        <w:rPr>
          <w:rFonts w:ascii="Georgia" w:hAnsi="Georgia" w:cs="Arial"/>
        </w:rPr>
        <w:t>–</w:t>
      </w:r>
      <w:r w:rsidR="008A5133" w:rsidRPr="00116C5A">
        <w:rPr>
          <w:rFonts w:ascii="Georgia" w:hAnsi="Georgia"/>
        </w:rPr>
        <w:t xml:space="preserve"> and the nature of advice that is provided.</w:t>
      </w:r>
      <w:r w:rsidR="00AF7942" w:rsidRPr="00116C5A">
        <w:rPr>
          <w:rFonts w:ascii="Georgia" w:hAnsi="Georgia"/>
        </w:rPr>
        <w:t xml:space="preserve"> Our model shows that the industry tends toward monopoly provision of advice, and more important, that </w:t>
      </w:r>
      <w:r w:rsidR="009872DE" w:rsidRPr="00116C5A">
        <w:rPr>
          <w:rFonts w:ascii="Georgia" w:hAnsi="Georgia"/>
        </w:rPr>
        <w:t xml:space="preserve">competitive pressure causes </w:t>
      </w:r>
      <w:r w:rsidR="00AF7942" w:rsidRPr="00116C5A">
        <w:rPr>
          <w:rFonts w:ascii="Georgia" w:hAnsi="Georgia"/>
        </w:rPr>
        <w:t xml:space="preserve">the advice to </w:t>
      </w:r>
      <w:r w:rsidR="009872DE" w:rsidRPr="00116C5A">
        <w:rPr>
          <w:rFonts w:ascii="Georgia" w:hAnsi="Georgia"/>
        </w:rPr>
        <w:t xml:space="preserve">be </w:t>
      </w:r>
      <w:r w:rsidR="00AF7942" w:rsidRPr="00116C5A">
        <w:rPr>
          <w:rFonts w:ascii="Georgia" w:hAnsi="Georgia"/>
        </w:rPr>
        <w:t>slanted away from</w:t>
      </w:r>
      <w:r w:rsidR="0084266D" w:rsidRPr="00116C5A">
        <w:rPr>
          <w:rFonts w:ascii="Georgia" w:hAnsi="Georgia"/>
        </w:rPr>
        <w:t xml:space="preserve"> policies that are value-maximizing</w:t>
      </w:r>
      <w:r w:rsidR="00AF7942" w:rsidRPr="00116C5A">
        <w:rPr>
          <w:rFonts w:ascii="Georgia" w:hAnsi="Georgia"/>
        </w:rPr>
        <w:t xml:space="preserve">, even if most customers </w:t>
      </w:r>
      <w:r w:rsidR="0084266D" w:rsidRPr="00116C5A">
        <w:rPr>
          <w:rFonts w:ascii="Georgia" w:hAnsi="Georgia"/>
        </w:rPr>
        <w:t>would like their votes to be cast in support of value-maximization</w:t>
      </w:r>
      <w:r w:rsidR="00AF7942" w:rsidRPr="00116C5A">
        <w:rPr>
          <w:rFonts w:ascii="Georgia" w:hAnsi="Georgia"/>
        </w:rPr>
        <w:t>.</w:t>
      </w:r>
      <w:r w:rsidR="00B51229" w:rsidRPr="00116C5A">
        <w:rPr>
          <w:rFonts w:ascii="Georgia" w:hAnsi="Georgia"/>
        </w:rPr>
        <w:t xml:space="preserve"> </w:t>
      </w:r>
    </w:p>
    <w:p w14:paraId="5BC4375E" w14:textId="21107D48" w:rsidR="004178E8" w:rsidRPr="00116C5A" w:rsidRDefault="00FE379B" w:rsidP="00AF4840">
      <w:pPr>
        <w:spacing w:line="360" w:lineRule="auto"/>
        <w:rPr>
          <w:rFonts w:ascii="Georgia" w:hAnsi="Georgia"/>
        </w:rPr>
      </w:pPr>
      <w:r w:rsidRPr="00116C5A">
        <w:rPr>
          <w:rFonts w:ascii="Georgia" w:hAnsi="Georgia"/>
        </w:rPr>
        <w:tab/>
      </w:r>
      <w:r w:rsidR="004178E8" w:rsidRPr="00116C5A">
        <w:rPr>
          <w:rFonts w:ascii="Georgia" w:hAnsi="Georgia"/>
        </w:rPr>
        <w:t xml:space="preserve">The model is distinguished from the textbook model of a competitive market in two important ways, both of which reflect actual practices. First, </w:t>
      </w:r>
      <w:r w:rsidR="00BC75FD" w:rsidRPr="00116C5A">
        <w:rPr>
          <w:rFonts w:ascii="Georgia" w:hAnsi="Georgia"/>
        </w:rPr>
        <w:t xml:space="preserve">all proxy advisory firms sell their advice </w:t>
      </w:r>
      <w:r w:rsidR="005623DB" w:rsidRPr="00116C5A">
        <w:rPr>
          <w:rFonts w:ascii="Georgia" w:hAnsi="Georgia"/>
        </w:rPr>
        <w:t>bundled with vote</w:t>
      </w:r>
      <w:r w:rsidR="004178E8" w:rsidRPr="00116C5A">
        <w:rPr>
          <w:rFonts w:ascii="Georgia" w:hAnsi="Georgia"/>
        </w:rPr>
        <w:t xml:space="preserve"> execution services.</w:t>
      </w:r>
      <w:r w:rsidR="00BC75FD" w:rsidRPr="00116C5A">
        <w:rPr>
          <w:rStyle w:val="FootnoteReference"/>
          <w:rFonts w:ascii="Georgia" w:hAnsi="Georgia"/>
        </w:rPr>
        <w:footnoteReference w:id="6"/>
      </w:r>
      <w:r w:rsidR="00081883" w:rsidRPr="00116C5A">
        <w:rPr>
          <w:rFonts w:ascii="Georgia" w:hAnsi="Georgia"/>
        </w:rPr>
        <w:t xml:space="preserve"> </w:t>
      </w:r>
      <w:r w:rsidR="007E5435" w:rsidRPr="00116C5A">
        <w:rPr>
          <w:rFonts w:ascii="Georgia" w:hAnsi="Georgia"/>
        </w:rPr>
        <w:t>Because a</w:t>
      </w:r>
      <w:r w:rsidR="00081883" w:rsidRPr="00116C5A">
        <w:rPr>
          <w:rFonts w:ascii="Georgia" w:hAnsi="Georgia"/>
        </w:rPr>
        <w:t xml:space="preserve"> fund </w:t>
      </w:r>
      <w:r w:rsidR="007E5435" w:rsidRPr="00116C5A">
        <w:rPr>
          <w:rFonts w:ascii="Georgia" w:hAnsi="Georgia"/>
        </w:rPr>
        <w:t xml:space="preserve">may </w:t>
      </w:r>
      <w:r w:rsidR="00081883" w:rsidRPr="00116C5A">
        <w:rPr>
          <w:rFonts w:ascii="Georgia" w:hAnsi="Georgia"/>
        </w:rPr>
        <w:t>cast tens of thousands of votes each year, and the process of submitting those votes company-by-company can be substantial, the value of vote</w:t>
      </w:r>
      <w:r w:rsidR="004178E8" w:rsidRPr="00116C5A">
        <w:rPr>
          <w:rFonts w:ascii="Georgia" w:hAnsi="Georgia"/>
        </w:rPr>
        <w:t xml:space="preserve"> execution services </w:t>
      </w:r>
      <w:r w:rsidR="007E5435" w:rsidRPr="00116C5A">
        <w:rPr>
          <w:rFonts w:ascii="Georgia" w:hAnsi="Georgia"/>
        </w:rPr>
        <w:t>can exceed the</w:t>
      </w:r>
      <w:r w:rsidR="00081883" w:rsidRPr="00116C5A">
        <w:rPr>
          <w:rFonts w:ascii="Georgia" w:hAnsi="Georgia"/>
        </w:rPr>
        <w:t xml:space="preserve"> value of </w:t>
      </w:r>
      <w:r w:rsidR="004178E8" w:rsidRPr="00116C5A">
        <w:rPr>
          <w:rFonts w:ascii="Georgia" w:hAnsi="Georgia"/>
        </w:rPr>
        <w:t>proxy advice</w:t>
      </w:r>
      <w:r w:rsidR="00081883" w:rsidRPr="00116C5A">
        <w:rPr>
          <w:rFonts w:ascii="Georgia" w:hAnsi="Georgia"/>
        </w:rPr>
        <w:t xml:space="preserve"> for some funds</w:t>
      </w:r>
      <w:r w:rsidR="004178E8" w:rsidRPr="00116C5A">
        <w:rPr>
          <w:rFonts w:ascii="Georgia" w:hAnsi="Georgia"/>
        </w:rPr>
        <w:t>.</w:t>
      </w:r>
      <w:r w:rsidR="00081883" w:rsidRPr="00116C5A">
        <w:rPr>
          <w:rFonts w:ascii="Georgia" w:hAnsi="Georgia"/>
        </w:rPr>
        <w:t xml:space="preserve"> </w:t>
      </w:r>
      <w:r w:rsidR="004178E8" w:rsidRPr="00116C5A">
        <w:rPr>
          <w:rFonts w:ascii="Georgia" w:hAnsi="Georgia"/>
        </w:rPr>
        <w:t>Second, the funds that buy proxy advice have heterogeneous preferences over the type of advice they receive. Some care only about the returns generated by the company, while others care about nonfinancial consequences of a company</w:t>
      </w:r>
      <w:r w:rsidR="004178E8" w:rsidRPr="00116C5A">
        <w:rPr>
          <w:rFonts w:ascii="Georgia" w:hAnsi="Georgia" w:cs="Arial"/>
        </w:rPr>
        <w:t>’</w:t>
      </w:r>
      <w:r w:rsidR="004178E8" w:rsidRPr="00116C5A">
        <w:rPr>
          <w:rFonts w:ascii="Georgia" w:hAnsi="Georgia"/>
        </w:rPr>
        <w:t xml:space="preserve">s behavior. For example, some investors care about </w:t>
      </w:r>
      <w:r w:rsidR="004178E8" w:rsidRPr="00116C5A">
        <w:rPr>
          <w:rFonts w:ascii="Georgia" w:hAnsi="Georgia" w:cs="Arial"/>
        </w:rPr>
        <w:t>“</w:t>
      </w:r>
      <w:r w:rsidR="004178E8" w:rsidRPr="00116C5A">
        <w:rPr>
          <w:rFonts w:ascii="Georgia" w:hAnsi="Georgia"/>
        </w:rPr>
        <w:t>social</w:t>
      </w:r>
      <w:r w:rsidR="004178E8" w:rsidRPr="00116C5A">
        <w:rPr>
          <w:rFonts w:ascii="Georgia" w:hAnsi="Georgia" w:cs="Arial"/>
        </w:rPr>
        <w:t>”</w:t>
      </w:r>
      <w:r w:rsidR="004178E8" w:rsidRPr="00116C5A">
        <w:rPr>
          <w:rFonts w:ascii="Georgia" w:hAnsi="Georgia"/>
        </w:rPr>
        <w:t xml:space="preserve"> outcomes such as </w:t>
      </w:r>
      <w:r w:rsidR="004178E8" w:rsidRPr="00116C5A">
        <w:rPr>
          <w:rFonts w:ascii="Georgia" w:hAnsi="Georgia"/>
        </w:rPr>
        <w:lastRenderedPageBreak/>
        <w:t>climate change, sustainability, and human rights; some care about specific issues such as animal rights</w:t>
      </w:r>
      <w:r w:rsidR="00A431FE" w:rsidRPr="00116C5A">
        <w:rPr>
          <w:rFonts w:ascii="Georgia" w:hAnsi="Georgia"/>
        </w:rPr>
        <w:t xml:space="preserve"> and political contributions</w:t>
      </w:r>
      <w:r w:rsidR="004178E8" w:rsidRPr="00116C5A">
        <w:rPr>
          <w:rFonts w:ascii="Georgia" w:hAnsi="Georgia"/>
        </w:rPr>
        <w:t>; and others may derive private benefits from corporate actions such as labor unions and public pensions that may seek to preserve jobs at the expense of corporate profits.</w:t>
      </w:r>
      <w:r w:rsidR="00A431FE" w:rsidRPr="00116C5A">
        <w:rPr>
          <w:rFonts w:ascii="Georgia" w:hAnsi="Georgia"/>
        </w:rPr>
        <w:t xml:space="preserve"> </w:t>
      </w:r>
      <w:r w:rsidR="004178E8" w:rsidRPr="00116C5A">
        <w:rPr>
          <w:rFonts w:ascii="Georgia" w:hAnsi="Georgia"/>
        </w:rPr>
        <w:t>As a result of heterogeneous demand for advice, the proxy advisor</w:t>
      </w:r>
      <w:r w:rsidR="004178E8" w:rsidRPr="00116C5A">
        <w:rPr>
          <w:rFonts w:ascii="Georgia" w:hAnsi="Georgia" w:cs="Arial"/>
        </w:rPr>
        <w:t>’</w:t>
      </w:r>
      <w:r w:rsidR="004178E8" w:rsidRPr="00116C5A">
        <w:rPr>
          <w:rFonts w:ascii="Georgia" w:hAnsi="Georgia"/>
        </w:rPr>
        <w:t xml:space="preserve">s goal is not simply to provide advice that maximizes corporate </w:t>
      </w:r>
      <w:r w:rsidR="004632F3" w:rsidRPr="00116C5A">
        <w:rPr>
          <w:rFonts w:ascii="Georgia" w:hAnsi="Georgia"/>
        </w:rPr>
        <w:t>value</w:t>
      </w:r>
      <w:r w:rsidR="004178E8" w:rsidRPr="00116C5A">
        <w:rPr>
          <w:rFonts w:ascii="Georgia" w:hAnsi="Georgia"/>
        </w:rPr>
        <w:t>, but to provide advice that maximizes the financial and nonfinancial outcomes that matter to its customers.</w:t>
      </w:r>
    </w:p>
    <w:p w14:paraId="65E0806D" w14:textId="10A2FC5D" w:rsidR="004178E8" w:rsidRPr="00116C5A" w:rsidRDefault="00FE379B" w:rsidP="00AF4840">
      <w:pPr>
        <w:spacing w:line="360" w:lineRule="auto"/>
        <w:rPr>
          <w:rFonts w:ascii="Georgia" w:hAnsi="Georgia"/>
        </w:rPr>
      </w:pPr>
      <w:r w:rsidRPr="00116C5A">
        <w:rPr>
          <w:rFonts w:ascii="Georgia" w:hAnsi="Georgia"/>
        </w:rPr>
        <w:tab/>
      </w:r>
      <w:r w:rsidR="004178E8" w:rsidRPr="00116C5A">
        <w:rPr>
          <w:rFonts w:ascii="Georgia" w:hAnsi="Georgia"/>
        </w:rPr>
        <w:t>The model consists of a</w:t>
      </w:r>
      <w:r w:rsidR="00D06FA1" w:rsidRPr="00116C5A">
        <w:rPr>
          <w:rFonts w:ascii="Georgia" w:hAnsi="Georgia"/>
        </w:rPr>
        <w:t>n issuer</w:t>
      </w:r>
      <w:r w:rsidR="004178E8" w:rsidRPr="00116C5A">
        <w:rPr>
          <w:rFonts w:ascii="Georgia" w:hAnsi="Georgia"/>
        </w:rPr>
        <w:t xml:space="preserve">, a set of funds that hold the shares of the </w:t>
      </w:r>
      <w:r w:rsidR="00D06FA1" w:rsidRPr="00116C5A">
        <w:rPr>
          <w:rFonts w:ascii="Georgia" w:hAnsi="Georgia"/>
        </w:rPr>
        <w:t xml:space="preserve">issuer </w:t>
      </w:r>
      <w:r w:rsidR="004178E8" w:rsidRPr="00116C5A">
        <w:rPr>
          <w:rFonts w:ascii="Georgia" w:hAnsi="Georgia"/>
        </w:rPr>
        <w:t xml:space="preserve">and vote on its directors and policies, and an endogenously determined </w:t>
      </w:r>
      <w:r w:rsidR="00D06FA1" w:rsidRPr="00116C5A">
        <w:rPr>
          <w:rFonts w:ascii="Georgia" w:hAnsi="Georgia"/>
        </w:rPr>
        <w:t>group of proxy advisory firms</w:t>
      </w:r>
      <w:r w:rsidR="004178E8" w:rsidRPr="00116C5A">
        <w:rPr>
          <w:rFonts w:ascii="Georgia" w:hAnsi="Georgia"/>
        </w:rPr>
        <w:t>. Each proxy advisor adopts a production technology for executing trades that features</w:t>
      </w:r>
      <w:r w:rsidR="009E17F9" w:rsidRPr="00116C5A">
        <w:rPr>
          <w:rFonts w:ascii="Georgia" w:hAnsi="Georgia"/>
        </w:rPr>
        <w:t xml:space="preserve"> economies of scale</w:t>
      </w:r>
      <w:r w:rsidR="004178E8" w:rsidRPr="00116C5A">
        <w:rPr>
          <w:rFonts w:ascii="Georgia" w:hAnsi="Georgia"/>
        </w:rPr>
        <w:t>. Each proxy advisor also adopts a policy position, which is a point on a line, concerning the firm</w:t>
      </w:r>
      <w:r w:rsidR="004178E8" w:rsidRPr="00116C5A">
        <w:rPr>
          <w:rFonts w:ascii="Georgia" w:hAnsi="Georgia" w:cs="Arial"/>
        </w:rPr>
        <w:t>’</w:t>
      </w:r>
      <w:r w:rsidR="004178E8" w:rsidRPr="00116C5A">
        <w:rPr>
          <w:rFonts w:ascii="Georgia" w:hAnsi="Georgia"/>
        </w:rPr>
        <w:t xml:space="preserve">s policy choices. One point represents profit maximization, while the other points involve lower profit but advancement of some other objective, that we call a </w:t>
      </w:r>
      <w:r w:rsidR="004178E8" w:rsidRPr="00116C5A">
        <w:rPr>
          <w:rFonts w:ascii="Georgia" w:hAnsi="Georgia" w:cs="Arial"/>
        </w:rPr>
        <w:t>“</w:t>
      </w:r>
      <w:r w:rsidR="004178E8" w:rsidRPr="00116C5A">
        <w:rPr>
          <w:rFonts w:ascii="Georgia" w:hAnsi="Georgia"/>
        </w:rPr>
        <w:t>social policy.</w:t>
      </w:r>
      <w:r w:rsidR="004178E8" w:rsidRPr="00116C5A">
        <w:rPr>
          <w:rFonts w:ascii="Georgia" w:hAnsi="Georgia" w:cs="Arial"/>
        </w:rPr>
        <w:t>”</w:t>
      </w:r>
      <w:r w:rsidR="004178E8" w:rsidRPr="00116C5A">
        <w:rPr>
          <w:rFonts w:ascii="Georgia" w:hAnsi="Georgia"/>
        </w:rPr>
        <w:t xml:space="preserve"> Funds choose to buy services from the proxy advisor that offers the best combination of execution cost and policy position. That is, proxy advisors compete in terms of the price of execution services and </w:t>
      </w:r>
      <w:r w:rsidR="00314A40" w:rsidRPr="00116C5A">
        <w:rPr>
          <w:rFonts w:ascii="Georgia" w:hAnsi="Georgia"/>
        </w:rPr>
        <w:t>the policy slant of their advice</w:t>
      </w:r>
      <w:r w:rsidR="004178E8" w:rsidRPr="00116C5A">
        <w:rPr>
          <w:rFonts w:ascii="Georgia" w:hAnsi="Georgia"/>
        </w:rPr>
        <w:t>.</w:t>
      </w:r>
    </w:p>
    <w:p w14:paraId="55954D07" w14:textId="57B84105" w:rsidR="004178E8" w:rsidRPr="00116C5A" w:rsidRDefault="00FE379B" w:rsidP="00AF4840">
      <w:pPr>
        <w:spacing w:line="360" w:lineRule="auto"/>
        <w:rPr>
          <w:rFonts w:ascii="Georgia" w:hAnsi="Georgia"/>
        </w:rPr>
      </w:pPr>
      <w:r w:rsidRPr="00116C5A">
        <w:rPr>
          <w:rFonts w:ascii="Georgia" w:hAnsi="Georgia"/>
        </w:rPr>
        <w:tab/>
      </w:r>
      <w:r w:rsidR="004178E8" w:rsidRPr="00116C5A">
        <w:rPr>
          <w:rFonts w:ascii="Georgia" w:hAnsi="Georgia"/>
        </w:rPr>
        <w:t xml:space="preserve">We establish several results concerning the equilibrium of this market. First, as the demand increases, the number of proxy </w:t>
      </w:r>
      <w:proofErr w:type="gramStart"/>
      <w:r w:rsidR="004178E8" w:rsidRPr="00116C5A">
        <w:rPr>
          <w:rFonts w:ascii="Georgia" w:hAnsi="Georgia"/>
        </w:rPr>
        <w:t>advisors</w:t>
      </w:r>
      <w:proofErr w:type="gramEnd"/>
      <w:r w:rsidR="004178E8" w:rsidRPr="00116C5A">
        <w:rPr>
          <w:rFonts w:ascii="Georgia" w:hAnsi="Georgia"/>
        </w:rPr>
        <w:t xml:space="preserve"> declines, tending toward a monopoly in the limit. This happens because as the demand grows, proxy advisors are able to </w:t>
      </w:r>
      <w:r w:rsidR="009E17F9" w:rsidRPr="00116C5A">
        <w:rPr>
          <w:rFonts w:ascii="Georgia" w:hAnsi="Georgia"/>
        </w:rPr>
        <w:t xml:space="preserve">employ vote execution technologies that exploit economics of </w:t>
      </w:r>
      <w:proofErr w:type="gramStart"/>
      <w:r w:rsidR="009E17F9" w:rsidRPr="00116C5A">
        <w:rPr>
          <w:rFonts w:ascii="Georgia" w:hAnsi="Georgia"/>
        </w:rPr>
        <w:t>scale</w:t>
      </w:r>
      <w:r w:rsidR="004178E8" w:rsidRPr="00116C5A">
        <w:rPr>
          <w:rFonts w:ascii="Georgia" w:hAnsi="Georgia"/>
        </w:rPr>
        <w:t>, and</w:t>
      </w:r>
      <w:proofErr w:type="gramEnd"/>
      <w:r w:rsidR="004178E8" w:rsidRPr="00116C5A">
        <w:rPr>
          <w:rFonts w:ascii="Georgia" w:hAnsi="Georgia"/>
        </w:rPr>
        <w:t xml:space="preserve"> offer lower execution prices. As prices fall, funds are increasingly attracted to the low-price </w:t>
      </w:r>
      <w:r w:rsidR="009E17F9" w:rsidRPr="00116C5A">
        <w:rPr>
          <w:rFonts w:ascii="Georgia" w:hAnsi="Georgia"/>
        </w:rPr>
        <w:t xml:space="preserve">proxy advisory </w:t>
      </w:r>
      <w:r w:rsidR="004178E8" w:rsidRPr="00116C5A">
        <w:rPr>
          <w:rFonts w:ascii="Georgia" w:hAnsi="Georgia"/>
        </w:rPr>
        <w:t>firm, holding constant policy position.</w:t>
      </w:r>
      <w:r w:rsidR="009E17F9" w:rsidRPr="00116C5A">
        <w:rPr>
          <w:rFonts w:ascii="Georgia" w:hAnsi="Georgia"/>
        </w:rPr>
        <w:t xml:space="preserve"> </w:t>
      </w:r>
      <w:r w:rsidR="004178E8" w:rsidRPr="00116C5A">
        <w:rPr>
          <w:rFonts w:ascii="Georgia" w:hAnsi="Georgia"/>
        </w:rPr>
        <w:t xml:space="preserve">Less </w:t>
      </w:r>
      <w:r w:rsidR="007E5435" w:rsidRPr="00116C5A">
        <w:rPr>
          <w:rFonts w:ascii="Georgia" w:hAnsi="Georgia"/>
        </w:rPr>
        <w:t>obviously,</w:t>
      </w:r>
      <w:r w:rsidR="004178E8" w:rsidRPr="00116C5A">
        <w:rPr>
          <w:rFonts w:ascii="Georgia" w:hAnsi="Georgia"/>
        </w:rPr>
        <w:t xml:space="preserve"> we show that a growth in demand from funds that care only about financial returns (</w:t>
      </w:r>
      <w:r w:rsidR="007E5435" w:rsidRPr="00116C5A">
        <w:rPr>
          <w:rFonts w:ascii="Georgia" w:hAnsi="Georgia"/>
        </w:rPr>
        <w:t>versus</w:t>
      </w:r>
      <w:r w:rsidR="004178E8" w:rsidRPr="00116C5A">
        <w:rPr>
          <w:rFonts w:ascii="Georgia" w:hAnsi="Georgia"/>
        </w:rPr>
        <w:t xml:space="preserve"> social policy) causes proxy advisors in equilibrium to choose policy positions that cater more to funds that</w:t>
      </w:r>
      <w:r w:rsidR="00182A2A" w:rsidRPr="00116C5A">
        <w:rPr>
          <w:rFonts w:ascii="Georgia" w:hAnsi="Georgia"/>
        </w:rPr>
        <w:t xml:space="preserve"> do value social policy. This counterintuitive result emerges because as the proxy advisor captures economies of scale and drops its price, the return-only funds are captured by the lower price, freeing the proxy advisor to attract business from social investing funds by catering to their policy preferences</w:t>
      </w:r>
      <w:r w:rsidR="004178E8" w:rsidRPr="00116C5A">
        <w:rPr>
          <w:rFonts w:ascii="Georgia" w:hAnsi="Georgia"/>
        </w:rPr>
        <w:t xml:space="preserve">. </w:t>
      </w:r>
      <w:r w:rsidR="00182A2A" w:rsidRPr="00116C5A">
        <w:rPr>
          <w:rFonts w:ascii="Georgia" w:hAnsi="Georgia"/>
        </w:rPr>
        <w:t xml:space="preserve">Formally, the logic is similar to that of a </w:t>
      </w:r>
      <w:proofErr w:type="spellStart"/>
      <w:r w:rsidR="00182A2A" w:rsidRPr="00116C5A">
        <w:rPr>
          <w:rFonts w:ascii="Georgia" w:hAnsi="Georgia"/>
        </w:rPr>
        <w:t>Hotelling</w:t>
      </w:r>
      <w:proofErr w:type="spellEnd"/>
      <w:r w:rsidR="00182A2A" w:rsidRPr="00116C5A">
        <w:rPr>
          <w:rFonts w:ascii="Georgia" w:hAnsi="Georgia"/>
        </w:rPr>
        <w:t xml:space="preserve"> model in which firms com</w:t>
      </w:r>
      <w:r w:rsidR="004671EA" w:rsidRPr="00116C5A">
        <w:rPr>
          <w:rFonts w:ascii="Georgia" w:hAnsi="Georgia"/>
        </w:rPr>
        <w:t xml:space="preserve">pete on both price and location, </w:t>
      </w:r>
      <w:r w:rsidR="00E0572E" w:rsidRPr="00116C5A">
        <w:rPr>
          <w:rFonts w:ascii="Georgia" w:hAnsi="Georgia"/>
        </w:rPr>
        <w:t xml:space="preserve">but </w:t>
      </w:r>
      <w:r w:rsidR="004671EA" w:rsidRPr="00116C5A">
        <w:rPr>
          <w:rFonts w:ascii="Georgia" w:hAnsi="Georgia"/>
        </w:rPr>
        <w:t xml:space="preserve">where a large subset of the demanders </w:t>
      </w:r>
      <w:proofErr w:type="gramStart"/>
      <w:r w:rsidR="004671EA" w:rsidRPr="00116C5A">
        <w:rPr>
          <w:rFonts w:ascii="Georgia" w:hAnsi="Georgia"/>
        </w:rPr>
        <w:t>do</w:t>
      </w:r>
      <w:proofErr w:type="gramEnd"/>
      <w:r w:rsidR="004671EA" w:rsidRPr="00116C5A">
        <w:rPr>
          <w:rFonts w:ascii="Georgia" w:hAnsi="Georgia"/>
        </w:rPr>
        <w:t xml:space="preserve"> not care about the location decision.</w:t>
      </w:r>
    </w:p>
    <w:p w14:paraId="5DC34B41" w14:textId="0CC2CAEC" w:rsidR="004178E8" w:rsidRPr="00116C5A" w:rsidRDefault="00FE379B" w:rsidP="00AF4840">
      <w:pPr>
        <w:spacing w:line="360" w:lineRule="auto"/>
        <w:rPr>
          <w:rFonts w:ascii="Georgia" w:hAnsi="Georgia"/>
        </w:rPr>
      </w:pPr>
      <w:r w:rsidRPr="00116C5A">
        <w:rPr>
          <w:rFonts w:ascii="Georgia" w:hAnsi="Georgia"/>
        </w:rPr>
        <w:tab/>
      </w:r>
      <w:r w:rsidR="004178E8" w:rsidRPr="00116C5A">
        <w:rPr>
          <w:rFonts w:ascii="Georgia" w:hAnsi="Georgia"/>
        </w:rPr>
        <w:t>One of the most significant changes in the proxy advice market came in 200</w:t>
      </w:r>
      <w:r w:rsidR="00E0572E" w:rsidRPr="00116C5A">
        <w:rPr>
          <w:rFonts w:ascii="Georgia" w:hAnsi="Georgia"/>
        </w:rPr>
        <w:t>3</w:t>
      </w:r>
      <w:r w:rsidR="004178E8" w:rsidRPr="00116C5A">
        <w:rPr>
          <w:rFonts w:ascii="Georgia" w:hAnsi="Georgia"/>
        </w:rPr>
        <w:t xml:space="preserve"> when the SEC began requ</w:t>
      </w:r>
      <w:r w:rsidR="00E0572E" w:rsidRPr="00116C5A">
        <w:rPr>
          <w:rFonts w:ascii="Georgia" w:hAnsi="Georgia"/>
        </w:rPr>
        <w:t>iring mutual</w:t>
      </w:r>
      <w:r w:rsidR="004178E8" w:rsidRPr="00116C5A">
        <w:rPr>
          <w:rFonts w:ascii="Georgia" w:hAnsi="Georgia"/>
        </w:rPr>
        <w:t xml:space="preserve"> funds</w:t>
      </w:r>
      <w:r w:rsidR="00E0572E" w:rsidRPr="00116C5A">
        <w:rPr>
          <w:rFonts w:ascii="Georgia" w:hAnsi="Georgia"/>
        </w:rPr>
        <w:t>, which previously often abstain</w:t>
      </w:r>
      <w:r w:rsidR="00137CDB">
        <w:rPr>
          <w:rFonts w:ascii="Georgia" w:hAnsi="Georgia"/>
        </w:rPr>
        <w:t>ed</w:t>
      </w:r>
      <w:r w:rsidR="00E0572E" w:rsidRPr="00116C5A">
        <w:rPr>
          <w:rFonts w:ascii="Georgia" w:hAnsi="Georgia"/>
        </w:rPr>
        <w:t>,</w:t>
      </w:r>
      <w:r w:rsidR="004178E8" w:rsidRPr="00116C5A">
        <w:rPr>
          <w:rFonts w:ascii="Georgia" w:hAnsi="Georgia"/>
        </w:rPr>
        <w:t xml:space="preserve"> to cast their votes in corporate elections. Our model implies that increased voting by these funds has </w:t>
      </w:r>
      <w:r w:rsidR="004178E8" w:rsidRPr="00116C5A">
        <w:rPr>
          <w:rFonts w:ascii="Georgia" w:hAnsi="Georgia"/>
        </w:rPr>
        <w:lastRenderedPageBreak/>
        <w:t>two important consequences. First, it leads to consolidation of the pro</w:t>
      </w:r>
      <w:r w:rsidR="00E0572E" w:rsidRPr="00116C5A">
        <w:rPr>
          <w:rFonts w:ascii="Georgia" w:hAnsi="Georgia"/>
        </w:rPr>
        <w:t>xy advisory</w:t>
      </w:r>
      <w:r w:rsidR="004178E8" w:rsidRPr="00116C5A">
        <w:rPr>
          <w:rFonts w:ascii="Georgia" w:hAnsi="Georgia"/>
        </w:rPr>
        <w:t xml:space="preserve"> industry by allowing a smaller number</w:t>
      </w:r>
      <w:r w:rsidR="00E0572E" w:rsidRPr="00116C5A">
        <w:rPr>
          <w:rFonts w:ascii="Georgia" w:hAnsi="Georgia"/>
        </w:rPr>
        <w:t xml:space="preserve"> of firms to capture</w:t>
      </w:r>
      <w:r w:rsidR="004178E8" w:rsidRPr="00116C5A">
        <w:rPr>
          <w:rFonts w:ascii="Georgia" w:hAnsi="Georgia"/>
        </w:rPr>
        <w:t xml:space="preserve"> economies of scale. In this way, our model provides a partial explanation for the market dominance of ISS and Glass Lewis. Second, the model implies, counterintuitively, that voting by these passive funds causes proxy advisor</w:t>
      </w:r>
      <w:r w:rsidR="00411B0A" w:rsidRPr="00116C5A">
        <w:rPr>
          <w:rFonts w:ascii="Georgia" w:hAnsi="Georgia"/>
        </w:rPr>
        <w:t>y firms</w:t>
      </w:r>
      <w:r w:rsidR="004178E8" w:rsidRPr="00116C5A">
        <w:rPr>
          <w:rFonts w:ascii="Georgia" w:hAnsi="Georgia"/>
        </w:rPr>
        <w:t xml:space="preserve"> to tilt their advice away from </w:t>
      </w:r>
      <w:r w:rsidR="00E0572E" w:rsidRPr="00116C5A">
        <w:rPr>
          <w:rFonts w:ascii="Georgia" w:hAnsi="Georgia"/>
        </w:rPr>
        <w:t xml:space="preserve">policies that maximize issuer value toward policies that </w:t>
      </w:r>
      <w:r w:rsidR="004178E8" w:rsidRPr="00116C5A">
        <w:rPr>
          <w:rFonts w:ascii="Georgia" w:hAnsi="Georgia"/>
        </w:rPr>
        <w:t>give more weight to social issues. Because the</w:t>
      </w:r>
      <w:r w:rsidR="00411B0A" w:rsidRPr="00116C5A">
        <w:rPr>
          <w:rFonts w:ascii="Georgia" w:hAnsi="Georgia"/>
        </w:rPr>
        <w:t xml:space="preserve"> passive funds follow this</w:t>
      </w:r>
      <w:r w:rsidR="00E0572E" w:rsidRPr="00116C5A">
        <w:rPr>
          <w:rFonts w:ascii="Georgia" w:hAnsi="Georgia"/>
        </w:rPr>
        <w:t xml:space="preserve"> advice, the issuer is forced</w:t>
      </w:r>
      <w:r w:rsidR="004178E8" w:rsidRPr="00116C5A">
        <w:rPr>
          <w:rFonts w:ascii="Georgia" w:hAnsi="Georgia"/>
        </w:rPr>
        <w:t xml:space="preserve"> to adopt policy positions that are </w:t>
      </w:r>
      <w:r w:rsidR="00E0572E" w:rsidRPr="00116C5A">
        <w:rPr>
          <w:rFonts w:ascii="Georgia" w:hAnsi="Georgia"/>
        </w:rPr>
        <w:t xml:space="preserve">favored by </w:t>
      </w:r>
      <w:r w:rsidR="004178E8" w:rsidRPr="00116C5A">
        <w:rPr>
          <w:rFonts w:ascii="Georgia" w:hAnsi="Georgia"/>
        </w:rPr>
        <w:t xml:space="preserve">the social investing funds. Thus, our model suggests that forcing passive investors to cast votes can have the perverse effect of worsening corporate governance </w:t>
      </w:r>
      <w:r w:rsidR="004178E8" w:rsidRPr="00116C5A">
        <w:rPr>
          <w:rFonts w:ascii="Georgia" w:hAnsi="Georgia" w:cs="Arial"/>
        </w:rPr>
        <w:t>–</w:t>
      </w:r>
      <w:r w:rsidR="003A77E6" w:rsidRPr="00116C5A">
        <w:rPr>
          <w:rFonts w:ascii="Georgia" w:hAnsi="Georgia"/>
        </w:rPr>
        <w:t xml:space="preserve"> by causing proxy advisory</w:t>
      </w:r>
      <w:r w:rsidR="004178E8" w:rsidRPr="00116C5A">
        <w:rPr>
          <w:rFonts w:ascii="Georgia" w:hAnsi="Georgia"/>
        </w:rPr>
        <w:t xml:space="preserve"> firms to offer more slanted advice, and by concentrated voting power in their recommendations.</w:t>
      </w:r>
      <w:r w:rsidR="000938AB" w:rsidRPr="00116C5A">
        <w:rPr>
          <w:rFonts w:ascii="Georgia" w:hAnsi="Georgia"/>
        </w:rPr>
        <w:t xml:space="preserve"> </w:t>
      </w:r>
    </w:p>
    <w:p w14:paraId="44A48AB6" w14:textId="5B88187B" w:rsidR="007B5A43" w:rsidRPr="00116C5A" w:rsidRDefault="00FE379B" w:rsidP="007B5A43">
      <w:pPr>
        <w:spacing w:line="360" w:lineRule="auto"/>
        <w:rPr>
          <w:rFonts w:ascii="Georgia" w:hAnsi="Georgia"/>
        </w:rPr>
      </w:pPr>
      <w:r w:rsidRPr="00116C5A">
        <w:rPr>
          <w:rFonts w:ascii="Georgia" w:hAnsi="Georgia"/>
        </w:rPr>
        <w:tab/>
      </w:r>
      <w:r w:rsidR="005C2F3E">
        <w:rPr>
          <w:rFonts w:ascii="Georgia" w:hAnsi="Georgia"/>
        </w:rPr>
        <w:t>A</w:t>
      </w:r>
      <w:r w:rsidR="007B5A43" w:rsidRPr="00116C5A">
        <w:rPr>
          <w:rFonts w:ascii="Georgia" w:hAnsi="Georgia"/>
        </w:rPr>
        <w:t>nalysis of the</w:t>
      </w:r>
      <w:r w:rsidRPr="00116C5A">
        <w:rPr>
          <w:rFonts w:ascii="Georgia" w:hAnsi="Georgia"/>
        </w:rPr>
        <w:t xml:space="preserve"> proxy advisory</w:t>
      </w:r>
      <w:r w:rsidR="007B5A43" w:rsidRPr="00116C5A">
        <w:rPr>
          <w:rFonts w:ascii="Georgia" w:hAnsi="Georgia"/>
        </w:rPr>
        <w:t xml:space="preserve"> industry is at an early stage, both empirically and theoretically. </w:t>
      </w:r>
      <w:proofErr w:type="spellStart"/>
      <w:r w:rsidR="007B5A43" w:rsidRPr="00116C5A">
        <w:rPr>
          <w:rFonts w:ascii="Georgia" w:hAnsi="Georgia"/>
        </w:rPr>
        <w:t>Malenko</w:t>
      </w:r>
      <w:proofErr w:type="spellEnd"/>
      <w:r w:rsidR="007B5A43" w:rsidRPr="00116C5A">
        <w:rPr>
          <w:rFonts w:ascii="Georgia" w:hAnsi="Georgia"/>
        </w:rPr>
        <w:t xml:space="preserve"> and </w:t>
      </w:r>
      <w:proofErr w:type="spellStart"/>
      <w:r w:rsidR="007B5A43" w:rsidRPr="00116C5A">
        <w:rPr>
          <w:rFonts w:ascii="Georgia" w:hAnsi="Georgia"/>
        </w:rPr>
        <w:t>Malenko</w:t>
      </w:r>
      <w:proofErr w:type="spellEnd"/>
      <w:r w:rsidR="007B5A43" w:rsidRPr="00116C5A">
        <w:rPr>
          <w:rFonts w:ascii="Georgia" w:hAnsi="Georgia"/>
        </w:rPr>
        <w:t xml:space="preserve"> (2017) develop a </w:t>
      </w:r>
      <w:r w:rsidR="00220DF0" w:rsidRPr="00116C5A">
        <w:rPr>
          <w:rFonts w:ascii="Georgia" w:hAnsi="Georgia"/>
        </w:rPr>
        <w:t xml:space="preserve">strategic voting </w:t>
      </w:r>
      <w:r w:rsidR="007B5A43" w:rsidRPr="00116C5A">
        <w:rPr>
          <w:rFonts w:ascii="Georgia" w:hAnsi="Georgia"/>
        </w:rPr>
        <w:t>model in which a fund buys advice from a single proxy advisor, where the core economic problem is one of communication</w:t>
      </w:r>
      <w:r w:rsidR="00220DF0" w:rsidRPr="00116C5A">
        <w:rPr>
          <w:rFonts w:ascii="Georgia" w:hAnsi="Georgia"/>
        </w:rPr>
        <w:t>, and explores how proxy advice can crowd out the fund’s own information acquisition activity</w:t>
      </w:r>
      <w:r w:rsidR="007B5A43" w:rsidRPr="00116C5A">
        <w:rPr>
          <w:rFonts w:ascii="Georgia" w:hAnsi="Georgia"/>
        </w:rPr>
        <w:t xml:space="preserve">. </w:t>
      </w:r>
      <w:r w:rsidR="00220DF0" w:rsidRPr="00116C5A">
        <w:rPr>
          <w:rFonts w:ascii="Georgia" w:hAnsi="Georgia"/>
        </w:rPr>
        <w:t xml:space="preserve">The proxy advisor is assumed to provide unbiased advice. Ma and </w:t>
      </w:r>
      <w:proofErr w:type="spellStart"/>
      <w:r w:rsidR="00220DF0" w:rsidRPr="00116C5A">
        <w:rPr>
          <w:rFonts w:ascii="Georgia" w:hAnsi="Georgia"/>
        </w:rPr>
        <w:t>Xiaong</w:t>
      </w:r>
      <w:proofErr w:type="spellEnd"/>
      <w:r w:rsidR="00220DF0" w:rsidRPr="00116C5A">
        <w:rPr>
          <w:rFonts w:ascii="Georgia" w:hAnsi="Georgia"/>
        </w:rPr>
        <w:t xml:space="preserve"> (2018) also study a strategic voting model with a single advisor and a single fund, but in their context, the proxy advisor may offer biased advice in order to attract </w:t>
      </w:r>
      <w:r w:rsidR="005C2F3E">
        <w:rPr>
          <w:rFonts w:ascii="Georgia" w:hAnsi="Georgia"/>
        </w:rPr>
        <w:t xml:space="preserve">other </w:t>
      </w:r>
      <w:r w:rsidRPr="00116C5A">
        <w:rPr>
          <w:rFonts w:ascii="Georgia" w:hAnsi="Georgia"/>
        </w:rPr>
        <w:t>business from the issuer</w:t>
      </w:r>
      <w:r w:rsidR="00220DF0" w:rsidRPr="00116C5A">
        <w:rPr>
          <w:rFonts w:ascii="Georgia" w:hAnsi="Georgia"/>
        </w:rPr>
        <w:t xml:space="preserve">. In both models, the fund prefers advice that maximizes the issuer’s value, and distortions emerge from inefficient monopoly prices. In our model, in contrast, the bias of proxy advice is the result of competitive pressures, and a response to non-value-maximizing goals among a subset of funds. </w:t>
      </w:r>
      <w:r w:rsidR="007B5A43" w:rsidRPr="00116C5A">
        <w:rPr>
          <w:rFonts w:ascii="Georgia" w:hAnsi="Georgia"/>
        </w:rPr>
        <w:t>A limitation of our model i</w:t>
      </w:r>
      <w:r w:rsidR="00220DF0" w:rsidRPr="00116C5A">
        <w:rPr>
          <w:rFonts w:ascii="Georgia" w:hAnsi="Georgia"/>
        </w:rPr>
        <w:t xml:space="preserve">s that it abstracts away from strategic voting issues, but </w:t>
      </w:r>
      <w:r w:rsidR="007B5A43" w:rsidRPr="00116C5A">
        <w:rPr>
          <w:rFonts w:ascii="Georgia" w:hAnsi="Georgia"/>
        </w:rPr>
        <w:t xml:space="preserve">we hope </w:t>
      </w:r>
      <w:r w:rsidR="00B23A1D" w:rsidRPr="00116C5A">
        <w:rPr>
          <w:rFonts w:ascii="Georgia" w:hAnsi="Georgia"/>
        </w:rPr>
        <w:t>the introduction of ma</w:t>
      </w:r>
      <w:r w:rsidRPr="00116C5A">
        <w:rPr>
          <w:rFonts w:ascii="Georgia" w:hAnsi="Georgia"/>
        </w:rPr>
        <w:t xml:space="preserve">rket competition considerations complements other approaches and </w:t>
      </w:r>
      <w:r w:rsidR="00B23A1D" w:rsidRPr="00116C5A">
        <w:rPr>
          <w:rFonts w:ascii="Georgia" w:hAnsi="Georgia"/>
        </w:rPr>
        <w:t xml:space="preserve">helps move toward a more general theory of the proxy advisory industry. </w:t>
      </w:r>
    </w:p>
    <w:p w14:paraId="5257295D" w14:textId="1791BFF8" w:rsidR="00145814" w:rsidRPr="00116C5A" w:rsidRDefault="00FE379B" w:rsidP="00AF4840">
      <w:pPr>
        <w:spacing w:line="360" w:lineRule="auto"/>
        <w:rPr>
          <w:rFonts w:ascii="Georgia" w:hAnsi="Georgia"/>
        </w:rPr>
      </w:pPr>
      <w:r w:rsidRPr="00116C5A">
        <w:rPr>
          <w:rFonts w:ascii="Georgia" w:hAnsi="Georgia"/>
        </w:rPr>
        <w:tab/>
      </w:r>
      <w:r w:rsidR="00340630" w:rsidRPr="00116C5A">
        <w:rPr>
          <w:rFonts w:ascii="Georgia" w:hAnsi="Georgia"/>
        </w:rPr>
        <w:t>Our model also offers perspective on the free</w:t>
      </w:r>
      <w:r w:rsidR="002164C9" w:rsidRPr="00116C5A">
        <w:rPr>
          <w:rFonts w:ascii="Georgia" w:hAnsi="Georgia"/>
        </w:rPr>
        <w:t>-</w:t>
      </w:r>
      <w:r w:rsidR="00340630" w:rsidRPr="00116C5A">
        <w:rPr>
          <w:rFonts w:ascii="Georgia" w:hAnsi="Georgia"/>
        </w:rPr>
        <w:t xml:space="preserve">rider problem </w:t>
      </w:r>
      <w:r w:rsidR="002164C9" w:rsidRPr="00116C5A">
        <w:rPr>
          <w:rFonts w:ascii="Georgia" w:hAnsi="Georgia"/>
        </w:rPr>
        <w:t xml:space="preserve">among shareholders. It is widely recognized that the small ownership stakes of most investors </w:t>
      </w:r>
      <w:proofErr w:type="gramStart"/>
      <w:r w:rsidR="002164C9" w:rsidRPr="00116C5A">
        <w:rPr>
          <w:rFonts w:ascii="Georgia" w:hAnsi="Georgia"/>
        </w:rPr>
        <w:t>is</w:t>
      </w:r>
      <w:proofErr w:type="gramEnd"/>
      <w:r w:rsidR="002164C9" w:rsidRPr="00116C5A">
        <w:rPr>
          <w:rFonts w:ascii="Georgia" w:hAnsi="Georgia"/>
        </w:rPr>
        <w:t xml:space="preserve"> a significant barrier to effec</w:t>
      </w:r>
      <w:r w:rsidR="00340630" w:rsidRPr="00116C5A">
        <w:rPr>
          <w:rFonts w:ascii="Georgia" w:hAnsi="Georgia"/>
        </w:rPr>
        <w:t>tive corporate governance</w:t>
      </w:r>
      <w:r w:rsidR="00581DB8" w:rsidRPr="00116C5A">
        <w:rPr>
          <w:rFonts w:ascii="Georgia" w:hAnsi="Georgia"/>
        </w:rPr>
        <w:t xml:space="preserve"> (</w:t>
      </w:r>
      <w:proofErr w:type="spellStart"/>
      <w:r w:rsidR="00581DB8" w:rsidRPr="00116C5A">
        <w:rPr>
          <w:rFonts w:ascii="Georgia" w:hAnsi="Georgia"/>
        </w:rPr>
        <w:t>Berle</w:t>
      </w:r>
      <w:proofErr w:type="spellEnd"/>
      <w:r w:rsidR="00581DB8" w:rsidRPr="00116C5A">
        <w:rPr>
          <w:rFonts w:ascii="Georgia" w:hAnsi="Georgia"/>
        </w:rPr>
        <w:t xml:space="preserve"> and Means, 1932; Grossman and Hart, 1980)</w:t>
      </w:r>
      <w:r w:rsidR="00340630" w:rsidRPr="00116C5A">
        <w:rPr>
          <w:rFonts w:ascii="Georgia" w:hAnsi="Georgia"/>
        </w:rPr>
        <w:t xml:space="preserve">. </w:t>
      </w:r>
      <w:r w:rsidR="00D07B24" w:rsidRPr="00116C5A">
        <w:rPr>
          <w:rFonts w:ascii="Georgia" w:hAnsi="Georgia"/>
        </w:rPr>
        <w:t xml:space="preserve">One might expect that introduction of a central provider of information in the form of a monopoly proxy advisor would mitigate free-rider problems and enhance governance. However, our analysis suggests that the dominance of a proxy advisor could make governance worse if it offers faulty advice in equilibrium that is followed by large numbers of investors. </w:t>
      </w:r>
    </w:p>
    <w:p w14:paraId="3FBF4403" w14:textId="1DA7397B" w:rsidR="00EA1E07" w:rsidRDefault="00FE379B" w:rsidP="00AF4840">
      <w:pPr>
        <w:spacing w:line="360" w:lineRule="auto"/>
        <w:rPr>
          <w:rFonts w:ascii="Georgia" w:hAnsi="Georgia"/>
        </w:rPr>
      </w:pPr>
      <w:r w:rsidRPr="00116C5A">
        <w:rPr>
          <w:rFonts w:ascii="Georgia" w:hAnsi="Georgia"/>
        </w:rPr>
        <w:lastRenderedPageBreak/>
        <w:tab/>
      </w:r>
      <w:r w:rsidR="00D07B24" w:rsidRPr="00116C5A">
        <w:rPr>
          <w:rFonts w:ascii="Georgia" w:hAnsi="Georgia"/>
        </w:rPr>
        <w:t>Finally, t</w:t>
      </w:r>
      <w:r w:rsidR="00783A7A" w:rsidRPr="00116C5A">
        <w:rPr>
          <w:rFonts w:ascii="Georgia" w:hAnsi="Georgia"/>
        </w:rPr>
        <w:t>he</w:t>
      </w:r>
      <w:r w:rsidR="00C275EA" w:rsidRPr="00116C5A">
        <w:rPr>
          <w:rFonts w:ascii="Georgia" w:hAnsi="Georgia"/>
        </w:rPr>
        <w:t xml:space="preserve"> economic structure of our model is also related to recent work on media markets</w:t>
      </w:r>
      <w:r w:rsidR="00EF2C4D" w:rsidRPr="00116C5A">
        <w:rPr>
          <w:rFonts w:ascii="Georgia" w:hAnsi="Georgia"/>
        </w:rPr>
        <w:t xml:space="preserve"> (e.g. Gentzkow and Shapiro (2006); </w:t>
      </w:r>
      <w:proofErr w:type="spellStart"/>
      <w:r w:rsidR="00EF2C4D" w:rsidRPr="00116C5A">
        <w:rPr>
          <w:rFonts w:ascii="Georgia" w:hAnsi="Georgia"/>
        </w:rPr>
        <w:t>Perego</w:t>
      </w:r>
      <w:proofErr w:type="spellEnd"/>
      <w:r w:rsidR="00EF2C4D" w:rsidRPr="00116C5A">
        <w:rPr>
          <w:rFonts w:ascii="Georgia" w:hAnsi="Georgia"/>
        </w:rPr>
        <w:t xml:space="preserve"> and </w:t>
      </w:r>
      <w:proofErr w:type="spellStart"/>
      <w:r w:rsidR="00EF2C4D" w:rsidRPr="00116C5A">
        <w:rPr>
          <w:rFonts w:ascii="Georgia" w:hAnsi="Georgia"/>
        </w:rPr>
        <w:t>Yuksel</w:t>
      </w:r>
      <w:proofErr w:type="spellEnd"/>
      <w:r w:rsidR="00EF2C4D" w:rsidRPr="00116C5A">
        <w:rPr>
          <w:rFonts w:ascii="Georgia" w:hAnsi="Georgia"/>
        </w:rPr>
        <w:t xml:space="preserve"> (2018)). </w:t>
      </w:r>
      <w:r w:rsidR="00C275EA" w:rsidRPr="00116C5A">
        <w:rPr>
          <w:rFonts w:ascii="Georgia" w:hAnsi="Georgia"/>
        </w:rPr>
        <w:t xml:space="preserve">In those models, as in ours, consumers </w:t>
      </w:r>
      <w:proofErr w:type="gramStart"/>
      <w:r w:rsidR="00C275EA" w:rsidRPr="00116C5A">
        <w:rPr>
          <w:rFonts w:ascii="Georgia" w:hAnsi="Georgia"/>
        </w:rPr>
        <w:t>have a preference for</w:t>
      </w:r>
      <w:proofErr w:type="gramEnd"/>
      <w:r w:rsidR="00C275EA" w:rsidRPr="00116C5A">
        <w:rPr>
          <w:rFonts w:ascii="Georgia" w:hAnsi="Georgia"/>
        </w:rPr>
        <w:t xml:space="preserve"> what type of news they receive. Unlike our model, in media models the market fragments into an array of firms, each serving a specific consumer niche. The reason our model has consolidation rather than fragmentation is that </w:t>
      </w:r>
      <w:proofErr w:type="gramStart"/>
      <w:r w:rsidR="00C275EA" w:rsidRPr="00116C5A">
        <w:rPr>
          <w:rFonts w:ascii="Georgia" w:hAnsi="Georgia"/>
        </w:rPr>
        <w:t>all of</w:t>
      </w:r>
      <w:proofErr w:type="gramEnd"/>
      <w:r w:rsidR="00C275EA" w:rsidRPr="00116C5A">
        <w:rPr>
          <w:rFonts w:ascii="Georgia" w:hAnsi="Georgia"/>
        </w:rPr>
        <w:t xml:space="preserve"> our consumers care about </w:t>
      </w:r>
      <w:r w:rsidR="00424353" w:rsidRPr="00116C5A">
        <w:rPr>
          <w:rFonts w:ascii="Georgia" w:hAnsi="Georgia"/>
        </w:rPr>
        <w:t>vote execution</w:t>
      </w:r>
      <w:r w:rsidR="00C275EA" w:rsidRPr="00116C5A">
        <w:rPr>
          <w:rFonts w:ascii="Georgia" w:hAnsi="Georgia"/>
        </w:rPr>
        <w:t xml:space="preserve"> costs, in addition to the type of information they receive. </w:t>
      </w:r>
      <w:r w:rsidR="00C15EEE" w:rsidRPr="00116C5A">
        <w:rPr>
          <w:rFonts w:ascii="Georgia" w:hAnsi="Georgia"/>
        </w:rPr>
        <w:t>E</w:t>
      </w:r>
      <w:r w:rsidR="00C275EA" w:rsidRPr="00116C5A">
        <w:rPr>
          <w:rFonts w:ascii="Georgia" w:hAnsi="Georgia"/>
        </w:rPr>
        <w:t xml:space="preserve">conomies of scale in the provision of </w:t>
      </w:r>
      <w:r w:rsidR="00424353" w:rsidRPr="00116C5A">
        <w:rPr>
          <w:rFonts w:ascii="Georgia" w:hAnsi="Georgia"/>
        </w:rPr>
        <w:t>vote execution</w:t>
      </w:r>
      <w:r w:rsidR="00C275EA" w:rsidRPr="00116C5A">
        <w:rPr>
          <w:rFonts w:ascii="Georgia" w:hAnsi="Georgia"/>
        </w:rPr>
        <w:t xml:space="preserve"> services</w:t>
      </w:r>
      <w:r w:rsidR="00C15EEE" w:rsidRPr="00116C5A">
        <w:rPr>
          <w:rFonts w:ascii="Georgia" w:hAnsi="Georgia"/>
        </w:rPr>
        <w:t xml:space="preserve"> overwhelm the consumer preferences for diversity of information in equilibrium.</w:t>
      </w:r>
    </w:p>
    <w:p w14:paraId="3354F129" w14:textId="5CB484B0" w:rsidR="00352772" w:rsidRDefault="00352772" w:rsidP="00AF4840">
      <w:pPr>
        <w:spacing w:line="360" w:lineRule="auto"/>
        <w:rPr>
          <w:rFonts w:ascii="Georgia" w:hAnsi="Georgia"/>
        </w:rPr>
      </w:pPr>
    </w:p>
    <w:p w14:paraId="14534921" w14:textId="323D1D56" w:rsidR="00352772" w:rsidRDefault="00352772" w:rsidP="00AF4840">
      <w:pPr>
        <w:spacing w:line="360" w:lineRule="auto"/>
        <w:rPr>
          <w:rFonts w:ascii="Georgia" w:hAnsi="Georgia"/>
        </w:rPr>
      </w:pPr>
      <w:r>
        <w:rPr>
          <w:rFonts w:ascii="Georgia" w:hAnsi="Georgia"/>
        </w:rPr>
        <w:t>Connect to Hart-Zingales (JLFA 2017). They argue</w:t>
      </w:r>
      <w:r w:rsidR="006958F0">
        <w:rPr>
          <w:rFonts w:ascii="Georgia" w:hAnsi="Georgia"/>
        </w:rPr>
        <w:t xml:space="preserve"> that firms should maximize shareholder welfare, and that giving shareholders more decision rights can bring this about. Discuss how this works given information conditions. They also discuss shareholder configurations that would be effective, such as preference homogeneity. Discuss.</w:t>
      </w:r>
    </w:p>
    <w:p w14:paraId="6D9B47E1" w14:textId="79216232" w:rsidR="006958F0" w:rsidRDefault="006958F0" w:rsidP="00AF4840">
      <w:pPr>
        <w:spacing w:line="360" w:lineRule="auto"/>
        <w:rPr>
          <w:rFonts w:ascii="Georgia" w:hAnsi="Georgia"/>
        </w:rPr>
      </w:pPr>
    </w:p>
    <w:p w14:paraId="10C101E4" w14:textId="0F201355" w:rsidR="006958F0" w:rsidRDefault="006958F0" w:rsidP="00AF4840">
      <w:pPr>
        <w:spacing w:line="360" w:lineRule="auto"/>
        <w:rPr>
          <w:rFonts w:ascii="Georgia" w:hAnsi="Georgia"/>
        </w:rPr>
      </w:pPr>
      <w:r>
        <w:rPr>
          <w:rFonts w:ascii="Georgia" w:hAnsi="Georgia"/>
        </w:rPr>
        <w:t>Connect to Lund (J Corp Law 2018; Stanford LR 2019) arguing that passive funds should be prohibited from voting. Discuss how this proposal would work out theoretically.</w:t>
      </w:r>
    </w:p>
    <w:p w14:paraId="5C9265E4" w14:textId="3D1DCFCA" w:rsidR="005C2F3E" w:rsidRDefault="005C2F3E" w:rsidP="00AF4840">
      <w:pPr>
        <w:spacing w:line="360" w:lineRule="auto"/>
        <w:rPr>
          <w:rFonts w:ascii="Georgia" w:hAnsi="Georgia"/>
        </w:rPr>
      </w:pPr>
    </w:p>
    <w:p w14:paraId="3BB95272" w14:textId="61F30F8A" w:rsidR="005C2F3E" w:rsidRDefault="005C2F3E" w:rsidP="00AF4840">
      <w:pPr>
        <w:spacing w:line="360" w:lineRule="auto"/>
        <w:rPr>
          <w:rFonts w:ascii="Georgia" w:hAnsi="Georgia"/>
        </w:rPr>
      </w:pPr>
      <w:r>
        <w:rPr>
          <w:rFonts w:ascii="Georgia" w:hAnsi="Georgia"/>
        </w:rPr>
        <w:t>Connection/mention different problem that proxy advisory firms may be trying to sell bundled services. Cite MS paper.</w:t>
      </w:r>
    </w:p>
    <w:p w14:paraId="156378A8" w14:textId="77777777" w:rsidR="006958F0" w:rsidRPr="00116C5A" w:rsidRDefault="006958F0" w:rsidP="00AF4840">
      <w:pPr>
        <w:spacing w:line="360" w:lineRule="auto"/>
        <w:rPr>
          <w:rFonts w:ascii="Georgia" w:hAnsi="Georgia"/>
        </w:rPr>
      </w:pPr>
    </w:p>
    <w:p w14:paraId="701A19F0" w14:textId="34620845" w:rsidR="0052775D" w:rsidRPr="00116C5A" w:rsidRDefault="0052775D" w:rsidP="00AF4840">
      <w:pPr>
        <w:spacing w:line="360" w:lineRule="auto"/>
        <w:rPr>
          <w:rFonts w:ascii="Georgia" w:hAnsi="Georgia"/>
        </w:rPr>
      </w:pPr>
    </w:p>
    <w:p w14:paraId="2FE4111D" w14:textId="57F87D9E" w:rsidR="0052775D" w:rsidRPr="00116C5A" w:rsidRDefault="0052775D" w:rsidP="00AF4840">
      <w:pPr>
        <w:pStyle w:val="ListParagraph"/>
        <w:numPr>
          <w:ilvl w:val="0"/>
          <w:numId w:val="1"/>
        </w:numPr>
        <w:spacing w:line="360" w:lineRule="auto"/>
        <w:contextualSpacing w:val="0"/>
        <w:rPr>
          <w:rFonts w:ascii="Georgia" w:hAnsi="Georgia"/>
          <w:b/>
        </w:rPr>
      </w:pPr>
      <w:r w:rsidRPr="00116C5A">
        <w:rPr>
          <w:rFonts w:ascii="Georgia" w:hAnsi="Georgia"/>
          <w:b/>
        </w:rPr>
        <w:t>Model</w:t>
      </w:r>
    </w:p>
    <w:p w14:paraId="60883036" w14:textId="7019A2CE" w:rsidR="00457C61" w:rsidRPr="00116C5A" w:rsidRDefault="00651904" w:rsidP="00AF4840">
      <w:pPr>
        <w:spacing w:line="360" w:lineRule="auto"/>
        <w:rPr>
          <w:rFonts w:ascii="Georgia" w:eastAsiaTheme="minorEastAsia" w:hAnsi="Georgia"/>
        </w:rPr>
      </w:pPr>
      <w:r w:rsidRPr="00116C5A">
        <w:rPr>
          <w:rFonts w:ascii="Georgia" w:hAnsi="Georgia"/>
        </w:rPr>
        <w:tab/>
      </w:r>
      <w:r w:rsidR="00185C72" w:rsidRPr="00116C5A">
        <w:rPr>
          <w:rFonts w:ascii="Georgia" w:hAnsi="Georgia"/>
        </w:rPr>
        <w:t xml:space="preserve">The model features a single </w:t>
      </w:r>
      <w:r w:rsidR="007210EB" w:rsidRPr="00116C5A">
        <w:rPr>
          <w:rFonts w:ascii="Georgia" w:hAnsi="Georgia"/>
        </w:rPr>
        <w:t>company</w:t>
      </w:r>
      <w:r w:rsidR="00185C72" w:rsidRPr="00116C5A">
        <w:rPr>
          <w:rFonts w:ascii="Georgia" w:hAnsi="Georgia"/>
        </w:rPr>
        <w:t xml:space="preserve"> </w:t>
      </w:r>
      <w:r w:rsidR="00413D25" w:rsidRPr="00116C5A">
        <w:rPr>
          <w:rFonts w:ascii="Georgia" w:hAnsi="Georgia"/>
        </w:rPr>
        <w:t>(</w:t>
      </w:r>
      <w:r w:rsidR="00413D25" w:rsidRPr="00116C5A">
        <w:rPr>
          <w:rFonts w:ascii="Georgia" w:hAnsi="Georgia" w:cs="Arial"/>
        </w:rPr>
        <w:t>“</w:t>
      </w:r>
      <w:r w:rsidR="00413D25" w:rsidRPr="00116C5A">
        <w:rPr>
          <w:rFonts w:ascii="Georgia" w:hAnsi="Georgia"/>
        </w:rPr>
        <w:t>issuer</w:t>
      </w:r>
      <w:r w:rsidR="00413D25" w:rsidRPr="00116C5A">
        <w:rPr>
          <w:rFonts w:ascii="Georgia" w:hAnsi="Georgia" w:cs="Arial"/>
        </w:rPr>
        <w:t>”</w:t>
      </w:r>
      <w:r w:rsidR="00413D25" w:rsidRPr="00116C5A">
        <w:rPr>
          <w:rFonts w:ascii="Georgia" w:hAnsi="Georgia"/>
        </w:rPr>
        <w:t xml:space="preserve">) </w:t>
      </w:r>
      <w:r w:rsidR="00185C72" w:rsidRPr="00116C5A">
        <w:rPr>
          <w:rFonts w:ascii="Georgia" w:hAnsi="Georgia"/>
        </w:rPr>
        <w:t xml:space="preserve">that </w:t>
      </w:r>
      <w:r w:rsidR="00075640">
        <w:rPr>
          <w:rFonts w:ascii="Georgia" w:hAnsi="Georgia"/>
        </w:rPr>
        <w:t xml:space="preserve">is owned by investors and is the subject of proxy votes. The issuer ultimately </w:t>
      </w:r>
      <w:r w:rsidR="00384AD5" w:rsidRPr="00116C5A">
        <w:rPr>
          <w:rFonts w:ascii="Georgia" w:hAnsi="Georgia"/>
        </w:rPr>
        <w:t xml:space="preserve">adopts a policy position </w:t>
      </w:r>
      <m:oMath>
        <m:r>
          <w:rPr>
            <w:rFonts w:ascii="Cambria Math" w:eastAsiaTheme="minorEastAsia" w:hAnsi="Cambria Math"/>
          </w:rPr>
          <m:t>x</m:t>
        </m:r>
        <m:r>
          <w:rPr>
            <w:rFonts w:ascii="Cambria Math" w:hAnsi="Cambria Math"/>
          </w:rPr>
          <m:t>∈{A,B}</m:t>
        </m:r>
      </m:oMath>
      <w:r w:rsidR="00075640">
        <w:rPr>
          <w:rFonts w:ascii="Georgia" w:eastAsiaTheme="minorEastAsia" w:hAnsi="Georgia"/>
        </w:rPr>
        <w:t>, in part as a result of a proxy election</w:t>
      </w:r>
      <w:r w:rsidR="00384AD5" w:rsidRPr="00116C5A">
        <w:rPr>
          <w:rFonts w:ascii="Georgia" w:hAnsi="Georgia"/>
        </w:rPr>
        <w:t xml:space="preserve">. </w:t>
      </w:r>
      <w:r w:rsidR="00FE379B" w:rsidRPr="00116C5A">
        <w:rPr>
          <w:rFonts w:ascii="Georgia" w:hAnsi="Georgia"/>
        </w:rPr>
        <w:t xml:space="preserve">The consequence of the policy choice depends on the state </w:t>
      </w:r>
      <m:oMath>
        <m:r>
          <w:rPr>
            <w:rFonts w:ascii="Cambria Math" w:hAnsi="Cambria Math"/>
          </w:rPr>
          <m:t>S∈[0,1]</m:t>
        </m:r>
      </m:oMath>
      <w:r w:rsidR="00075640">
        <w:rPr>
          <w:rFonts w:ascii="Georgia" w:eastAsiaTheme="minorEastAsia" w:hAnsi="Georgia"/>
        </w:rPr>
        <w:t xml:space="preserve">, </w:t>
      </w:r>
      <w:r w:rsidR="00123678">
        <w:rPr>
          <w:rFonts w:ascii="Georgia" w:eastAsiaTheme="minorEastAsia" w:hAnsi="Georgia"/>
        </w:rPr>
        <w:t xml:space="preserve">distributed according to </w:t>
      </w:r>
      <m:oMath>
        <m:r>
          <w:rPr>
            <w:rFonts w:ascii="Cambria Math" w:eastAsiaTheme="minorEastAsia" w:hAnsi="Cambria Math"/>
          </w:rPr>
          <m:t>G</m:t>
        </m:r>
      </m:oMath>
      <w:proofErr w:type="gramStart"/>
      <w:r w:rsidR="00123678">
        <w:rPr>
          <w:rFonts w:ascii="Georgia" w:eastAsiaTheme="minorEastAsia" w:hAnsi="Georgia"/>
        </w:rPr>
        <w:t xml:space="preserve">. </w:t>
      </w:r>
      <w:proofErr w:type="gramEnd"/>
      <w:r w:rsidR="00123678">
        <w:rPr>
          <w:rFonts w:ascii="Georgia" w:eastAsiaTheme="minorEastAsia" w:hAnsi="Georgia"/>
        </w:rPr>
        <w:t>The realization of the state</w:t>
      </w:r>
      <w:r w:rsidR="00F44356" w:rsidRPr="00116C5A">
        <w:rPr>
          <w:rFonts w:ascii="Georgia" w:eastAsiaTheme="minorEastAsia" w:hAnsi="Georgia"/>
        </w:rPr>
        <w:t xml:space="preserve"> can be observed </w:t>
      </w:r>
      <w:r w:rsidR="00075640">
        <w:rPr>
          <w:rFonts w:ascii="Georgia" w:eastAsiaTheme="minorEastAsia" w:hAnsi="Georgia"/>
        </w:rPr>
        <w:t xml:space="preserve">only </w:t>
      </w:r>
      <w:r w:rsidR="00F44356" w:rsidRPr="00116C5A">
        <w:rPr>
          <w:rFonts w:ascii="Georgia" w:eastAsiaTheme="minorEastAsia" w:hAnsi="Georgia"/>
        </w:rPr>
        <w:t xml:space="preserve">by paying a cost </w:t>
      </w:r>
      <m:oMath>
        <m:r>
          <w:rPr>
            <w:rFonts w:ascii="Cambria Math" w:eastAsiaTheme="minorEastAsia" w:hAnsi="Cambria Math"/>
          </w:rPr>
          <m:t>k</m:t>
        </m:r>
      </m:oMath>
      <w:r w:rsidR="00F44356" w:rsidRPr="00116C5A">
        <w:rPr>
          <w:rFonts w:ascii="Georgia" w:eastAsiaTheme="minorEastAsia" w:hAnsi="Georgia"/>
        </w:rPr>
        <w:t xml:space="preserve">. </w:t>
      </w:r>
      <w:r w:rsidR="00FE379B" w:rsidRPr="00116C5A">
        <w:rPr>
          <w:rFonts w:ascii="Georgia" w:eastAsiaTheme="minorEastAsia" w:hAnsi="Georgia"/>
        </w:rPr>
        <w:t xml:space="preserve">The issuer’s value </w:t>
      </w:r>
      <m:oMath>
        <m:r>
          <w:rPr>
            <w:rFonts w:ascii="Cambria Math" w:eastAsiaTheme="minorEastAsia" w:hAnsi="Cambria Math"/>
          </w:rPr>
          <m:t>V</m:t>
        </m:r>
      </m:oMath>
      <w:r w:rsidR="00FE379B" w:rsidRPr="00116C5A">
        <w:rPr>
          <w:rFonts w:ascii="Georgia" w:eastAsiaTheme="minorEastAsia" w:hAnsi="Georgia"/>
        </w:rPr>
        <w:t xml:space="preserve"> is maximized with </w:t>
      </w:r>
      <m:oMath>
        <m:r>
          <w:rPr>
            <w:rFonts w:ascii="Cambria Math" w:eastAsiaTheme="minorEastAsia" w:hAnsi="Cambria Math"/>
          </w:rPr>
          <m:t>x=A</m:t>
        </m:r>
      </m:oMath>
      <w:r w:rsidR="00FE379B" w:rsidRPr="00116C5A">
        <w:rPr>
          <w:rFonts w:ascii="Georgia" w:eastAsiaTheme="minorEastAsia" w:hAnsi="Georgia"/>
        </w:rPr>
        <w:t xml:space="preserve"> if </w:t>
      </w:r>
      <m:oMath>
        <m:r>
          <w:rPr>
            <w:rFonts w:ascii="Cambria Math" w:eastAsiaTheme="minorEastAsia" w:hAnsi="Cambria Math"/>
          </w:rPr>
          <m:t>S≤.5</m:t>
        </m:r>
      </m:oMath>
      <w:r w:rsidR="00FE379B" w:rsidRPr="00116C5A">
        <w:rPr>
          <w:rFonts w:ascii="Georgia" w:eastAsiaTheme="minorEastAsia" w:hAnsi="Georgia"/>
        </w:rPr>
        <w:t>; and</w:t>
      </w:r>
      <w:r w:rsidR="001F4A6F">
        <w:rPr>
          <w:rFonts w:ascii="Georgia" w:eastAsiaTheme="minorEastAsia" w:hAnsi="Georgia"/>
        </w:rPr>
        <w:t xml:space="preserve"> </w:t>
      </w:r>
      <m:oMath>
        <m:r>
          <w:rPr>
            <w:rFonts w:ascii="Cambria Math" w:eastAsiaTheme="minorEastAsia" w:hAnsi="Cambria Math"/>
          </w:rPr>
          <m:t>x=B</m:t>
        </m:r>
      </m:oMath>
      <w:r w:rsidR="00FE379B" w:rsidRPr="00116C5A">
        <w:rPr>
          <w:rFonts w:ascii="Georgia" w:eastAsiaTheme="minorEastAsia" w:hAnsi="Georgia"/>
        </w:rPr>
        <w:t xml:space="preserve"> if </w:t>
      </w:r>
      <m:oMath>
        <m:r>
          <w:rPr>
            <w:rFonts w:ascii="Cambria Math" w:eastAsiaTheme="minorEastAsia" w:hAnsi="Cambria Math"/>
          </w:rPr>
          <m:t>S&gt;.5</m:t>
        </m:r>
      </m:oMath>
      <w:r w:rsidR="00FE379B" w:rsidRPr="00116C5A">
        <w:rPr>
          <w:rFonts w:ascii="Georgia" w:eastAsiaTheme="minorEastAsia" w:hAnsi="Georgia"/>
        </w:rPr>
        <w:t>. Some funds are assumed to derive private benefits from the issuer’s action that causes them to prefer a non-value-maximizing policy in some states of the world. Specifica</w:t>
      </w:r>
      <w:r w:rsidR="001F4A6F">
        <w:rPr>
          <w:rFonts w:ascii="Georgia" w:eastAsiaTheme="minorEastAsia" w:hAnsi="Georgia"/>
        </w:rPr>
        <w:t>lly</w:t>
      </w:r>
      <w:r w:rsidR="00FE379B" w:rsidRPr="00116C5A">
        <w:rPr>
          <w:rFonts w:ascii="Georgia" w:eastAsiaTheme="minorEastAsia" w:hAnsi="Georgia"/>
        </w:rPr>
        <w:t xml:space="preserve">, a fund with bias </w:t>
      </w:r>
      <m:oMath>
        <m:r>
          <w:rPr>
            <w:rFonts w:ascii="Cambria Math" w:eastAsiaTheme="minorEastAsia" w:hAnsi="Cambria Math"/>
          </w:rPr>
          <m:t>β</m:t>
        </m:r>
      </m:oMath>
      <w:r w:rsidR="00FE379B" w:rsidRPr="00116C5A">
        <w:rPr>
          <w:rFonts w:ascii="Georgia" w:eastAsiaTheme="minorEastAsia" w:hAnsi="Georgia"/>
        </w:rPr>
        <w:t xml:space="preserve"> prefers policy A if </w:t>
      </w:r>
      <m:oMath>
        <m:r>
          <w:rPr>
            <w:rFonts w:ascii="Cambria Math" w:eastAsiaTheme="minorEastAsia" w:hAnsi="Cambria Math"/>
          </w:rPr>
          <m:t>x≤β</m:t>
        </m:r>
      </m:oMath>
      <w:r w:rsidR="00FE379B" w:rsidRPr="00116C5A">
        <w:rPr>
          <w:rFonts w:ascii="Georgia" w:eastAsiaTheme="minorEastAsia" w:hAnsi="Georgia"/>
        </w:rPr>
        <w:t xml:space="preserve">. </w:t>
      </w:r>
      <w:r w:rsidR="00185C72" w:rsidRPr="00116C5A">
        <w:rPr>
          <w:rFonts w:ascii="Georgia" w:eastAsiaTheme="minorEastAsia" w:hAnsi="Georgia"/>
        </w:rPr>
        <w:t xml:space="preserve">The policy </w:t>
      </w:r>
      <m:oMath>
        <m:r>
          <w:rPr>
            <w:rFonts w:ascii="Cambria Math" w:eastAsiaTheme="minorEastAsia" w:hAnsi="Cambria Math"/>
          </w:rPr>
          <m:t>x</m:t>
        </m:r>
      </m:oMath>
      <w:r w:rsidR="00185C72" w:rsidRPr="00116C5A">
        <w:rPr>
          <w:rFonts w:ascii="Georgia" w:eastAsiaTheme="minorEastAsia" w:hAnsi="Georgia"/>
        </w:rPr>
        <w:t xml:space="preserve"> is determined by</w:t>
      </w:r>
      <w:r w:rsidR="00FE379B" w:rsidRPr="00116C5A">
        <w:rPr>
          <w:rFonts w:ascii="Georgia" w:eastAsiaTheme="minorEastAsia" w:hAnsi="Georgia"/>
        </w:rPr>
        <w:t xml:space="preserve"> the votes of all shareholders through a reduced-form mechanism described below.</w:t>
      </w:r>
      <w:r w:rsidR="00F07D30">
        <w:rPr>
          <w:rFonts w:ascii="Georgia" w:eastAsiaTheme="minorEastAsia" w:hAnsi="Georgia"/>
        </w:rPr>
        <w:t xml:space="preserve"> We adopt the convention that </w:t>
      </w:r>
      <m:oMath>
        <m:r>
          <w:rPr>
            <w:rFonts w:ascii="Cambria Math" w:eastAsiaTheme="minorEastAsia" w:hAnsi="Cambria Math"/>
          </w:rPr>
          <m:t>β&gt;.5</m:t>
        </m:r>
      </m:oMath>
      <w:r w:rsidR="00F07D30">
        <w:rPr>
          <w:rFonts w:ascii="Georgia" w:eastAsiaTheme="minorEastAsia" w:hAnsi="Georgia"/>
        </w:rPr>
        <w:t>.</w:t>
      </w:r>
      <w:r w:rsidR="00B940EE">
        <w:rPr>
          <w:rFonts w:ascii="Georgia" w:eastAsiaTheme="minorEastAsia" w:hAnsi="Georgia"/>
        </w:rPr>
        <w:t xml:space="preserve"> The managers of the issuer have a preference over the policy as well indicated by cutoff parameter </w:t>
      </w:r>
      <m:oMath>
        <m:r>
          <w:rPr>
            <w:rFonts w:ascii="Cambria Math" w:eastAsiaTheme="minorEastAsia" w:hAnsi="Cambria Math"/>
          </w:rPr>
          <m:t>α</m:t>
        </m:r>
      </m:oMath>
      <w:r w:rsidR="00B940EE">
        <w:rPr>
          <w:rFonts w:ascii="Georgia" w:eastAsiaTheme="minorEastAsia" w:hAnsi="Georgia"/>
        </w:rPr>
        <w:t xml:space="preserve">. If </w:t>
      </w:r>
      <m:oMath>
        <m:r>
          <w:rPr>
            <w:rFonts w:ascii="Cambria Math" w:eastAsiaTheme="minorEastAsia" w:hAnsi="Cambria Math"/>
          </w:rPr>
          <m:t>α=.5</m:t>
        </m:r>
      </m:oMath>
      <w:r w:rsidR="00B940EE">
        <w:rPr>
          <w:rFonts w:ascii="Georgia" w:eastAsiaTheme="minorEastAsia" w:hAnsi="Georgia"/>
        </w:rPr>
        <w:t>, then the managers prefer to maximize value</w:t>
      </w:r>
      <w:r w:rsidR="00B618DE">
        <w:rPr>
          <w:rFonts w:ascii="Georgia" w:eastAsiaTheme="minorEastAsia" w:hAnsi="Georgia"/>
        </w:rPr>
        <w:t xml:space="preserve">; if </w:t>
      </w:r>
      <m:oMath>
        <m:r>
          <w:rPr>
            <w:rFonts w:ascii="Cambria Math" w:eastAsiaTheme="minorEastAsia" w:hAnsi="Cambria Math"/>
          </w:rPr>
          <m:t>α≠.5</m:t>
        </m:r>
      </m:oMath>
      <w:r w:rsidR="00B618DE">
        <w:rPr>
          <w:rFonts w:ascii="Georgia" w:eastAsiaTheme="minorEastAsia" w:hAnsi="Georgia"/>
        </w:rPr>
        <w:t xml:space="preserve"> then the issuer has a managerial agency problem.</w:t>
      </w:r>
    </w:p>
    <w:p w14:paraId="6D64A0DD" w14:textId="0E6B95C6" w:rsidR="0052775D" w:rsidRPr="00116C5A" w:rsidRDefault="00651904" w:rsidP="00AF4840">
      <w:pPr>
        <w:spacing w:line="360" w:lineRule="auto"/>
        <w:rPr>
          <w:rFonts w:ascii="Georgia" w:eastAsiaTheme="minorEastAsia" w:hAnsi="Georgia"/>
        </w:rPr>
      </w:pPr>
      <w:r w:rsidRPr="00116C5A">
        <w:rPr>
          <w:rFonts w:ascii="Georgia" w:eastAsiaTheme="minorEastAsia" w:hAnsi="Georgia"/>
        </w:rPr>
        <w:lastRenderedPageBreak/>
        <w:tab/>
      </w:r>
      <w:r w:rsidR="00185C72" w:rsidRPr="00116C5A">
        <w:rPr>
          <w:rFonts w:ascii="Georgia" w:eastAsiaTheme="minorEastAsia" w:hAnsi="Georgia"/>
        </w:rPr>
        <w:t>The market for proxy advice consists of an exogenous number of funds (demanders) and an endogenous number of proxy advisors (suppliers).</w:t>
      </w:r>
      <w:r w:rsidR="00457C61" w:rsidRPr="00116C5A">
        <w:rPr>
          <w:rFonts w:ascii="Georgia" w:eastAsiaTheme="minorEastAsia" w:hAnsi="Georgia"/>
        </w:rPr>
        <w:t xml:space="preserve"> </w:t>
      </w:r>
      <w:r w:rsidR="00074F17" w:rsidRPr="00116C5A">
        <w:rPr>
          <w:rFonts w:ascii="Georgia" w:eastAsiaTheme="minorEastAsia" w:hAnsi="Georgia"/>
        </w:rPr>
        <w:t>W</w:t>
      </w:r>
      <w:r w:rsidR="00457C61" w:rsidRPr="00116C5A">
        <w:rPr>
          <w:rFonts w:ascii="Georgia" w:eastAsiaTheme="minorEastAsia" w:hAnsi="Georgia"/>
        </w:rPr>
        <w:t>e will refer to the business that is the subject of advice as the</w:t>
      </w:r>
      <w:r w:rsidR="00413D25" w:rsidRPr="00116C5A">
        <w:rPr>
          <w:rFonts w:ascii="Georgia" w:eastAsiaTheme="minorEastAsia" w:hAnsi="Georgia"/>
        </w:rPr>
        <w:t xml:space="preserve"> </w:t>
      </w:r>
      <w:r w:rsidR="00413D25" w:rsidRPr="00116C5A">
        <w:rPr>
          <w:rFonts w:ascii="Georgia" w:eastAsiaTheme="minorEastAsia" w:hAnsi="Georgia" w:cs="Arial"/>
        </w:rPr>
        <w:t>“</w:t>
      </w:r>
      <w:r w:rsidR="00413D25" w:rsidRPr="00116C5A">
        <w:rPr>
          <w:rFonts w:ascii="Georgia" w:eastAsiaTheme="minorEastAsia" w:hAnsi="Georgia"/>
        </w:rPr>
        <w:t>issuer</w:t>
      </w:r>
      <w:r w:rsidR="00413D25" w:rsidRPr="00116C5A">
        <w:rPr>
          <w:rFonts w:ascii="Georgia" w:eastAsiaTheme="minorEastAsia" w:hAnsi="Georgia" w:cs="Arial"/>
        </w:rPr>
        <w:t>”</w:t>
      </w:r>
      <w:r w:rsidR="00457C61" w:rsidRPr="00116C5A">
        <w:rPr>
          <w:rFonts w:ascii="Georgia" w:eastAsiaTheme="minorEastAsia" w:hAnsi="Georgia"/>
        </w:rPr>
        <w:t xml:space="preserve">, the businesses that provide advice as </w:t>
      </w:r>
      <w:r w:rsidR="00457C61" w:rsidRPr="00116C5A">
        <w:rPr>
          <w:rFonts w:ascii="Georgia" w:eastAsiaTheme="minorEastAsia" w:hAnsi="Georgia" w:cs="Arial"/>
        </w:rPr>
        <w:t>“</w:t>
      </w:r>
      <w:r w:rsidR="00457C61" w:rsidRPr="00116C5A">
        <w:rPr>
          <w:rFonts w:ascii="Georgia" w:eastAsiaTheme="minorEastAsia" w:hAnsi="Georgia"/>
        </w:rPr>
        <w:t>firms</w:t>
      </w:r>
      <w:r w:rsidR="00457C61" w:rsidRPr="00116C5A">
        <w:rPr>
          <w:rFonts w:ascii="Georgia" w:eastAsiaTheme="minorEastAsia" w:hAnsi="Georgia" w:cs="Arial"/>
        </w:rPr>
        <w:t>”</w:t>
      </w:r>
      <w:r w:rsidR="00457C61" w:rsidRPr="00116C5A">
        <w:rPr>
          <w:rFonts w:ascii="Georgia" w:eastAsiaTheme="minorEastAsia" w:hAnsi="Georgia"/>
        </w:rPr>
        <w:t>, and the businesses that purchase advice and hold the company</w:t>
      </w:r>
      <w:r w:rsidR="00457C61" w:rsidRPr="00116C5A">
        <w:rPr>
          <w:rFonts w:ascii="Georgia" w:eastAsiaTheme="minorEastAsia" w:hAnsi="Georgia" w:cs="Arial"/>
        </w:rPr>
        <w:t>’</w:t>
      </w:r>
      <w:r w:rsidR="00457C61" w:rsidRPr="00116C5A">
        <w:rPr>
          <w:rFonts w:ascii="Georgia" w:eastAsiaTheme="minorEastAsia" w:hAnsi="Georgia"/>
        </w:rPr>
        <w:t xml:space="preserve">s stock as </w:t>
      </w:r>
      <w:r w:rsidR="00457C61" w:rsidRPr="00116C5A">
        <w:rPr>
          <w:rFonts w:ascii="Georgia" w:eastAsiaTheme="minorEastAsia" w:hAnsi="Georgia" w:cs="Arial"/>
        </w:rPr>
        <w:t>“</w:t>
      </w:r>
      <w:r w:rsidR="00457C61" w:rsidRPr="00116C5A">
        <w:rPr>
          <w:rFonts w:ascii="Georgia" w:eastAsiaTheme="minorEastAsia" w:hAnsi="Georgia"/>
        </w:rPr>
        <w:t>funds.</w:t>
      </w:r>
      <w:r w:rsidR="00457C61" w:rsidRPr="00116C5A">
        <w:rPr>
          <w:rFonts w:ascii="Georgia" w:eastAsiaTheme="minorEastAsia" w:hAnsi="Georgia" w:cs="Arial"/>
        </w:rPr>
        <w:t>”</w:t>
      </w:r>
    </w:p>
    <w:p w14:paraId="34661AC1" w14:textId="77777777" w:rsidR="007210EB" w:rsidRPr="00116C5A" w:rsidRDefault="007210EB" w:rsidP="00AF4840">
      <w:pPr>
        <w:spacing w:line="360" w:lineRule="auto"/>
        <w:rPr>
          <w:rFonts w:ascii="Georgia" w:eastAsiaTheme="minorEastAsia" w:hAnsi="Georgia"/>
        </w:rPr>
      </w:pPr>
    </w:p>
    <w:p w14:paraId="67BF85DA" w14:textId="77777777" w:rsidR="007210EB" w:rsidRPr="00116C5A" w:rsidRDefault="007210EB" w:rsidP="00AF4840">
      <w:pPr>
        <w:pStyle w:val="ListParagraph"/>
        <w:numPr>
          <w:ilvl w:val="0"/>
          <w:numId w:val="2"/>
        </w:numPr>
        <w:spacing w:line="360" w:lineRule="auto"/>
        <w:contextualSpacing w:val="0"/>
        <w:rPr>
          <w:rFonts w:ascii="Georgia" w:hAnsi="Georgia"/>
          <w:i/>
        </w:rPr>
      </w:pPr>
      <w:r w:rsidRPr="00116C5A">
        <w:rPr>
          <w:rFonts w:ascii="Georgia" w:hAnsi="Georgia"/>
          <w:i/>
        </w:rPr>
        <w:t>Suppliers: Proxy Advisors</w:t>
      </w:r>
    </w:p>
    <w:p w14:paraId="2B2A6CA4" w14:textId="4EC47B47" w:rsidR="00711B54" w:rsidRPr="00116C5A" w:rsidRDefault="00651904" w:rsidP="00AF4840">
      <w:pPr>
        <w:spacing w:line="360" w:lineRule="auto"/>
        <w:rPr>
          <w:rFonts w:ascii="Georgia" w:eastAsiaTheme="minorEastAsia" w:hAnsi="Georgia"/>
        </w:rPr>
      </w:pPr>
      <w:r w:rsidRPr="00116C5A">
        <w:rPr>
          <w:rFonts w:ascii="Georgia" w:hAnsi="Georgia"/>
        </w:rPr>
        <w:tab/>
      </w:r>
      <w:r w:rsidR="007210EB" w:rsidRPr="00116C5A">
        <w:rPr>
          <w:rFonts w:ascii="Georgia" w:hAnsi="Georgia"/>
        </w:rPr>
        <w:t xml:space="preserve">The </w:t>
      </w:r>
      <w:r w:rsidR="00B52921" w:rsidRPr="00116C5A">
        <w:rPr>
          <w:rFonts w:ascii="Georgia" w:hAnsi="Georgia"/>
        </w:rPr>
        <w:t xml:space="preserve">supply side of the </w:t>
      </w:r>
      <w:r w:rsidR="007210EB" w:rsidRPr="00116C5A">
        <w:rPr>
          <w:rFonts w:ascii="Georgia" w:hAnsi="Georgia"/>
        </w:rPr>
        <w:t xml:space="preserve">market consists of </w:t>
      </w:r>
      <m:oMath>
        <m:r>
          <w:rPr>
            <w:rFonts w:ascii="Cambria Math" w:hAnsi="Cambria Math"/>
          </w:rPr>
          <m:t>N</m:t>
        </m:r>
      </m:oMath>
      <w:r w:rsidR="007210EB" w:rsidRPr="00116C5A">
        <w:rPr>
          <w:rFonts w:ascii="Georgia" w:eastAsiaTheme="minorEastAsia" w:hAnsi="Georgia"/>
        </w:rPr>
        <w:t xml:space="preserve"> </w:t>
      </w:r>
      <w:r w:rsidR="00B52921" w:rsidRPr="00116C5A">
        <w:rPr>
          <w:rFonts w:ascii="Georgia" w:eastAsiaTheme="minorEastAsia" w:hAnsi="Georgia"/>
        </w:rPr>
        <w:t xml:space="preserve">proxy advisory </w:t>
      </w:r>
      <w:r w:rsidR="007210EB" w:rsidRPr="00116C5A">
        <w:rPr>
          <w:rFonts w:ascii="Georgia" w:eastAsiaTheme="minorEastAsia" w:hAnsi="Georgia"/>
        </w:rPr>
        <w:t xml:space="preserve">firms. Each firm publicly announces its policy position </w:t>
      </w:r>
      <m:oMath>
        <m:r>
          <w:rPr>
            <w:rFonts w:ascii="Cambria Math" w:eastAsiaTheme="minorEastAsia" w:hAnsi="Cambria Math"/>
          </w:rPr>
          <m:t>y</m:t>
        </m:r>
      </m:oMath>
      <w:r w:rsidR="007210EB" w:rsidRPr="00116C5A">
        <w:rPr>
          <w:rFonts w:ascii="Georgia" w:eastAsiaTheme="minorEastAsia" w:hAnsi="Georgia"/>
        </w:rPr>
        <w:t xml:space="preserve">, which represents </w:t>
      </w:r>
      <w:r w:rsidR="00A401FA" w:rsidRPr="00116C5A">
        <w:rPr>
          <w:rFonts w:ascii="Georgia" w:eastAsiaTheme="minorEastAsia" w:hAnsi="Georgia"/>
        </w:rPr>
        <w:t xml:space="preserve">the rule it will use </w:t>
      </w:r>
      <w:r w:rsidR="00614988">
        <w:rPr>
          <w:rFonts w:ascii="Georgia" w:eastAsiaTheme="minorEastAsia" w:hAnsi="Georgia"/>
        </w:rPr>
        <w:t>when</w:t>
      </w:r>
      <w:r w:rsidR="00A401FA" w:rsidRPr="00116C5A">
        <w:rPr>
          <w:rFonts w:ascii="Georgia" w:eastAsiaTheme="minorEastAsia" w:hAnsi="Georgia"/>
        </w:rPr>
        <w:t xml:space="preserve"> r</w:t>
      </w:r>
      <w:r w:rsidR="007210EB" w:rsidRPr="00116C5A">
        <w:rPr>
          <w:rFonts w:ascii="Georgia" w:eastAsiaTheme="minorEastAsia" w:hAnsi="Georgia"/>
        </w:rPr>
        <w:t>ecommend</w:t>
      </w:r>
      <w:r w:rsidR="00614988">
        <w:rPr>
          <w:rFonts w:ascii="Georgia" w:eastAsiaTheme="minorEastAsia" w:hAnsi="Georgia"/>
        </w:rPr>
        <w:t>ing</w:t>
      </w:r>
      <w:r w:rsidR="007210EB" w:rsidRPr="00116C5A">
        <w:rPr>
          <w:rFonts w:ascii="Georgia" w:eastAsiaTheme="minorEastAsia" w:hAnsi="Georgia"/>
        </w:rPr>
        <w:t xml:space="preserve"> </w:t>
      </w:r>
      <w:r w:rsidR="00B52921" w:rsidRPr="00116C5A">
        <w:rPr>
          <w:rFonts w:ascii="Georgia" w:eastAsiaTheme="minorEastAsia" w:hAnsi="Georgia"/>
        </w:rPr>
        <w:t>issuer</w:t>
      </w:r>
      <w:r w:rsidR="007210EB" w:rsidRPr="00116C5A">
        <w:rPr>
          <w:rFonts w:ascii="Georgia" w:eastAsiaTheme="minorEastAsia" w:hAnsi="Georgia"/>
        </w:rPr>
        <w:t xml:space="preserve"> </w:t>
      </w:r>
      <w:r w:rsidR="00A401FA" w:rsidRPr="00116C5A">
        <w:rPr>
          <w:rFonts w:ascii="Georgia" w:eastAsiaTheme="minorEastAsia" w:hAnsi="Georgia"/>
        </w:rPr>
        <w:t>policies</w:t>
      </w:r>
      <w:r w:rsidR="007210EB" w:rsidRPr="00116C5A">
        <w:rPr>
          <w:rFonts w:ascii="Georgia" w:eastAsiaTheme="minorEastAsia" w:hAnsi="Georgia"/>
        </w:rPr>
        <w:t>.</w:t>
      </w:r>
      <w:r w:rsidR="00D726E7" w:rsidRPr="00116C5A">
        <w:rPr>
          <w:rStyle w:val="FootnoteReference"/>
          <w:rFonts w:ascii="Georgia" w:eastAsiaTheme="minorEastAsia" w:hAnsi="Georgia"/>
        </w:rPr>
        <w:footnoteReference w:id="7"/>
      </w:r>
      <w:r w:rsidR="009F7E1E" w:rsidRPr="00116C5A">
        <w:rPr>
          <w:rFonts w:ascii="Georgia" w:eastAsiaTheme="minorEastAsia" w:hAnsi="Georgia"/>
        </w:rPr>
        <w:t xml:space="preserve"> </w:t>
      </w:r>
      <w:r w:rsidR="00F44356" w:rsidRPr="00116C5A">
        <w:rPr>
          <w:rFonts w:ascii="Georgia" w:eastAsiaTheme="minorEastAsia" w:hAnsi="Georgia"/>
        </w:rPr>
        <w:t xml:space="preserve">Specifically, an advisory firm recommends </w:t>
      </w:r>
      <m:oMath>
        <m:r>
          <w:rPr>
            <w:rFonts w:ascii="Cambria Math" w:eastAsiaTheme="minorEastAsia" w:hAnsi="Cambria Math"/>
          </w:rPr>
          <m:t>x=A</m:t>
        </m:r>
      </m:oMath>
      <w:r w:rsidR="00F44356" w:rsidRPr="00116C5A">
        <w:rPr>
          <w:rFonts w:ascii="Georgia" w:eastAsiaTheme="minorEastAsia" w:hAnsi="Georgia"/>
        </w:rPr>
        <w:t xml:space="preserve"> if </w:t>
      </w:r>
      <m:oMath>
        <m:r>
          <w:rPr>
            <w:rFonts w:ascii="Cambria Math" w:eastAsiaTheme="minorEastAsia" w:hAnsi="Cambria Math"/>
          </w:rPr>
          <m:t>S≤y</m:t>
        </m:r>
      </m:oMath>
      <w:r w:rsidR="00614988">
        <w:rPr>
          <w:rFonts w:ascii="Georgia" w:eastAsiaTheme="minorEastAsia" w:hAnsi="Georgia"/>
        </w:rPr>
        <w:t xml:space="preserve">, and </w:t>
      </w:r>
      <m:oMath>
        <m:r>
          <w:rPr>
            <w:rFonts w:ascii="Cambria Math" w:eastAsiaTheme="minorEastAsia" w:hAnsi="Cambria Math"/>
          </w:rPr>
          <m:t>x=B</m:t>
        </m:r>
      </m:oMath>
      <w:r w:rsidR="00614988">
        <w:rPr>
          <w:rFonts w:ascii="Georgia" w:eastAsiaTheme="minorEastAsia" w:hAnsi="Georgia"/>
        </w:rPr>
        <w:t xml:space="preserve"> otherwise</w:t>
      </w:r>
      <w:r w:rsidR="00F44356" w:rsidRPr="00116C5A">
        <w:rPr>
          <w:rFonts w:ascii="Georgia" w:eastAsiaTheme="minorEastAsia" w:hAnsi="Georgia"/>
        </w:rPr>
        <w:t xml:space="preserve">. </w:t>
      </w:r>
      <w:r w:rsidR="00B901A0" w:rsidRPr="00116C5A">
        <w:rPr>
          <w:rFonts w:ascii="Georgia" w:eastAsiaTheme="minorEastAsia" w:hAnsi="Georgia"/>
        </w:rPr>
        <w:t>We assume that a proxy advisor must choose a single policy for all its advice rather than offer advice customized to each fund’s preferences.</w:t>
      </w:r>
      <w:r w:rsidR="00B901A0" w:rsidRPr="00116C5A">
        <w:rPr>
          <w:rStyle w:val="FootnoteReference"/>
          <w:rFonts w:ascii="Georgia" w:eastAsiaTheme="minorEastAsia" w:hAnsi="Georgia"/>
        </w:rPr>
        <w:footnoteReference w:id="8"/>
      </w:r>
      <w:r w:rsidR="007B7679">
        <w:rPr>
          <w:rFonts w:ascii="Georgia" w:eastAsiaTheme="minorEastAsia" w:hAnsi="Georgia"/>
        </w:rPr>
        <w:t xml:space="preserve"> When the meaning is clear, </w:t>
      </w:r>
      <w:r w:rsidR="009F7E1E" w:rsidRPr="00116C5A">
        <w:rPr>
          <w:rFonts w:ascii="Georgia" w:eastAsiaTheme="minorEastAsia" w:hAnsi="Georgia"/>
        </w:rPr>
        <w:t xml:space="preserve">we use </w:t>
      </w:r>
      <m:oMath>
        <m:r>
          <w:rPr>
            <w:rFonts w:ascii="Cambria Math" w:eastAsiaTheme="minorEastAsia" w:hAnsi="Cambria Math"/>
          </w:rPr>
          <m:t>y</m:t>
        </m:r>
      </m:oMath>
      <w:r w:rsidR="009F7E1E" w:rsidRPr="00116C5A">
        <w:rPr>
          <w:rFonts w:ascii="Georgia" w:eastAsiaTheme="minorEastAsia" w:hAnsi="Georgia"/>
        </w:rPr>
        <w:t xml:space="preserve"> to index proxy advice firms. </w:t>
      </w:r>
    </w:p>
    <w:p w14:paraId="2564261C" w14:textId="2E30E4CB" w:rsidR="00DD71F3" w:rsidRDefault="00DD71F3" w:rsidP="00DD71F3">
      <w:pPr>
        <w:spacing w:line="360" w:lineRule="auto"/>
        <w:ind w:firstLine="720"/>
        <w:rPr>
          <w:rFonts w:ascii="Georgia" w:eastAsiaTheme="minorEastAsia" w:hAnsi="Georgia"/>
        </w:rPr>
      </w:pPr>
      <w:r w:rsidRPr="00116C5A">
        <w:rPr>
          <w:rFonts w:ascii="Georgia" w:eastAsiaTheme="minorEastAsia" w:hAnsi="Georgia"/>
        </w:rPr>
        <w:t>In addition to providing voting advice, the firm executes votes for its customers.</w:t>
      </w:r>
      <w:r>
        <w:rPr>
          <w:rFonts w:ascii="Georgia" w:eastAsiaTheme="minorEastAsia" w:hAnsi="Georgia"/>
        </w:rPr>
        <w:t xml:space="preserve"> The sequence is first that each firm chooses whether to enter and a</w:t>
      </w:r>
      <w:r w:rsidR="006E6BBF">
        <w:rPr>
          <w:rFonts w:ascii="Georgia" w:eastAsiaTheme="minorEastAsia" w:hAnsi="Georgia"/>
        </w:rPr>
        <w:t xml:space="preserve"> vote execution technology. T</w:t>
      </w:r>
      <w:r w:rsidR="006E6BBF" w:rsidRPr="00116C5A">
        <w:rPr>
          <w:rFonts w:ascii="Georgia" w:eastAsiaTheme="minorEastAsia" w:hAnsi="Georgia"/>
        </w:rPr>
        <w:t xml:space="preserve">here are economies of scale in executing votes, largely due to fixed costs </w:t>
      </w:r>
      <w:r w:rsidR="006E6BBF">
        <w:rPr>
          <w:rFonts w:ascii="Georgia" w:eastAsiaTheme="minorEastAsia" w:hAnsi="Georgia"/>
        </w:rPr>
        <w:t>associated with operation of an</w:t>
      </w:r>
      <w:r w:rsidR="006E6BBF" w:rsidRPr="00116C5A">
        <w:rPr>
          <w:rFonts w:ascii="Georgia" w:eastAsiaTheme="minorEastAsia" w:hAnsi="Georgia"/>
        </w:rPr>
        <w:t xml:space="preserve"> automat</w:t>
      </w:r>
      <w:r w:rsidR="006E6BBF">
        <w:rPr>
          <w:rFonts w:ascii="Georgia" w:eastAsiaTheme="minorEastAsia" w:hAnsi="Georgia"/>
        </w:rPr>
        <w:t>ed vote processing platform</w:t>
      </w:r>
      <w:r w:rsidR="006E6BBF" w:rsidRPr="00116C5A">
        <w:rPr>
          <w:rFonts w:ascii="Georgia" w:eastAsiaTheme="minorEastAsia" w:hAnsi="Georgia"/>
        </w:rPr>
        <w:t xml:space="preserve">. Each firm </w:t>
      </w:r>
      <w:proofErr w:type="gramStart"/>
      <w:r w:rsidR="006E6BBF" w:rsidRPr="00116C5A">
        <w:rPr>
          <w:rFonts w:ascii="Georgia" w:eastAsiaTheme="minorEastAsia" w:hAnsi="Georgia"/>
        </w:rPr>
        <w:t>charges</w:t>
      </w:r>
      <w:proofErr w:type="gramEnd"/>
      <w:r w:rsidR="006E6BBF" w:rsidRPr="00116C5A">
        <w:rPr>
          <w:rFonts w:ascii="Georgia" w:eastAsiaTheme="minorEastAsia" w:hAnsi="Georgia"/>
        </w:rPr>
        <w:t xml:space="preserve"> a per-share execution cost of </w:t>
      </w:r>
      <m:oMath>
        <m:r>
          <w:rPr>
            <w:rFonts w:ascii="Cambria Math" w:eastAsiaTheme="minorEastAsia" w:hAnsi="Cambria Math"/>
          </w:rPr>
          <m:t>p(y)</m:t>
        </m:r>
      </m:oMath>
      <w:r w:rsidR="006E6BBF" w:rsidRPr="00116C5A">
        <w:rPr>
          <w:rFonts w:ascii="Georgia" w:eastAsiaTheme="minorEastAsia" w:hAnsi="Georgia"/>
        </w:rPr>
        <w:t>.</w:t>
      </w:r>
      <w:r w:rsidR="006E6BBF" w:rsidRPr="00116C5A">
        <w:rPr>
          <w:rStyle w:val="FootnoteReference"/>
          <w:rFonts w:ascii="Georgia" w:eastAsiaTheme="minorEastAsia" w:hAnsi="Georgia"/>
        </w:rPr>
        <w:footnoteReference w:id="9"/>
      </w:r>
      <w:r w:rsidR="006E6BBF" w:rsidRPr="00116C5A">
        <w:rPr>
          <w:rFonts w:ascii="Georgia" w:eastAsiaTheme="minorEastAsia" w:hAnsi="Georgia"/>
        </w:rPr>
        <w:t xml:space="preserve"> </w:t>
      </w:r>
      <w:r w:rsidR="006E6BBF">
        <w:rPr>
          <w:rFonts w:ascii="Georgia" w:eastAsiaTheme="minorEastAsia" w:hAnsi="Georgia"/>
        </w:rPr>
        <w:t xml:space="preserve"> Firms choose sequentially. Second, each firm that chose to enter simultaneously chooses a bias </w:t>
      </w:r>
      <m:oMath>
        <m:r>
          <w:rPr>
            <w:rFonts w:ascii="Cambria Math" w:eastAsiaTheme="minorEastAsia" w:hAnsi="Cambria Math"/>
          </w:rPr>
          <m:t>y</m:t>
        </m:r>
      </m:oMath>
      <w:r w:rsidR="006E6BBF">
        <w:rPr>
          <w:rFonts w:ascii="Georgia" w:eastAsiaTheme="minorEastAsia" w:hAnsi="Georgia"/>
        </w:rPr>
        <w:t xml:space="preserve"> and a technology </w:t>
      </w:r>
      <m:oMath>
        <m:r>
          <w:rPr>
            <w:rFonts w:ascii="Cambria Math" w:eastAsiaTheme="minorEastAsia" w:hAnsi="Cambria Math"/>
          </w:rPr>
          <m:t>t</m:t>
        </m:r>
      </m:oMath>
      <w:r w:rsidR="006E6BBF">
        <w:rPr>
          <w:rFonts w:ascii="Georgia" w:eastAsiaTheme="minorEastAsia" w:hAnsi="Georgia"/>
        </w:rPr>
        <w:t xml:space="preserve">. </w:t>
      </w:r>
      <w:r w:rsidR="006E6BBF" w:rsidRPr="00116C5A">
        <w:rPr>
          <w:rFonts w:ascii="Georgia" w:eastAsiaTheme="minorEastAsia" w:hAnsi="Georgia"/>
        </w:rPr>
        <w:t xml:space="preserve">A proxy advice firm is thus characterized by the triplet </w:t>
      </w:r>
      <m:oMath>
        <m:d>
          <m:dPr>
            <m:begChr m:val="{"/>
            <m:endChr m:val="}"/>
            <m:ctrlPr>
              <w:rPr>
                <w:rFonts w:ascii="Cambria Math" w:eastAsiaTheme="minorEastAsia" w:hAnsi="Cambria Math"/>
                <w:i/>
              </w:rPr>
            </m:ctrlPr>
          </m:dPr>
          <m:e>
            <m:r>
              <w:rPr>
                <w:rFonts w:ascii="Cambria Math" w:eastAsiaTheme="minorEastAsia" w:hAnsi="Cambria Math"/>
              </w:rPr>
              <m:t>y,t, p</m:t>
            </m:r>
            <m:d>
              <m:dPr>
                <m:ctrlPr>
                  <w:rPr>
                    <w:rFonts w:ascii="Cambria Math" w:eastAsiaTheme="minorEastAsia" w:hAnsi="Cambria Math"/>
                    <w:i/>
                  </w:rPr>
                </m:ctrlPr>
              </m:dPr>
              <m:e>
                <m:r>
                  <w:rPr>
                    <w:rFonts w:ascii="Cambria Math" w:eastAsiaTheme="minorEastAsia" w:hAnsi="Cambria Math"/>
                  </w:rPr>
                  <m:t>y</m:t>
                </m:r>
              </m:e>
            </m:d>
          </m:e>
        </m:d>
      </m:oMath>
      <w:r w:rsidR="006E6BBF" w:rsidRPr="00116C5A">
        <w:rPr>
          <w:rFonts w:ascii="Georgia" w:eastAsiaTheme="minorEastAsia" w:hAnsi="Georgia"/>
        </w:rPr>
        <w:t>.</w:t>
      </w:r>
      <w:r w:rsidR="006E6BBF">
        <w:rPr>
          <w:rFonts w:ascii="Georgia" w:eastAsiaTheme="minorEastAsia" w:hAnsi="Georgia"/>
        </w:rPr>
        <w:t xml:space="preserve"> &lt;There are two possible ways to model this, as follows:&gt;</w:t>
      </w:r>
    </w:p>
    <w:p w14:paraId="13F6A503" w14:textId="77777777" w:rsidR="00DD71F3" w:rsidRDefault="00DD71F3" w:rsidP="00DD71F3">
      <w:pPr>
        <w:spacing w:line="360" w:lineRule="auto"/>
        <w:ind w:firstLine="720"/>
        <w:rPr>
          <w:rFonts w:ascii="Georgia" w:eastAsiaTheme="minorEastAsia" w:hAnsi="Georgia"/>
        </w:rPr>
      </w:pPr>
    </w:p>
    <w:p w14:paraId="570D4D94" w14:textId="7DD6619D" w:rsidR="007210EB" w:rsidRPr="006C10A3" w:rsidRDefault="00DD71F3" w:rsidP="00AF4840">
      <w:pPr>
        <w:spacing w:line="360" w:lineRule="auto"/>
        <w:rPr>
          <w:rFonts w:ascii="Georgia" w:eastAsiaTheme="minorEastAsia" w:hAnsi="Georgia"/>
          <w:color w:val="FF0000"/>
        </w:rPr>
      </w:pPr>
      <w:r w:rsidRPr="006C10A3">
        <w:rPr>
          <w:rFonts w:ascii="Georgia" w:eastAsiaTheme="minorEastAsia" w:hAnsi="Georgia"/>
          <w:b/>
          <w:color w:val="FF0000"/>
        </w:rPr>
        <w:t>Technology Assumption T1.</w:t>
      </w:r>
      <w:r w:rsidRPr="006C10A3">
        <w:rPr>
          <w:rFonts w:ascii="Georgia" w:eastAsiaTheme="minorEastAsia" w:hAnsi="Georgia"/>
          <w:color w:val="FF0000"/>
        </w:rPr>
        <w:t xml:space="preserve"> </w:t>
      </w:r>
      <w:r w:rsidR="009F7E1E" w:rsidRPr="006C10A3">
        <w:rPr>
          <w:rFonts w:ascii="Georgia" w:eastAsiaTheme="minorEastAsia" w:hAnsi="Georgia"/>
          <w:color w:val="FF0000"/>
        </w:rPr>
        <w:t xml:space="preserve">The firm chooses a technology </w:t>
      </w:r>
      <m:oMath>
        <m:r>
          <w:rPr>
            <w:rFonts w:ascii="Cambria Math" w:eastAsiaTheme="minorEastAsia" w:hAnsi="Cambria Math"/>
            <w:color w:val="FF0000"/>
          </w:rPr>
          <m:t>t</m:t>
        </m:r>
      </m:oMath>
      <w:r w:rsidR="009F7E1E" w:rsidRPr="006C10A3">
        <w:rPr>
          <w:rFonts w:ascii="Georgia" w:eastAsiaTheme="minorEastAsia" w:hAnsi="Georgia"/>
          <w:color w:val="FF0000"/>
        </w:rPr>
        <w:t xml:space="preserve"> with fixed cost </w:t>
      </w:r>
      <m:oMath>
        <m:r>
          <w:rPr>
            <w:rFonts w:ascii="Cambria Math" w:eastAsiaTheme="minorEastAsia" w:hAnsi="Cambria Math"/>
            <w:color w:val="FF0000"/>
          </w:rPr>
          <m:t>F(t)</m:t>
        </m:r>
      </m:oMath>
      <w:r w:rsidR="009F7E1E" w:rsidRPr="006C10A3">
        <w:rPr>
          <w:rFonts w:ascii="Georgia" w:eastAsiaTheme="minorEastAsia" w:hAnsi="Georgia"/>
          <w:color w:val="FF0000"/>
        </w:rPr>
        <w:t xml:space="preserve"> and </w:t>
      </w:r>
      <w:r w:rsidR="006E6BBF" w:rsidRPr="006C10A3">
        <w:rPr>
          <w:rFonts w:ascii="Georgia" w:eastAsiaTheme="minorEastAsia" w:hAnsi="Georgia"/>
          <w:color w:val="FF0000"/>
        </w:rPr>
        <w:t xml:space="preserve">constant </w:t>
      </w:r>
      <w:r w:rsidR="009F7E1E" w:rsidRPr="006C10A3">
        <w:rPr>
          <w:rFonts w:ascii="Georgia" w:eastAsiaTheme="minorEastAsia" w:hAnsi="Georgia"/>
          <w:color w:val="FF0000"/>
        </w:rPr>
        <w:t xml:space="preserve">marginal cost </w:t>
      </w:r>
      <m:oMath>
        <m:r>
          <w:rPr>
            <w:rFonts w:ascii="Cambria Math" w:eastAsiaTheme="minorEastAsia" w:hAnsi="Cambria Math"/>
            <w:color w:val="FF0000"/>
          </w:rPr>
          <m:t>C</m:t>
        </m:r>
        <m:d>
          <m:dPr>
            <m:ctrlPr>
              <w:rPr>
                <w:rFonts w:ascii="Cambria Math" w:eastAsiaTheme="minorEastAsia" w:hAnsi="Cambria Math"/>
                <w:i/>
                <w:color w:val="FF0000"/>
              </w:rPr>
            </m:ctrlPr>
          </m:dPr>
          <m:e>
            <m:r>
              <w:rPr>
                <w:rFonts w:ascii="Cambria Math" w:eastAsiaTheme="minorEastAsia" w:hAnsi="Cambria Math"/>
                <w:color w:val="FF0000"/>
              </w:rPr>
              <m:t>t</m:t>
            </m:r>
          </m:e>
        </m:d>
      </m:oMath>
      <w:r w:rsidR="009F7E1E" w:rsidRPr="006C10A3">
        <w:rPr>
          <w:rFonts w:ascii="Georgia" w:eastAsiaTheme="minorEastAsia" w:hAnsi="Georgia"/>
          <w:color w:val="FF0000"/>
        </w:rPr>
        <w:t xml:space="preserve"> where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r>
          <w:rPr>
            <w:rFonts w:ascii="Cambria Math" w:eastAsiaTheme="minorEastAsia" w:hAnsi="Cambria Math"/>
            <w:color w:val="FF0000"/>
          </w:rPr>
          <m:t>&gt;0</m:t>
        </m:r>
      </m:oMath>
      <w:r w:rsidR="009F7E1E" w:rsidRPr="006C10A3">
        <w:rPr>
          <w:rFonts w:ascii="Georgia" w:eastAsiaTheme="minorEastAsia" w:hAnsi="Georgia"/>
          <w:color w:val="FF0000"/>
        </w:rPr>
        <w:t xml:space="preserve"> and </w:t>
      </w:r>
      <m:oMath>
        <m:sSup>
          <m:sSupPr>
            <m:ctrlPr>
              <w:rPr>
                <w:rFonts w:ascii="Cambria Math" w:eastAsiaTheme="minorEastAsia" w:hAnsi="Cambria Math"/>
                <w:i/>
                <w:color w:val="FF0000"/>
              </w:rPr>
            </m:ctrlPr>
          </m:sSupPr>
          <m:e>
            <m:r>
              <w:rPr>
                <w:rFonts w:ascii="Cambria Math" w:eastAsiaTheme="minorEastAsia" w:hAnsi="Cambria Math"/>
                <w:color w:val="FF0000"/>
              </w:rPr>
              <m:t>C</m:t>
            </m:r>
          </m:e>
          <m:sup>
            <m:r>
              <w:rPr>
                <w:rFonts w:ascii="Cambria Math" w:eastAsiaTheme="minorEastAsia" w:hAnsi="Cambria Math"/>
                <w:color w:val="FF0000"/>
              </w:rPr>
              <m:t>'</m:t>
            </m:r>
          </m:sup>
        </m:sSup>
        <m:r>
          <w:rPr>
            <w:rFonts w:ascii="Cambria Math" w:eastAsiaTheme="minorEastAsia" w:hAnsi="Cambria Math"/>
            <w:color w:val="FF0000"/>
          </w:rPr>
          <m:t>&lt;0</m:t>
        </m:r>
      </m:oMath>
      <w:r w:rsidR="009F7E1E" w:rsidRPr="006C10A3">
        <w:rPr>
          <w:rFonts w:ascii="Georgia" w:eastAsiaTheme="minorEastAsia" w:hAnsi="Georgia"/>
          <w:color w:val="FF0000"/>
        </w:rPr>
        <w:t xml:space="preserve">. </w:t>
      </w:r>
    </w:p>
    <w:p w14:paraId="693093C1" w14:textId="07A14FCC" w:rsidR="00DD71F3" w:rsidRPr="006C10A3" w:rsidRDefault="00DD71F3" w:rsidP="00AF4840">
      <w:pPr>
        <w:spacing w:line="360" w:lineRule="auto"/>
        <w:rPr>
          <w:rFonts w:ascii="Georgia" w:eastAsiaTheme="minorEastAsia" w:hAnsi="Georgia"/>
          <w:color w:val="FF0000"/>
        </w:rPr>
      </w:pPr>
    </w:p>
    <w:p w14:paraId="527F022D" w14:textId="2BB1ADC8" w:rsidR="00DD71F3" w:rsidRPr="006C10A3" w:rsidRDefault="00DD71F3" w:rsidP="00AF4840">
      <w:pPr>
        <w:spacing w:line="360" w:lineRule="auto"/>
        <w:rPr>
          <w:rFonts w:ascii="Georgia" w:eastAsiaTheme="minorEastAsia" w:hAnsi="Georgia"/>
          <w:color w:val="FF0000"/>
        </w:rPr>
      </w:pPr>
      <w:r w:rsidRPr="006C10A3">
        <w:rPr>
          <w:rFonts w:ascii="Georgia" w:eastAsiaTheme="minorEastAsia" w:hAnsi="Georgia"/>
          <w:b/>
          <w:color w:val="FF0000"/>
        </w:rPr>
        <w:t>Technology Assumption T2.</w:t>
      </w:r>
      <w:r w:rsidRPr="006C10A3">
        <w:rPr>
          <w:rFonts w:ascii="Georgia" w:eastAsiaTheme="minorEastAsia" w:hAnsi="Georgia"/>
          <w:color w:val="FF0000"/>
        </w:rPr>
        <w:t xml:space="preserve"> </w:t>
      </w:r>
      <w:r w:rsidR="006E6BBF" w:rsidRPr="006C10A3">
        <w:rPr>
          <w:rFonts w:ascii="Georgia" w:eastAsiaTheme="minorEastAsia" w:hAnsi="Georgia"/>
          <w:color w:val="FF0000"/>
        </w:rPr>
        <w:t xml:space="preserve">The firm chooses a technology </w:t>
      </w:r>
      <m:oMath>
        <m:r>
          <w:rPr>
            <w:rFonts w:ascii="Cambria Math" w:eastAsiaTheme="minorEastAsia" w:hAnsi="Cambria Math"/>
            <w:color w:val="FF0000"/>
          </w:rPr>
          <m:t>t∈{0,1}</m:t>
        </m:r>
      </m:oMath>
      <w:r w:rsidR="006E6BBF" w:rsidRPr="006C10A3">
        <w:rPr>
          <w:rFonts w:ascii="Georgia" w:eastAsiaTheme="minorEastAsia" w:hAnsi="Georgia"/>
          <w:color w:val="FF0000"/>
        </w:rPr>
        <w:t xml:space="preserve"> w</w:t>
      </w:r>
      <w:proofErr w:type="spellStart"/>
      <w:r w:rsidR="006E6BBF" w:rsidRPr="006C10A3">
        <w:rPr>
          <w:rFonts w:ascii="Georgia" w:eastAsiaTheme="minorEastAsia" w:hAnsi="Georgia"/>
          <w:color w:val="FF0000"/>
        </w:rPr>
        <w:t>ith</w:t>
      </w:r>
      <w:proofErr w:type="spellEnd"/>
      <w:r w:rsidR="006E6BBF" w:rsidRPr="006C10A3">
        <w:rPr>
          <w:rFonts w:ascii="Georgia" w:eastAsiaTheme="minorEastAsia" w:hAnsi="Georgia"/>
          <w:color w:val="FF0000"/>
        </w:rPr>
        <w:t xml:space="preserve"> associated fixed and marginal cost functions </w:t>
      </w:r>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t</m:t>
            </m:r>
          </m:sub>
        </m:sSub>
      </m:oMath>
      <w:r w:rsidR="006E6BBF" w:rsidRPr="006C10A3">
        <w:rPr>
          <w:rFonts w:ascii="Georgia" w:eastAsiaTheme="minorEastAsia" w:hAnsi="Georgia"/>
          <w:color w:val="FF0000"/>
        </w:rPr>
        <w:t xml:space="preserve"> and </w:t>
      </w:r>
      <m:oMath>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t</m:t>
            </m:r>
          </m:sub>
        </m:sSub>
      </m:oMath>
      <w:r w:rsidR="006E6BBF" w:rsidRPr="006C10A3">
        <w:rPr>
          <w:rFonts w:ascii="Georgia" w:eastAsiaTheme="minorEastAsia" w:hAnsi="Georgia"/>
          <w:color w:val="FF0000"/>
        </w:rPr>
        <w:t xml:space="preserve">. We assume that </w:t>
      </w:r>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0</m:t>
            </m:r>
          </m:sub>
        </m:sSub>
        <m:r>
          <w:rPr>
            <w:rFonts w:ascii="Cambria Math" w:eastAsiaTheme="minorEastAsia" w:hAnsi="Cambria Math"/>
            <w:color w:val="FF0000"/>
          </w:rPr>
          <m:t>&lt;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1</m:t>
            </m:r>
          </m:sub>
        </m:sSub>
      </m:oMath>
      <w:r w:rsidR="006E6BBF" w:rsidRPr="006C10A3">
        <w:rPr>
          <w:rFonts w:ascii="Georgia" w:eastAsiaTheme="minorEastAsia" w:hAnsi="Georgia"/>
          <w:color w:val="FF0000"/>
        </w:rPr>
        <w:t xml:space="preserve">, and </w:t>
      </w:r>
      <m:oMath>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q</m:t>
            </m:r>
          </m:e>
        </m:d>
        <m:r>
          <w:rPr>
            <w:rFonts w:ascii="Cambria Math" w:eastAsiaTheme="minorEastAsia" w:hAnsi="Cambria Math"/>
            <w:color w:val="FF0000"/>
          </w:rPr>
          <m:t>&gt;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r>
          <w:rPr>
            <w:rFonts w:ascii="Cambria Math" w:eastAsiaTheme="minorEastAsia" w:hAnsi="Cambria Math"/>
            <w:color w:val="FF0000"/>
          </w:rPr>
          <m:t>(q)</m:t>
        </m:r>
      </m:oMath>
      <w:r w:rsidR="006E6BBF" w:rsidRPr="006C10A3">
        <w:rPr>
          <w:rFonts w:ascii="Georgia" w:eastAsiaTheme="minorEastAsia" w:hAnsi="Georgia"/>
          <w:color w:val="FF0000"/>
        </w:rPr>
        <w:t xml:space="preserve"> where </w:t>
      </w:r>
      <m:oMath>
        <m:r>
          <w:rPr>
            <w:rFonts w:ascii="Cambria Math" w:eastAsiaTheme="minorEastAsia" w:hAnsi="Cambria Math"/>
            <w:color w:val="FF0000"/>
          </w:rPr>
          <m:t>q</m:t>
        </m:r>
      </m:oMath>
      <w:r w:rsidR="006E6BBF" w:rsidRPr="006C10A3">
        <w:rPr>
          <w:rFonts w:ascii="Georgia" w:eastAsiaTheme="minorEastAsia" w:hAnsi="Georgia"/>
          <w:color w:val="FF0000"/>
        </w:rPr>
        <w:t xml:space="preserve"> is the number of shares voted. </w:t>
      </w:r>
    </w:p>
    <w:p w14:paraId="79776068" w14:textId="1F0A303F" w:rsidR="00185C72" w:rsidRPr="00116C5A" w:rsidRDefault="00651904" w:rsidP="00AF4840">
      <w:pPr>
        <w:spacing w:line="360" w:lineRule="auto"/>
        <w:rPr>
          <w:rFonts w:ascii="Georgia" w:hAnsi="Georgia"/>
        </w:rPr>
      </w:pPr>
      <w:r w:rsidRPr="00116C5A">
        <w:rPr>
          <w:rFonts w:ascii="Georgia" w:eastAsiaTheme="minorEastAsia" w:hAnsi="Georgia"/>
          <w:color w:val="FF0000"/>
        </w:rPr>
        <w:lastRenderedPageBreak/>
        <w:tab/>
      </w:r>
    </w:p>
    <w:p w14:paraId="5347568D" w14:textId="3B307449" w:rsidR="00185C72" w:rsidRPr="00116C5A" w:rsidRDefault="00185C72" w:rsidP="00AF4840">
      <w:pPr>
        <w:pStyle w:val="ListParagraph"/>
        <w:numPr>
          <w:ilvl w:val="0"/>
          <w:numId w:val="2"/>
        </w:numPr>
        <w:spacing w:line="360" w:lineRule="auto"/>
        <w:contextualSpacing w:val="0"/>
        <w:rPr>
          <w:rFonts w:ascii="Georgia" w:hAnsi="Georgia"/>
          <w:i/>
        </w:rPr>
      </w:pPr>
      <w:r w:rsidRPr="00116C5A">
        <w:rPr>
          <w:rFonts w:ascii="Georgia" w:hAnsi="Georgia"/>
          <w:i/>
        </w:rPr>
        <w:t>Demanders: Funds</w:t>
      </w:r>
    </w:p>
    <w:p w14:paraId="5B5BA656" w14:textId="014C1E34" w:rsidR="00185C72" w:rsidRPr="00116C5A" w:rsidRDefault="00651904" w:rsidP="00AF4840">
      <w:pPr>
        <w:spacing w:line="360" w:lineRule="auto"/>
        <w:rPr>
          <w:rFonts w:ascii="Georgia" w:eastAsiaTheme="minorEastAsia" w:hAnsi="Georgia"/>
        </w:rPr>
      </w:pPr>
      <w:r w:rsidRPr="00116C5A">
        <w:rPr>
          <w:rFonts w:ascii="Georgia" w:hAnsi="Georgia"/>
        </w:rPr>
        <w:tab/>
      </w:r>
      <w:r w:rsidR="00EC2BA9" w:rsidRPr="00116C5A">
        <w:rPr>
          <w:rFonts w:ascii="Georgia" w:hAnsi="Georgia"/>
        </w:rPr>
        <w:t xml:space="preserve">There </w:t>
      </w:r>
      <w:r w:rsidR="006153B9" w:rsidRPr="00116C5A">
        <w:rPr>
          <w:rFonts w:ascii="Georgia" w:hAnsi="Georgia"/>
        </w:rPr>
        <w:t xml:space="preserve">is a measure 1 of funds, </w:t>
      </w:r>
      <w:r w:rsidR="00347260">
        <w:rPr>
          <w:rFonts w:ascii="Georgia" w:hAnsi="Georgia"/>
        </w:rPr>
        <w:t xml:space="preserve">each of which holds 1 share, </w:t>
      </w:r>
      <w:r w:rsidR="006153B9" w:rsidRPr="00116C5A">
        <w:rPr>
          <w:rFonts w:ascii="Georgia" w:hAnsi="Georgia"/>
        </w:rPr>
        <w:t xml:space="preserve">divided into two broad types. A fraction </w:t>
      </w:r>
      <m:oMath>
        <m:r>
          <w:rPr>
            <w:rFonts w:ascii="Cambria Math" w:hAnsi="Cambria Math"/>
          </w:rPr>
          <m:t>θ</m:t>
        </m:r>
      </m:oMath>
      <w:r w:rsidR="006153B9" w:rsidRPr="00116C5A">
        <w:rPr>
          <w:rFonts w:ascii="Georgia" w:eastAsiaTheme="minorEastAsia" w:hAnsi="Georgia"/>
        </w:rPr>
        <w:t xml:space="preserve"> </w:t>
      </w:r>
      <w:r w:rsidR="00EC2BA9" w:rsidRPr="00116C5A">
        <w:rPr>
          <w:rFonts w:ascii="Georgia" w:hAnsi="Georgia"/>
        </w:rPr>
        <w:t xml:space="preserve">are </w:t>
      </w:r>
      <w:r w:rsidR="00EC2BA9" w:rsidRPr="00116C5A">
        <w:rPr>
          <w:rFonts w:ascii="Georgia" w:hAnsi="Georgia" w:cs="Arial"/>
        </w:rPr>
        <w:t>“</w:t>
      </w:r>
      <w:r w:rsidR="00EC2BA9" w:rsidRPr="00116C5A">
        <w:rPr>
          <w:rFonts w:ascii="Georgia" w:hAnsi="Georgia"/>
        </w:rPr>
        <w:t>return-only</w:t>
      </w:r>
      <w:r w:rsidR="00EC2BA9" w:rsidRPr="00116C5A">
        <w:rPr>
          <w:rFonts w:ascii="Georgia" w:hAnsi="Georgia" w:cs="Arial"/>
        </w:rPr>
        <w:t>”</w:t>
      </w:r>
      <w:r w:rsidR="00EC2BA9" w:rsidRPr="00116C5A">
        <w:rPr>
          <w:rFonts w:ascii="Georgia" w:hAnsi="Georgia"/>
        </w:rPr>
        <w:t xml:space="preserve"> </w:t>
      </w:r>
      <w:r w:rsidR="0011030B" w:rsidRPr="00116C5A">
        <w:rPr>
          <w:rFonts w:ascii="Georgia" w:hAnsi="Georgia"/>
        </w:rPr>
        <w:t xml:space="preserve">(RO) </w:t>
      </w:r>
      <w:r w:rsidR="00EC2BA9" w:rsidRPr="00116C5A">
        <w:rPr>
          <w:rFonts w:ascii="Georgia" w:hAnsi="Georgia"/>
        </w:rPr>
        <w:t xml:space="preserve">funds </w:t>
      </w:r>
      <w:r w:rsidR="006153B9" w:rsidRPr="00116C5A">
        <w:rPr>
          <w:rFonts w:ascii="Georgia" w:hAnsi="Georgia"/>
        </w:rPr>
        <w:t xml:space="preserve">that </w:t>
      </w:r>
      <w:r w:rsidR="00EC2BA9" w:rsidRPr="00116C5A">
        <w:rPr>
          <w:rFonts w:ascii="Georgia" w:hAnsi="Georgia"/>
        </w:rPr>
        <w:t>care only about the finan</w:t>
      </w:r>
      <w:r w:rsidR="006153B9" w:rsidRPr="00116C5A">
        <w:rPr>
          <w:rFonts w:ascii="Georgia" w:hAnsi="Georgia"/>
        </w:rPr>
        <w:t xml:space="preserve">cial performance of the company, while </w:t>
      </w:r>
      <m:oMath>
        <m:r>
          <w:rPr>
            <w:rFonts w:ascii="Cambria Math" w:hAnsi="Cambria Math"/>
          </w:rPr>
          <m:t>1-θ</m:t>
        </m:r>
      </m:oMath>
      <w:r w:rsidR="006153B9" w:rsidRPr="00116C5A">
        <w:rPr>
          <w:rFonts w:ascii="Georgia" w:eastAsiaTheme="minorEastAsia" w:hAnsi="Georgia"/>
        </w:rPr>
        <w:t xml:space="preserve"> are </w:t>
      </w:r>
      <w:r w:rsidR="0011030B" w:rsidRPr="00116C5A">
        <w:rPr>
          <w:rFonts w:ascii="Georgia" w:hAnsi="Georgia" w:cs="Arial"/>
        </w:rPr>
        <w:t>“</w:t>
      </w:r>
      <w:r w:rsidR="006153B9" w:rsidRPr="00116C5A">
        <w:rPr>
          <w:rFonts w:ascii="Georgia" w:hAnsi="Georgia" w:cs="Arial"/>
        </w:rPr>
        <w:t>s</w:t>
      </w:r>
      <w:r w:rsidR="0011030B" w:rsidRPr="00116C5A">
        <w:rPr>
          <w:rFonts w:ascii="Georgia" w:hAnsi="Georgia"/>
        </w:rPr>
        <w:t>ocially responsible investment</w:t>
      </w:r>
      <w:r w:rsidR="0011030B" w:rsidRPr="00116C5A">
        <w:rPr>
          <w:rFonts w:ascii="Georgia" w:hAnsi="Georgia" w:cs="Arial"/>
        </w:rPr>
        <w:t>”</w:t>
      </w:r>
      <w:r w:rsidR="0011030B" w:rsidRPr="00116C5A">
        <w:rPr>
          <w:rFonts w:ascii="Georgia" w:hAnsi="Georgia"/>
        </w:rPr>
        <w:t xml:space="preserve"> (</w:t>
      </w:r>
      <w:r w:rsidR="00EC2BA9" w:rsidRPr="00116C5A">
        <w:rPr>
          <w:rFonts w:ascii="Georgia" w:hAnsi="Georgia"/>
        </w:rPr>
        <w:t>SRI</w:t>
      </w:r>
      <w:r w:rsidR="0011030B" w:rsidRPr="00116C5A">
        <w:rPr>
          <w:rFonts w:ascii="Georgia" w:hAnsi="Georgia"/>
        </w:rPr>
        <w:t>)</w:t>
      </w:r>
      <w:r w:rsidR="00EC2BA9" w:rsidRPr="00116C5A">
        <w:rPr>
          <w:rFonts w:ascii="Georgia" w:hAnsi="Georgia"/>
        </w:rPr>
        <w:t xml:space="preserve"> funds </w:t>
      </w:r>
      <w:r w:rsidR="006153B9" w:rsidRPr="00116C5A">
        <w:rPr>
          <w:rFonts w:ascii="Georgia" w:hAnsi="Georgia"/>
        </w:rPr>
        <w:t xml:space="preserve">that </w:t>
      </w:r>
      <w:r w:rsidR="00EC2BA9" w:rsidRPr="00116C5A">
        <w:rPr>
          <w:rFonts w:ascii="Georgia" w:hAnsi="Georgia"/>
        </w:rPr>
        <w:t>care about financial returns but also non-financial (</w:t>
      </w:r>
      <w:r w:rsidR="00EC2BA9" w:rsidRPr="00116C5A">
        <w:rPr>
          <w:rFonts w:ascii="Georgia" w:hAnsi="Georgia" w:cs="Arial"/>
        </w:rPr>
        <w:t>“</w:t>
      </w:r>
      <w:r w:rsidR="00EC2BA9" w:rsidRPr="00116C5A">
        <w:rPr>
          <w:rFonts w:ascii="Georgia" w:hAnsi="Georgia"/>
        </w:rPr>
        <w:t>social</w:t>
      </w:r>
      <w:r w:rsidR="00EC2BA9" w:rsidRPr="00116C5A">
        <w:rPr>
          <w:rFonts w:ascii="Georgia" w:hAnsi="Georgia" w:cs="Arial"/>
        </w:rPr>
        <w:t>”</w:t>
      </w:r>
      <w:r w:rsidR="00EC2BA9" w:rsidRPr="00116C5A">
        <w:rPr>
          <w:rFonts w:ascii="Georgia" w:hAnsi="Georgia"/>
        </w:rPr>
        <w:t>) consequences of the company</w:t>
      </w:r>
      <w:r w:rsidR="00EC2BA9" w:rsidRPr="00116C5A">
        <w:rPr>
          <w:rFonts w:ascii="Georgia" w:hAnsi="Georgia" w:cs="Arial"/>
        </w:rPr>
        <w:t>’</w:t>
      </w:r>
      <w:r w:rsidR="00EC2BA9" w:rsidRPr="00116C5A">
        <w:rPr>
          <w:rFonts w:ascii="Georgia" w:hAnsi="Georgia"/>
        </w:rPr>
        <w:t>s policy.</w:t>
      </w:r>
      <w:r w:rsidR="00115B57" w:rsidRPr="00116C5A">
        <w:rPr>
          <w:rFonts w:ascii="Georgia" w:hAnsi="Georgia"/>
        </w:rPr>
        <w:t xml:space="preserve"> The SRI funds have a bias </w:t>
      </w:r>
      <m:oMath>
        <m:r>
          <w:rPr>
            <w:rFonts w:ascii="Cambria Math" w:hAnsi="Cambria Math"/>
          </w:rPr>
          <m:t>β</m:t>
        </m:r>
      </m:oMath>
      <w:r w:rsidR="00115B57" w:rsidRPr="00116C5A">
        <w:rPr>
          <w:rFonts w:ascii="Georgia" w:eastAsiaTheme="minorEastAsia" w:hAnsi="Georgia"/>
        </w:rPr>
        <w:t xml:space="preserve"> that is distributed uniformly over </w:t>
      </w:r>
      <m:oMath>
        <m:r>
          <w:rPr>
            <w:rFonts w:ascii="Cambria Math" w:eastAsiaTheme="minorEastAsia" w:hAnsi="Cambria Math"/>
          </w:rPr>
          <m:t>[0,1]</m:t>
        </m:r>
      </m:oMath>
      <w:r w:rsidR="00115B57" w:rsidRPr="00116C5A">
        <w:rPr>
          <w:rFonts w:ascii="Georgia" w:eastAsiaTheme="minorEastAsia" w:hAnsi="Georgia"/>
        </w:rPr>
        <w:t>.</w:t>
      </w:r>
      <w:r w:rsidR="00352772">
        <w:rPr>
          <w:rFonts w:ascii="Georgia" w:eastAsiaTheme="minorEastAsia" w:hAnsi="Georgia"/>
        </w:rPr>
        <w:t xml:space="preserve"> </w:t>
      </w:r>
      <w:r w:rsidR="006C10A3" w:rsidRPr="006C10A3">
        <w:rPr>
          <w:rFonts w:ascii="Georgia" w:eastAsiaTheme="minorEastAsia" w:hAnsi="Georgia"/>
          <w:color w:val="FF0000"/>
        </w:rPr>
        <w:t xml:space="preserve">NOTE: I believe we may be able to simply assume a single </w:t>
      </w:r>
      <m:oMath>
        <m:r>
          <w:rPr>
            <w:rFonts w:ascii="Cambria Math" w:eastAsiaTheme="minorEastAsia" w:hAnsi="Cambria Math"/>
            <w:color w:val="FF0000"/>
          </w:rPr>
          <m:t>β</m:t>
        </m:r>
      </m:oMath>
      <w:r w:rsidR="006C10A3" w:rsidRPr="006C10A3">
        <w:rPr>
          <w:rFonts w:ascii="Georgia" w:eastAsiaTheme="minorEastAsia" w:hAnsi="Georgia"/>
          <w:color w:val="FF0000"/>
        </w:rPr>
        <w:t xml:space="preserve"> that is common for all SRI funds. </w:t>
      </w:r>
      <w:r w:rsidR="00352772">
        <w:rPr>
          <w:rFonts w:ascii="Georgia" w:eastAsiaTheme="minorEastAsia" w:hAnsi="Georgia"/>
        </w:rPr>
        <w:t>Funds are atomistic in the sense that they do not believe their proxy votes will swing the election</w:t>
      </w:r>
      <w:r w:rsidR="00323BC7">
        <w:rPr>
          <w:rFonts w:ascii="Georgia" w:eastAsiaTheme="minorEastAsia" w:hAnsi="Georgia"/>
        </w:rPr>
        <w:t>.</w:t>
      </w:r>
    </w:p>
    <w:p w14:paraId="72B40778" w14:textId="2EB93655" w:rsidR="009C3DCC" w:rsidRDefault="00651904" w:rsidP="00AF4840">
      <w:pPr>
        <w:spacing w:line="360" w:lineRule="auto"/>
        <w:rPr>
          <w:rFonts w:ascii="Georgia" w:eastAsiaTheme="minorEastAsia" w:hAnsi="Georgia"/>
        </w:rPr>
      </w:pPr>
      <w:r w:rsidRPr="00116C5A">
        <w:rPr>
          <w:rFonts w:ascii="Georgia" w:eastAsiaTheme="minorEastAsia" w:hAnsi="Georgia"/>
        </w:rPr>
        <w:tab/>
      </w:r>
      <w:r w:rsidR="00352772">
        <w:rPr>
          <w:rFonts w:ascii="Georgia" w:eastAsiaTheme="minorEastAsia" w:hAnsi="Georgia"/>
        </w:rPr>
        <w:t>A</w:t>
      </w:r>
      <w:r w:rsidR="0011030B" w:rsidRPr="00116C5A">
        <w:rPr>
          <w:rFonts w:ascii="Georgia" w:eastAsiaTheme="minorEastAsia" w:hAnsi="Georgia"/>
        </w:rPr>
        <w:t xml:space="preserve"> return-only fund</w:t>
      </w:r>
      <w:r w:rsidR="00347260">
        <w:rPr>
          <w:rFonts w:ascii="Georgia" w:eastAsiaTheme="minorEastAsia" w:hAnsi="Georgia"/>
        </w:rPr>
        <w:t xml:space="preserve">’s payoff is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-p</m:t>
        </m:r>
      </m:oMath>
      <w:r w:rsidR="0011030B" w:rsidRPr="00116C5A">
        <w:rPr>
          <w:rFonts w:ascii="Georgia" w:eastAsiaTheme="minorEastAsia" w:hAnsi="Georgia"/>
        </w:rPr>
        <w:t xml:space="preserve">. </w:t>
      </w:r>
      <w:r w:rsidR="009C3DCC">
        <w:rPr>
          <w:rFonts w:ascii="Georgia" w:eastAsiaTheme="minorEastAsia" w:hAnsi="Georgia"/>
        </w:rPr>
        <w:t xml:space="preserve">Because the fund is atomistic and voting is costly, the fund will abstain if given the choice. We assume that if the fund is forced to vote and it has the choice of buying proxy advice from two firms charging the same price, the fund will choose the advisor with the smallest bias, that is, with </w:t>
      </w:r>
      <m:oMath>
        <m:r>
          <w:rPr>
            <w:rFonts w:ascii="Cambria Math" w:eastAsiaTheme="minorEastAsia" w:hAnsi="Cambria Math"/>
          </w:rPr>
          <m:t>y</m:t>
        </m:r>
      </m:oMath>
      <w:r w:rsidR="009C3DCC">
        <w:rPr>
          <w:rFonts w:ascii="Georgia" w:eastAsiaTheme="minorEastAsia" w:hAnsi="Georgia"/>
        </w:rPr>
        <w:t xml:space="preserve"> closest to zero.</w:t>
      </w:r>
    </w:p>
    <w:p w14:paraId="4BB9C7E3" w14:textId="77777777" w:rsidR="00DA5FE1" w:rsidRDefault="00347260" w:rsidP="009C3DCC">
      <w:pPr>
        <w:spacing w:line="360" w:lineRule="auto"/>
        <w:ind w:firstLine="720"/>
        <w:rPr>
          <w:rFonts w:ascii="Georgia" w:eastAsiaTheme="minorEastAsia" w:hAnsi="Georgia"/>
        </w:rPr>
      </w:pPr>
      <w:r>
        <w:rPr>
          <w:rFonts w:ascii="Georgia" w:eastAsiaTheme="minorEastAsia" w:hAnsi="Georgia"/>
        </w:rPr>
        <w:t>An</w:t>
      </w:r>
      <w:r w:rsidR="0011030B" w:rsidRPr="00116C5A">
        <w:rPr>
          <w:rFonts w:ascii="Georgia" w:eastAsiaTheme="minorEastAsia" w:hAnsi="Georgia"/>
        </w:rPr>
        <w:t xml:space="preserve"> SRI fund</w:t>
      </w:r>
      <w:r>
        <w:rPr>
          <w:rFonts w:ascii="Georgia" w:eastAsiaTheme="minorEastAsia" w:hAnsi="Georgia"/>
        </w:rPr>
        <w:t>’s</w:t>
      </w:r>
      <w:r w:rsidR="0011030B" w:rsidRPr="00116C5A">
        <w:rPr>
          <w:rFonts w:ascii="Georgia" w:eastAsiaTheme="minorEastAsia" w:hAnsi="Georgia"/>
        </w:rPr>
        <w:t xml:space="preserve"> payoff is</w:t>
      </w:r>
    </w:p>
    <w:p w14:paraId="054BAD7A" w14:textId="77777777" w:rsidR="00DA5FE1" w:rsidRDefault="00DA5FE1" w:rsidP="009C3DCC">
      <w:pPr>
        <w:spacing w:line="360" w:lineRule="auto"/>
        <w:ind w:firstLine="720"/>
        <w:rPr>
          <w:rFonts w:ascii="Georgia" w:eastAsiaTheme="minorEastAsia" w:hAnsi="Georgia"/>
        </w:rPr>
      </w:pPr>
    </w:p>
    <w:p w14:paraId="6D8058ED" w14:textId="1610DCBA" w:rsidR="00DA5FE1" w:rsidRDefault="00651904" w:rsidP="00DA5FE1">
      <w:pPr>
        <w:spacing w:line="360" w:lineRule="auto"/>
        <w:ind w:firstLine="720"/>
        <w:rPr>
          <w:rFonts w:ascii="Georgia" w:eastAsiaTheme="minorEastAsia" w:hAnsi="Georg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-p+λ</m:t>
        </m:r>
        <m:r>
          <m:rPr>
            <m:sty m:val="p"/>
          </m:rPr>
          <w:rPr>
            <w:rFonts w:ascii="Cambria Math" w:eastAsiaTheme="minorEastAsia" w:hAnsi="Cambria Math"/>
          </w:rPr>
          <m:t>Pr⁡</m:t>
        </m:r>
        <m:r>
          <w:rPr>
            <w:rFonts w:ascii="Cambria Math" w:eastAsiaTheme="minorEastAsia" w:hAnsi="Cambria Math"/>
          </w:rPr>
          <m:t>("</m:t>
        </m:r>
        <m:r>
          <m:rPr>
            <m:nor/>
          </m:rPr>
          <w:rPr>
            <w:rFonts w:ascii="Cambria Math" w:eastAsiaTheme="minorEastAsia" w:hAnsi="Cambria Math"/>
          </w:rPr>
          <m:t>correct"</m:t>
        </m:r>
        <m:r>
          <w:rPr>
            <w:rFonts w:ascii="Cambria Math" w:eastAsiaTheme="minorEastAsia" w:hAnsi="Cambria Math"/>
          </w:rPr>
          <m:t xml:space="preserve"> vote)</m:t>
        </m:r>
      </m:oMath>
      <w:r w:rsidR="009A7CDB">
        <w:rPr>
          <w:rFonts w:ascii="Georgia" w:eastAsiaTheme="minorEastAsia" w:hAnsi="Georgia"/>
        </w:rPr>
        <w:t>,</w:t>
      </w:r>
    </w:p>
    <w:p w14:paraId="0F24E925" w14:textId="77777777" w:rsidR="00DA5FE1" w:rsidRDefault="00DA5FE1" w:rsidP="00DA5FE1">
      <w:pPr>
        <w:spacing w:line="360" w:lineRule="auto"/>
        <w:rPr>
          <w:rFonts w:ascii="Georgia" w:eastAsiaTheme="minorEastAsia" w:hAnsi="Georgia"/>
        </w:rPr>
      </w:pPr>
    </w:p>
    <w:p w14:paraId="2776823F" w14:textId="6FE068E4" w:rsidR="0011030B" w:rsidRDefault="009A7CDB" w:rsidP="00DA5FE1">
      <w:pPr>
        <w:spacing w:line="360" w:lineRule="auto"/>
        <w:rPr>
          <w:rFonts w:ascii="Georgia" w:eastAsiaTheme="minorEastAsia" w:hAnsi="Georgia"/>
        </w:rPr>
      </w:pPr>
      <w:r>
        <w:rPr>
          <w:rFonts w:ascii="Georgia" w:eastAsiaTheme="minorEastAsia" w:hAnsi="Georgia"/>
        </w:rPr>
        <w:t xml:space="preserve">where a “correct” votes means the fund supports </w:t>
      </w:r>
      <m:oMath>
        <m:r>
          <w:rPr>
            <w:rFonts w:ascii="Cambria Math" w:eastAsiaTheme="minorEastAsia" w:hAnsi="Cambria Math"/>
          </w:rPr>
          <m:t>x=A</m:t>
        </m:r>
      </m:oMath>
      <w:r>
        <w:rPr>
          <w:rFonts w:ascii="Georgia" w:eastAsiaTheme="minorEastAsia" w:hAnsi="Georgia"/>
        </w:rPr>
        <w:t xml:space="preserve"> when </w:t>
      </w:r>
      <m:oMath>
        <m:r>
          <w:rPr>
            <w:rFonts w:ascii="Cambria Math" w:eastAsiaTheme="minorEastAsia" w:hAnsi="Cambria Math"/>
          </w:rPr>
          <m:t>S&lt;β</m:t>
        </m:r>
      </m:oMath>
      <w:r>
        <w:rPr>
          <w:rFonts w:ascii="Georgia" w:eastAsiaTheme="minorEastAsia" w:hAnsi="Georgia"/>
        </w:rPr>
        <w:t xml:space="preserve">, and </w:t>
      </w:r>
      <m:oMath>
        <m:r>
          <w:rPr>
            <w:rFonts w:ascii="Cambria Math" w:eastAsiaTheme="minorEastAsia" w:hAnsi="Cambria Math"/>
          </w:rPr>
          <m:t>x=B</m:t>
        </m:r>
      </m:oMath>
      <w:r>
        <w:rPr>
          <w:rFonts w:ascii="Georgia" w:eastAsiaTheme="minorEastAsia" w:hAnsi="Georgia"/>
        </w:rPr>
        <w:t xml:space="preserve"> </w:t>
      </w:r>
      <w:proofErr w:type="gramStart"/>
      <w:r>
        <w:rPr>
          <w:rFonts w:ascii="Georgia" w:eastAsiaTheme="minorEastAsia" w:hAnsi="Georgia"/>
        </w:rPr>
        <w:t xml:space="preserve">otherwise </w:t>
      </w:r>
      <w:r w:rsidR="0011030B" w:rsidRPr="00116C5A">
        <w:rPr>
          <w:rFonts w:ascii="Georgia" w:eastAsiaTheme="minorEastAsia" w:hAnsi="Georgia"/>
        </w:rPr>
        <w:t>.</w:t>
      </w:r>
      <w:proofErr w:type="gramEnd"/>
      <w:r w:rsidR="0011030B" w:rsidRPr="00116C5A">
        <w:rPr>
          <w:rFonts w:ascii="Georgia" w:eastAsiaTheme="minorEastAsia" w:hAnsi="Georgia"/>
        </w:rPr>
        <w:t xml:space="preserve"> The last term represents a social payoff to the fund </w:t>
      </w:r>
      <w:r>
        <w:rPr>
          <w:rFonts w:ascii="Georgia" w:eastAsiaTheme="minorEastAsia" w:hAnsi="Georgia"/>
        </w:rPr>
        <w:t xml:space="preserve">from casting its vote consistent with its values, a payoff </w:t>
      </w:r>
      <w:r w:rsidR="0011030B" w:rsidRPr="00116C5A">
        <w:rPr>
          <w:rFonts w:ascii="Georgia" w:eastAsiaTheme="minorEastAsia" w:hAnsi="Georgia"/>
        </w:rPr>
        <w:t xml:space="preserve">that is distinct from financial returns. The parameter </w:t>
      </w:r>
      <m:oMath>
        <m:r>
          <w:rPr>
            <w:rFonts w:ascii="Cambria Math" w:eastAsiaTheme="minorEastAsia" w:hAnsi="Cambria Math"/>
          </w:rPr>
          <m:t>β</m:t>
        </m:r>
      </m:oMath>
      <w:r w:rsidR="0011030B" w:rsidRPr="00116C5A">
        <w:rPr>
          <w:rFonts w:ascii="Georgia" w:eastAsiaTheme="minorEastAsia" w:hAnsi="Georgia"/>
        </w:rPr>
        <w:t xml:space="preserve"> is the </w:t>
      </w:r>
      <w:r w:rsidR="0011030B" w:rsidRPr="00116C5A">
        <w:rPr>
          <w:rFonts w:ascii="Georgia" w:eastAsiaTheme="minorEastAsia" w:hAnsi="Georgia" w:cs="Arial"/>
        </w:rPr>
        <w:t>“</w:t>
      </w:r>
      <w:r w:rsidR="0011030B" w:rsidRPr="00116C5A">
        <w:rPr>
          <w:rFonts w:ascii="Georgia" w:eastAsiaTheme="minorEastAsia" w:hAnsi="Georgia"/>
        </w:rPr>
        <w:t>ideal</w:t>
      </w:r>
      <w:r w:rsidR="0011030B" w:rsidRPr="00116C5A">
        <w:rPr>
          <w:rFonts w:ascii="Georgia" w:eastAsiaTheme="minorEastAsia" w:hAnsi="Georgia" w:cs="Arial"/>
        </w:rPr>
        <w:t>”</w:t>
      </w:r>
      <w:r w:rsidR="0011030B" w:rsidRPr="00116C5A">
        <w:rPr>
          <w:rFonts w:ascii="Georgia" w:eastAsiaTheme="minorEastAsia" w:hAnsi="Georgia"/>
        </w:rPr>
        <w:t xml:space="preserve"> policy for the fund in terms of private benefits, and the parameter </w:t>
      </w:r>
      <m:oMath>
        <m:r>
          <w:rPr>
            <w:rFonts w:ascii="Cambria Math" w:eastAsiaTheme="minorEastAsia" w:hAnsi="Cambria Math"/>
          </w:rPr>
          <m:t>λ</m:t>
        </m:r>
      </m:oMath>
      <w:r w:rsidR="0011030B" w:rsidRPr="00116C5A">
        <w:rPr>
          <w:rFonts w:ascii="Georgia" w:eastAsiaTheme="minorEastAsia" w:hAnsi="Georgia"/>
        </w:rPr>
        <w:t xml:space="preserve"> indicates the importance of social benefits compared to financial returns. </w:t>
      </w:r>
      <w:r>
        <w:rPr>
          <w:rFonts w:ascii="Georgia" w:eastAsiaTheme="minorEastAsia" w:hAnsi="Georgia"/>
        </w:rPr>
        <w:t>Note that this benefit i</w:t>
      </w:r>
      <w:r w:rsidR="00C62E52">
        <w:rPr>
          <w:rFonts w:ascii="Georgia" w:eastAsiaTheme="minorEastAsia" w:hAnsi="Georgia"/>
        </w:rPr>
        <w:t>s</w:t>
      </w:r>
      <w:r>
        <w:rPr>
          <w:rFonts w:ascii="Georgia" w:eastAsiaTheme="minorEastAsia" w:hAnsi="Georgia"/>
        </w:rPr>
        <w:t xml:space="preserve"> independent of</w:t>
      </w:r>
      <w:r w:rsidR="0011030B" w:rsidRPr="00116C5A">
        <w:rPr>
          <w:rFonts w:ascii="Georgia" w:eastAsiaTheme="minorEastAsia" w:hAnsi="Georgia"/>
        </w:rPr>
        <w:t xml:space="preserve"> the number of shares held</w:t>
      </w:r>
      <w:r>
        <w:rPr>
          <w:rFonts w:ascii="Georgia" w:eastAsiaTheme="minorEastAsia" w:hAnsi="Georgia"/>
        </w:rPr>
        <w:t xml:space="preserve"> and whether the policy is ultimately adopted </w:t>
      </w:r>
      <w:proofErr w:type="gramStart"/>
      <w:r>
        <w:rPr>
          <w:rFonts w:ascii="Georgia" w:eastAsiaTheme="minorEastAsia" w:hAnsi="Georgia"/>
        </w:rPr>
        <w:t>or  not</w:t>
      </w:r>
      <w:proofErr w:type="gramEnd"/>
      <w:r w:rsidR="0011030B" w:rsidRPr="00116C5A">
        <w:rPr>
          <w:rFonts w:ascii="Georgia" w:eastAsiaTheme="minorEastAsia" w:hAnsi="Georgia"/>
        </w:rPr>
        <w:t xml:space="preserve">. For example, the benefit a fund receives from the company taking an action to reduce global warming or disinvest in </w:t>
      </w:r>
      <w:r w:rsidR="00C62E52">
        <w:rPr>
          <w:rFonts w:ascii="Georgia" w:eastAsiaTheme="minorEastAsia" w:hAnsi="Georgia"/>
        </w:rPr>
        <w:t xml:space="preserve">a </w:t>
      </w:r>
      <w:r w:rsidR="0011030B" w:rsidRPr="00116C5A">
        <w:rPr>
          <w:rFonts w:ascii="Georgia" w:eastAsiaTheme="minorEastAsia" w:hAnsi="Georgia"/>
        </w:rPr>
        <w:t>human-rights-abusing country is independent of the number of shares it owns.</w:t>
      </w:r>
      <w:r w:rsidR="00347260">
        <w:rPr>
          <w:rStyle w:val="FootnoteReference"/>
          <w:rFonts w:ascii="Georgia" w:eastAsiaTheme="minorEastAsia" w:hAnsi="Georgia"/>
        </w:rPr>
        <w:footnoteReference w:id="10"/>
      </w:r>
      <w:r>
        <w:rPr>
          <w:rFonts w:ascii="Georgia" w:eastAsiaTheme="minorEastAsia" w:hAnsi="Georgia"/>
        </w:rPr>
        <w:t xml:space="preserve"> We have in mind the idea that part of the fund’s business model</w:t>
      </w:r>
      <w:r w:rsidR="00C62E52">
        <w:rPr>
          <w:rFonts w:ascii="Georgia" w:eastAsiaTheme="minorEastAsia" w:hAnsi="Georgia"/>
        </w:rPr>
        <w:t xml:space="preserve"> is to commit</w:t>
      </w:r>
      <w:r>
        <w:rPr>
          <w:rFonts w:ascii="Georgia" w:eastAsiaTheme="minorEastAsia" w:hAnsi="Georgia"/>
        </w:rPr>
        <w:t xml:space="preserve"> to potential investors that it will vote according to certain values or principles, and fidelity to this goal matters to the fund, regardless of how the other shareholders votes</w:t>
      </w:r>
      <w:r w:rsidR="00C62E52">
        <w:rPr>
          <w:rFonts w:ascii="Georgia" w:eastAsiaTheme="minorEastAsia" w:hAnsi="Georgia"/>
        </w:rPr>
        <w:t>, or whether it brings about a change in corporate policy in the end.</w:t>
      </w:r>
    </w:p>
    <w:p w14:paraId="067B9C63" w14:textId="52DEEC51" w:rsidR="00C62E52" w:rsidRDefault="00BA0A4C" w:rsidP="00AF4840">
      <w:pPr>
        <w:spacing w:line="360" w:lineRule="auto"/>
        <w:rPr>
          <w:rFonts w:ascii="Georgia" w:eastAsiaTheme="minorEastAsia" w:hAnsi="Georgia"/>
        </w:rPr>
      </w:pPr>
      <w:r>
        <w:rPr>
          <w:rFonts w:ascii="Georgia" w:eastAsiaTheme="minorEastAsia" w:hAnsi="Georgia"/>
        </w:rPr>
        <w:tab/>
        <w:t xml:space="preserve">The probability of a correct vote depends on the alignment of the proxy advisor’s policy rule and the fund’s bias. If the advisor and fund are perfectly aligned, the fund will </w:t>
      </w:r>
      <w:r>
        <w:rPr>
          <w:rFonts w:ascii="Georgia" w:eastAsiaTheme="minorEastAsia" w:hAnsi="Georgia"/>
        </w:rPr>
        <w:lastRenderedPageBreak/>
        <w:t xml:space="preserve">always cast a correct vote; otherwise, the probability is decreasing in the distance between their biases. Specifically, it follows from the information technology that </w:t>
      </w:r>
    </w:p>
    <w:p w14:paraId="4D1CCE05" w14:textId="77777777" w:rsidR="00C62E52" w:rsidRDefault="00C62E52" w:rsidP="00AF4840">
      <w:pPr>
        <w:spacing w:line="360" w:lineRule="auto"/>
        <w:rPr>
          <w:rFonts w:ascii="Georgia" w:eastAsiaTheme="minorEastAsia" w:hAnsi="Georgia"/>
        </w:rPr>
      </w:pPr>
    </w:p>
    <w:p w14:paraId="459759C7" w14:textId="6518738D" w:rsidR="00C62E52" w:rsidRDefault="00BA0A4C" w:rsidP="00DA5FE1">
      <w:pPr>
        <w:spacing w:line="360" w:lineRule="auto"/>
        <w:ind w:firstLine="720"/>
        <w:rPr>
          <w:rFonts w:ascii="Georgia" w:eastAsiaTheme="minorEastAsia" w:hAnsi="Georgia"/>
        </w:rPr>
      </w:p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m:rPr>
                    <m:nor/>
                  </m:rPr>
                  <w:rPr>
                    <w:rFonts w:ascii="Cambria Math" w:eastAsiaTheme="minorEastAsia" w:hAnsi="Cambria Math"/>
                  </w:rPr>
                  <m:t>"</m:t>
                </m:r>
                <m:r>
                  <m:rPr>
                    <m:nor/>
                  </m:rPr>
                  <w:rPr>
                    <w:rFonts w:ascii="Cambria Math" w:eastAsiaTheme="minorEastAsia" w:hAnsi="Cambria Math"/>
                  </w:rPr>
                  <m:t>correct</m:t>
                </m:r>
                <m:r>
                  <m:rPr>
                    <m:nor/>
                  </m:rPr>
                  <w:rPr>
                    <w:rFonts w:ascii="Cambria Math" w:eastAsiaTheme="minorEastAsia" w:hAnsi="Cambria Math"/>
                  </w:rPr>
                  <m:t xml:space="preserve">" </m:t>
                </m:r>
                <m:r>
                  <w:rPr>
                    <w:rFonts w:ascii="Cambria Math" w:eastAsiaTheme="minorEastAsia" w:hAnsi="Cambria Math"/>
                  </w:rPr>
                  <m:t>vote</m:t>
                </m:r>
              </m:e>
            </m:d>
          </m:e>
        </m:func>
        <m:r>
          <w:rPr>
            <w:rFonts w:ascii="Cambria Math" w:eastAsiaTheme="minorEastAsia" w:hAnsi="Cambria Math"/>
          </w:rPr>
          <m:t>=</m:t>
        </m:r>
        <m:r>
          <w:rPr>
            <w:rFonts w:ascii="Cambria Math" w:eastAsiaTheme="minorEastAsia" w:hAnsi="Cambria Math"/>
          </w:rPr>
          <m:t>1-G</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≡H(β,y)</m:t>
        </m:r>
      </m:oMath>
      <w:r>
        <w:rPr>
          <w:rFonts w:ascii="Georgia" w:eastAsiaTheme="minorEastAsia" w:hAnsi="Georgia"/>
        </w:rPr>
        <w:t>.</w:t>
      </w:r>
    </w:p>
    <w:p w14:paraId="16764918" w14:textId="77777777" w:rsidR="00C62E52" w:rsidRDefault="00C62E52" w:rsidP="00AF4840">
      <w:pPr>
        <w:spacing w:line="360" w:lineRule="auto"/>
        <w:rPr>
          <w:rFonts w:ascii="Georgia" w:eastAsiaTheme="minorEastAsia" w:hAnsi="Georgia"/>
        </w:rPr>
      </w:pPr>
    </w:p>
    <w:p w14:paraId="2DD9D80F" w14:textId="5A5BFFEF" w:rsidR="00BA0A4C" w:rsidRPr="00116C5A" w:rsidRDefault="003A392C" w:rsidP="00AF4840">
      <w:pPr>
        <w:spacing w:line="360" w:lineRule="auto"/>
        <w:rPr>
          <w:rFonts w:ascii="Georgia" w:eastAsiaTheme="minorEastAsia" w:hAnsi="Georgia"/>
        </w:rPr>
      </w:pPr>
      <w:r>
        <w:rPr>
          <w:rFonts w:ascii="Georgia" w:eastAsiaTheme="minorEastAsia" w:hAnsi="Georgia"/>
        </w:rPr>
        <w:t xml:space="preserve">Note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 β</m:t>
            </m:r>
          </m:e>
        </m:d>
        <m:r>
          <w:rPr>
            <w:rFonts w:ascii="Cambria Math" w:eastAsiaTheme="minorEastAsia" w:hAnsi="Cambria Math"/>
          </w:rPr>
          <m:t>=0</m:t>
        </m:r>
      </m:oMath>
      <w:r>
        <w:rPr>
          <w:rFonts w:ascii="Georgia" w:eastAsiaTheme="minorEastAsia" w:hAnsi="Georgia"/>
        </w:rPr>
        <w:t xml:space="preserve">, and if </w:t>
      </w:r>
      <m:oMath>
        <m:r>
          <w:rPr>
            <w:rFonts w:ascii="Cambria Math" w:eastAsiaTheme="minorEastAsia" w:hAnsi="Cambria Math"/>
          </w:rPr>
          <m:t>y&lt;β</m:t>
        </m:r>
      </m:oMath>
      <w:r>
        <w:rPr>
          <w:rFonts w:ascii="Georgia" w:eastAsiaTheme="minorEastAsia" w:hAnsi="Georg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β</m:t>
            </m:r>
          </m:sub>
        </m:sSub>
        <m:r>
          <w:rPr>
            <w:rFonts w:ascii="Cambria Math" w:eastAsiaTheme="minorEastAsia" w:hAnsi="Cambria Math"/>
          </w:rPr>
          <m:t>&lt;0</m:t>
        </m:r>
      </m:oMath>
      <w:r>
        <w:rPr>
          <w:rFonts w:ascii="Georgia" w:eastAsiaTheme="minorEastAsia" w:hAnsi="Georg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&gt;0</m:t>
        </m:r>
      </m:oMath>
      <w:r w:rsidR="00D946ED">
        <w:rPr>
          <w:rFonts w:ascii="Georgia" w:eastAsiaTheme="minorEastAsia" w:hAnsi="Georgia"/>
        </w:rPr>
        <w:t xml:space="preserve"> (and the opposite signs if </w:t>
      </w:r>
      <m:oMath>
        <m:r>
          <w:rPr>
            <w:rFonts w:ascii="Cambria Math" w:eastAsiaTheme="minorEastAsia" w:hAnsi="Cambria Math"/>
          </w:rPr>
          <m:t>β&lt;y</m:t>
        </m:r>
      </m:oMath>
      <w:r w:rsidR="00D946ED">
        <w:rPr>
          <w:rFonts w:ascii="Georgia" w:eastAsiaTheme="minorEastAsia" w:hAnsi="Georgia"/>
        </w:rPr>
        <w:t>).</w:t>
      </w:r>
    </w:p>
    <w:p w14:paraId="22B02F68" w14:textId="31E4660E" w:rsidR="005E5289" w:rsidRPr="00116C5A" w:rsidRDefault="00651904" w:rsidP="00AF4840">
      <w:pPr>
        <w:spacing w:line="360" w:lineRule="auto"/>
        <w:rPr>
          <w:rFonts w:ascii="Georgia" w:eastAsiaTheme="minorEastAsia" w:hAnsi="Georgia"/>
        </w:rPr>
      </w:pPr>
      <w:r w:rsidRPr="00116C5A">
        <w:rPr>
          <w:rFonts w:ascii="Georgia" w:hAnsi="Georgia"/>
        </w:rPr>
        <w:tab/>
      </w:r>
      <w:r w:rsidR="00682DBC" w:rsidRPr="00116C5A">
        <w:rPr>
          <w:rFonts w:ascii="Georgia" w:hAnsi="Georgia"/>
        </w:rPr>
        <w:t>Each fund must make two decisions: to vote or abstain, and if voting, how to acquire information. A fund can acquire information and execute votes on its own at cost</w:t>
      </w:r>
      <w:r w:rsidR="00261A93">
        <w:rPr>
          <w:rFonts w:ascii="Georgia" w:hAnsi="Georgia"/>
        </w:rPr>
        <w:t xml:space="preserve"> </w:t>
      </w:r>
      <m:oMath>
        <m:r>
          <w:rPr>
            <w:rFonts w:ascii="Cambria Math" w:hAnsi="Cambria Math"/>
          </w:rPr>
          <m:t>k</m:t>
        </m:r>
      </m:oMath>
      <w:r w:rsidR="00682DBC" w:rsidRPr="00116C5A">
        <w:rPr>
          <w:rFonts w:ascii="Georgia" w:eastAsiaTheme="minorEastAsia" w:hAnsi="Georgia"/>
        </w:rPr>
        <w:t xml:space="preserve">. Alternatively, the fund can purchase advice and vote execution services from a proxy advisor </w:t>
      </w:r>
      <m:oMath>
        <m:r>
          <w:rPr>
            <w:rFonts w:ascii="Cambria Math" w:eastAsiaTheme="minorEastAsia" w:hAnsi="Cambria Math"/>
          </w:rPr>
          <m:t>y</m:t>
        </m:r>
      </m:oMath>
      <w:r w:rsidR="00682DBC" w:rsidRPr="00116C5A">
        <w:rPr>
          <w:rFonts w:ascii="Georgia" w:eastAsiaTheme="minorEastAsia" w:hAnsi="Georgia"/>
        </w:rPr>
        <w:t xml:space="preserve"> at a price of </w:t>
      </w:r>
      <m:oMath>
        <m:r>
          <w:rPr>
            <w:rFonts w:ascii="Cambria Math" w:eastAsiaTheme="minorEastAsia" w:hAnsi="Cambria Math"/>
          </w:rPr>
          <m:t>p(y)</m:t>
        </m:r>
      </m:oMath>
      <w:r w:rsidR="00682DBC" w:rsidRPr="00116C5A">
        <w:rPr>
          <w:rFonts w:ascii="Georgia" w:eastAsiaTheme="minorEastAsia" w:hAnsi="Georgia"/>
        </w:rPr>
        <w:t xml:space="preserve">. </w:t>
      </w:r>
    </w:p>
    <w:p w14:paraId="57B5E89D" w14:textId="77777777" w:rsidR="00554ACB" w:rsidRPr="00116C5A" w:rsidRDefault="00554ACB" w:rsidP="00AF4840">
      <w:pPr>
        <w:spacing w:line="360" w:lineRule="auto"/>
        <w:rPr>
          <w:rFonts w:ascii="Georgia" w:eastAsiaTheme="minorEastAsia" w:hAnsi="Georgia"/>
        </w:rPr>
      </w:pPr>
    </w:p>
    <w:p w14:paraId="763F27C1" w14:textId="77777777" w:rsidR="00554ACB" w:rsidRPr="00116C5A" w:rsidRDefault="00554ACB" w:rsidP="00554ACB">
      <w:pPr>
        <w:pStyle w:val="ListParagraph"/>
        <w:numPr>
          <w:ilvl w:val="0"/>
          <w:numId w:val="2"/>
        </w:numPr>
        <w:spacing w:line="360" w:lineRule="auto"/>
        <w:contextualSpacing w:val="0"/>
        <w:rPr>
          <w:rFonts w:ascii="Georgia" w:hAnsi="Georgia"/>
          <w:i/>
        </w:rPr>
      </w:pPr>
      <w:r w:rsidRPr="00116C5A">
        <w:rPr>
          <w:rFonts w:ascii="Georgia" w:hAnsi="Georgia"/>
          <w:i/>
        </w:rPr>
        <w:t>Policy Choice/Voting</w:t>
      </w:r>
    </w:p>
    <w:p w14:paraId="59127800" w14:textId="018F1C4A" w:rsidR="00554ACB" w:rsidRPr="00116C5A" w:rsidRDefault="00554ACB" w:rsidP="00554ACB">
      <w:pPr>
        <w:spacing w:line="360" w:lineRule="auto"/>
        <w:rPr>
          <w:rFonts w:ascii="Georgia" w:hAnsi="Georgia"/>
        </w:rPr>
      </w:pPr>
      <w:r w:rsidRPr="00116C5A">
        <w:rPr>
          <w:rFonts w:ascii="Georgia" w:hAnsi="Georgia"/>
        </w:rPr>
        <w:t xml:space="preserve"> </w:t>
      </w:r>
      <w:r w:rsidR="00651904" w:rsidRPr="00116C5A">
        <w:rPr>
          <w:rFonts w:ascii="Georgia" w:hAnsi="Georgia"/>
        </w:rPr>
        <w:tab/>
      </w:r>
      <w:r w:rsidRPr="00116C5A">
        <w:rPr>
          <w:rFonts w:ascii="Georgia" w:hAnsi="Georgia"/>
        </w:rPr>
        <w:t xml:space="preserve">The issuer’s policy </w:t>
      </w:r>
      <w:r w:rsidR="003C4580">
        <w:rPr>
          <w:rFonts w:ascii="Georgia" w:hAnsi="Georgia"/>
        </w:rPr>
        <w:t>depends on the manager’s preferences and the</w:t>
      </w:r>
      <w:r w:rsidRPr="00116C5A">
        <w:rPr>
          <w:rFonts w:ascii="Georgia" w:hAnsi="Georgia"/>
        </w:rPr>
        <w:t xml:space="preserve"> votes cast</w:t>
      </w:r>
      <w:r w:rsidR="003C4580">
        <w:rPr>
          <w:rFonts w:ascii="Georgia" w:hAnsi="Georgia"/>
        </w:rPr>
        <w:t xml:space="preserve">. Let </w:t>
      </w:r>
      <m:oMath>
        <m:r>
          <w:rPr>
            <w:rFonts w:ascii="Cambria Math" w:hAnsi="Cambria Math"/>
          </w:rPr>
          <m:t>α</m:t>
        </m:r>
      </m:oMath>
      <w:r w:rsidR="003C4580">
        <w:rPr>
          <w:rFonts w:ascii="Georgia" w:eastAsiaTheme="minorEastAsia" w:hAnsi="Georgia"/>
        </w:rPr>
        <w:t xml:space="preserve"> represent the manager’s bias over actions; if </w:t>
      </w:r>
      <m:oMath>
        <m:r>
          <w:rPr>
            <w:rFonts w:ascii="Cambria Math" w:eastAsiaTheme="minorEastAsia" w:hAnsi="Cambria Math"/>
          </w:rPr>
          <m:t>α=.5</m:t>
        </m:r>
      </m:oMath>
      <w:r w:rsidR="003C4580">
        <w:rPr>
          <w:rFonts w:ascii="Georgia" w:eastAsiaTheme="minorEastAsia" w:hAnsi="Georgia"/>
        </w:rPr>
        <w:t xml:space="preserve"> then the manager seeks to maximize value. </w:t>
      </w:r>
      <w:r w:rsidR="00A049B8">
        <w:rPr>
          <w:rFonts w:ascii="Georgia" w:eastAsiaTheme="minorEastAsia" w:hAnsi="Georgia"/>
        </w:rPr>
        <w:t xml:space="preserve">To capture the influence of votes on decisions, let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 votes for A</m:t>
            </m:r>
          </m:num>
          <m:den>
            <m:r>
              <w:rPr>
                <w:rFonts w:ascii="Cambria Math" w:eastAsiaTheme="minorEastAsia" w:hAnsi="Cambria Math"/>
              </w:rPr>
              <m:t># votes total</m:t>
            </m:r>
          </m:den>
        </m:f>
      </m:oMath>
      <w:r w:rsidRPr="00116C5A">
        <w:rPr>
          <w:rFonts w:ascii="Georgia" w:hAnsi="Georgia"/>
        </w:rPr>
        <w:t xml:space="preserve"> </w:t>
      </w:r>
      <w:r w:rsidR="00A049B8">
        <w:rPr>
          <w:rFonts w:ascii="Georgia" w:hAnsi="Georgia"/>
        </w:rPr>
        <w:t xml:space="preserve">. Then we assume that if </w:t>
      </w:r>
      <m:oMath>
        <m:r>
          <w:rPr>
            <w:rFonts w:ascii="Cambria Math" w:hAnsi="Cambria Math"/>
          </w:rPr>
          <m:t>S&lt;α</m:t>
        </m:r>
      </m:oMath>
      <w:r w:rsidR="00A049B8">
        <w:rPr>
          <w:rFonts w:ascii="Georgia" w:eastAsiaTheme="minorEastAsia" w:hAnsi="Georgia"/>
        </w:rPr>
        <w:t xml:space="preserve">, the manager chooses A with probability </w:t>
      </w:r>
      <m:oMath>
        <m:r>
          <w:rPr>
            <w:rFonts w:ascii="Cambria Math" w:eastAsiaTheme="minorEastAsia" w:hAnsi="Cambria Math"/>
          </w:rPr>
          <m:t>π(z)</m:t>
        </m:r>
      </m:oMath>
      <w:r w:rsidR="00A049B8">
        <w:rPr>
          <w:rFonts w:ascii="Georgia" w:eastAsiaTheme="minorEastAsia" w:hAnsi="Georgia"/>
        </w:rPr>
        <w:t xml:space="preserve">, where </w:t>
      </w:r>
      <m:oMath>
        <m:r>
          <w:rPr>
            <w:rFonts w:ascii="Cambria Math" w:eastAsiaTheme="minorEastAsia" w:hAnsi="Cambria Math"/>
          </w:rPr>
          <m:t>π'≥0</m:t>
        </m:r>
      </m:oMath>
      <w:r w:rsidR="00A049B8">
        <w:rPr>
          <w:rFonts w:ascii="Georgia" w:eastAsiaTheme="minorEastAsia" w:hAnsi="Georgia"/>
        </w:rPr>
        <w:t xml:space="preserve">; and if </w:t>
      </w:r>
      <m:oMath>
        <m:r>
          <w:rPr>
            <w:rFonts w:ascii="Cambria Math" w:eastAsiaTheme="minorEastAsia" w:hAnsi="Cambria Math"/>
          </w:rPr>
          <m:t>S&gt;α</m:t>
        </m:r>
      </m:oMath>
      <w:r w:rsidR="00A049B8">
        <w:rPr>
          <w:rFonts w:ascii="Georgia" w:eastAsiaTheme="minorEastAsia" w:hAnsi="Georgia"/>
        </w:rPr>
        <w:t xml:space="preserve">, the manager chooses A with probability </w:t>
      </w:r>
      <m:oMath>
        <m:r>
          <w:rPr>
            <w:rFonts w:ascii="Cambria Math" w:eastAsiaTheme="minorEastAsia" w:hAnsi="Cambria Math"/>
          </w:rPr>
          <m:t>ϕ(z)</m:t>
        </m:r>
      </m:oMath>
      <w:r w:rsidR="00A049B8">
        <w:rPr>
          <w:rFonts w:ascii="Georgia" w:eastAsiaTheme="minorEastAsia" w:hAnsi="Georgia"/>
        </w:rPr>
        <w:t xml:space="preserve">, where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≥0</m:t>
        </m:r>
      </m:oMath>
      <w:r w:rsidR="00A049B8">
        <w:rPr>
          <w:rFonts w:ascii="Georgia" w:eastAsiaTheme="minorEastAsia" w:hAnsi="Georgia"/>
        </w:rPr>
        <w:t>.</w:t>
      </w:r>
      <w:r w:rsidRPr="00116C5A">
        <w:rPr>
          <w:rFonts w:ascii="Georgia" w:eastAsiaTheme="minorEastAsia" w:hAnsi="Georgia"/>
        </w:rPr>
        <w:t xml:space="preserve"> This reduced form mapping of votes into policy decisions abstracts away from strategic voting </w:t>
      </w:r>
      <w:proofErr w:type="gramStart"/>
      <w:r w:rsidRPr="00116C5A">
        <w:rPr>
          <w:rFonts w:ascii="Georgia" w:eastAsiaTheme="minorEastAsia" w:hAnsi="Georgia"/>
        </w:rPr>
        <w:t>issues, but</w:t>
      </w:r>
      <w:proofErr w:type="gramEnd"/>
      <w:r w:rsidRPr="00116C5A">
        <w:rPr>
          <w:rFonts w:ascii="Georgia" w:eastAsiaTheme="minorEastAsia" w:hAnsi="Georgia"/>
        </w:rPr>
        <w:t xml:space="preserve"> captures the core idea that the issuer is increasingly likely to follow the wishes of shareholders as the number recommending a particular policy increases.</w:t>
      </w:r>
      <w:r w:rsidR="001F4A6F">
        <w:rPr>
          <w:rFonts w:ascii="Georgia" w:eastAsiaTheme="minorEastAsia" w:hAnsi="Georgia"/>
        </w:rPr>
        <w:t xml:space="preserve"> </w:t>
      </w:r>
      <w:r w:rsidR="00A049B8">
        <w:rPr>
          <w:rFonts w:ascii="Georgia" w:eastAsiaTheme="minorEastAsia" w:hAnsi="Georgia"/>
        </w:rPr>
        <w:t xml:space="preserve">A natural assumption is that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z≥.5</m:t>
            </m:r>
          </m:e>
        </m:d>
        <m:r>
          <w:rPr>
            <w:rFonts w:ascii="Cambria Math" w:eastAsiaTheme="minorEastAsia" w:hAnsi="Cambria Math"/>
          </w:rPr>
          <m:t>=1</m:t>
        </m:r>
      </m:oMath>
      <w:r w:rsidR="00EA3D43">
        <w:rPr>
          <w:rFonts w:ascii="Georgia" w:eastAsiaTheme="minorEastAsia" w:hAnsi="Georg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z≤.5</m:t>
            </m:r>
          </m:e>
        </m:d>
        <m:r>
          <w:rPr>
            <w:rFonts w:ascii="Cambria Math" w:eastAsiaTheme="minorEastAsia" w:hAnsi="Cambria Math"/>
          </w:rPr>
          <m:t>=0</m:t>
        </m:r>
      </m:oMath>
      <w:r w:rsidR="00AC7CE1">
        <w:rPr>
          <w:rFonts w:ascii="Georgia" w:eastAsiaTheme="minorEastAsia" w:hAnsi="Georgia"/>
        </w:rPr>
        <w:t xml:space="preserve">, meaning that only a majority vote influences the manager. If the vote is binding, then </w:t>
      </w:r>
      <m:oMath>
        <m:r>
          <w:rPr>
            <w:rFonts w:ascii="Cambria Math" w:eastAsiaTheme="minorEastAsia" w:hAnsi="Cambria Math"/>
          </w:rPr>
          <m:t>π</m:t>
        </m:r>
      </m:oMath>
      <w:r w:rsidR="00AC7CE1">
        <w:rPr>
          <w:rFonts w:ascii="Georgia" w:eastAsiaTheme="minorEastAsia" w:hAnsi="Georgia"/>
        </w:rPr>
        <w:t xml:space="preserve"> and </w:t>
      </w:r>
      <m:oMath>
        <m:r>
          <w:rPr>
            <w:rFonts w:ascii="Cambria Math" w:eastAsiaTheme="minorEastAsia" w:hAnsi="Cambria Math"/>
          </w:rPr>
          <m:t>ϕ</m:t>
        </m:r>
      </m:oMath>
      <w:r w:rsidR="00AC7CE1">
        <w:rPr>
          <w:rFonts w:ascii="Georgia" w:eastAsiaTheme="minorEastAsia" w:hAnsi="Georgia"/>
        </w:rPr>
        <w:t xml:space="preserve"> are step functions, and the manager’s bias is irrelevant. The purpose of this setup is to allow for the possibility that shareholder voting can improve firm value.</w:t>
      </w:r>
      <w:r w:rsidR="00AC7CE1">
        <w:rPr>
          <w:rStyle w:val="FootnoteReference"/>
          <w:rFonts w:ascii="Georgia" w:eastAsiaTheme="minorEastAsia" w:hAnsi="Georgia"/>
        </w:rPr>
        <w:footnoteReference w:id="11"/>
      </w:r>
    </w:p>
    <w:p w14:paraId="79C96CC2" w14:textId="77777777" w:rsidR="00F747EC" w:rsidRPr="00116C5A" w:rsidRDefault="00F747EC" w:rsidP="00AF4840">
      <w:pPr>
        <w:spacing w:line="360" w:lineRule="auto"/>
        <w:rPr>
          <w:rFonts w:ascii="Georgia" w:hAnsi="Georgia"/>
        </w:rPr>
      </w:pPr>
    </w:p>
    <w:p w14:paraId="3F5E386D" w14:textId="58BD8934" w:rsidR="00F747EC" w:rsidRPr="00116C5A" w:rsidRDefault="00F747EC" w:rsidP="00AF4840">
      <w:pPr>
        <w:pStyle w:val="ListParagraph"/>
        <w:numPr>
          <w:ilvl w:val="0"/>
          <w:numId w:val="2"/>
        </w:numPr>
        <w:spacing w:line="360" w:lineRule="auto"/>
        <w:contextualSpacing w:val="0"/>
        <w:rPr>
          <w:rFonts w:ascii="Georgia" w:hAnsi="Georgia"/>
          <w:i/>
        </w:rPr>
      </w:pPr>
      <w:r w:rsidRPr="00116C5A">
        <w:rPr>
          <w:rFonts w:ascii="Georgia" w:hAnsi="Georgia"/>
          <w:i/>
        </w:rPr>
        <w:t>Timing</w:t>
      </w:r>
    </w:p>
    <w:p w14:paraId="5A89E657" w14:textId="2413F279" w:rsidR="00F747EC" w:rsidRPr="00116C5A" w:rsidRDefault="00651904" w:rsidP="00AF4840">
      <w:pPr>
        <w:spacing w:line="360" w:lineRule="auto"/>
        <w:rPr>
          <w:rFonts w:ascii="Georgia" w:hAnsi="Georgia"/>
        </w:rPr>
      </w:pPr>
      <w:r w:rsidRPr="00116C5A">
        <w:rPr>
          <w:rFonts w:ascii="Georgia" w:hAnsi="Georgia"/>
        </w:rPr>
        <w:tab/>
      </w:r>
      <w:r w:rsidR="00115B57" w:rsidRPr="00116C5A">
        <w:rPr>
          <w:rFonts w:ascii="Georgia" w:hAnsi="Georgia"/>
        </w:rPr>
        <w:t xml:space="preserve">The sequence is as follows. First, each </w:t>
      </w:r>
      <w:r w:rsidR="001F4A6F">
        <w:rPr>
          <w:rFonts w:ascii="Georgia" w:hAnsi="Georgia"/>
        </w:rPr>
        <w:t>proxy advisor</w:t>
      </w:r>
      <w:r w:rsidR="00115B57" w:rsidRPr="00116C5A">
        <w:rPr>
          <w:rFonts w:ascii="Georgia" w:hAnsi="Georgia"/>
        </w:rPr>
        <w:t xml:space="preserve"> chooses a production technology </w:t>
      </w:r>
      <m:oMath>
        <m:r>
          <w:rPr>
            <w:rFonts w:ascii="Cambria Math" w:hAnsi="Cambria Math"/>
          </w:rPr>
          <m:t>t</m:t>
        </m:r>
      </m:oMath>
      <w:r w:rsidR="00115B57" w:rsidRPr="00116C5A">
        <w:rPr>
          <w:rFonts w:ascii="Georgia" w:hAnsi="Georgia"/>
        </w:rPr>
        <w:t xml:space="preserve">. </w:t>
      </w:r>
      <w:r w:rsidR="001F4A6F">
        <w:rPr>
          <w:rFonts w:ascii="Georgia" w:hAnsi="Georgia"/>
        </w:rPr>
        <w:t xml:space="preserve">In order to avoid problems with existence of equilibria, and to reflect the realistic fact that some firms have a history, we assume that proxy advisors enter sequentially. That is, they commit to a technology one by one. </w:t>
      </w:r>
      <w:r w:rsidR="00115B57" w:rsidRPr="00116C5A">
        <w:rPr>
          <w:rFonts w:ascii="Georgia" w:hAnsi="Georgia"/>
        </w:rPr>
        <w:t xml:space="preserve">Second, each chooses a bias </w:t>
      </w:r>
      <m:oMath>
        <m:r>
          <w:rPr>
            <w:rFonts w:ascii="Cambria Math" w:hAnsi="Cambria Math"/>
          </w:rPr>
          <m:t>y</m:t>
        </m:r>
      </m:oMath>
      <w:r w:rsidR="00115B57" w:rsidRPr="00116C5A">
        <w:rPr>
          <w:rFonts w:ascii="Georgia" w:eastAsiaTheme="minorEastAsia" w:hAnsi="Georgia"/>
        </w:rPr>
        <w:t xml:space="preserve"> and a price </w:t>
      </w:r>
      <m:oMath>
        <m:r>
          <w:rPr>
            <w:rFonts w:ascii="Cambria Math" w:eastAsiaTheme="minorEastAsia" w:hAnsi="Cambria Math"/>
          </w:rPr>
          <m:t>p</m:t>
        </m:r>
      </m:oMath>
      <w:r w:rsidR="00115B57" w:rsidRPr="00116C5A">
        <w:rPr>
          <w:rFonts w:ascii="Georgia" w:eastAsiaTheme="minorEastAsia" w:hAnsi="Georgia"/>
        </w:rPr>
        <w:t>.</w:t>
      </w:r>
      <w:r w:rsidR="00554ACB" w:rsidRPr="00116C5A">
        <w:rPr>
          <w:rFonts w:ascii="Georgia" w:eastAsiaTheme="minorEastAsia" w:hAnsi="Georgia"/>
        </w:rPr>
        <w:t xml:space="preserve"> Third, each fund chooses whether to self-inform, acquire advice and vote </w:t>
      </w:r>
      <w:r w:rsidR="00554ACB" w:rsidRPr="00116C5A">
        <w:rPr>
          <w:rFonts w:ascii="Georgia" w:eastAsiaTheme="minorEastAsia" w:hAnsi="Georgia"/>
        </w:rPr>
        <w:lastRenderedPageBreak/>
        <w:t>execution services from a proxy advisory firm, or abstain. The state of the world is revealed, voting occurs, and the issuer chooses a policy.</w:t>
      </w:r>
    </w:p>
    <w:p w14:paraId="274D7554" w14:textId="77777777" w:rsidR="008A226B" w:rsidRPr="00116C5A" w:rsidRDefault="008A226B" w:rsidP="00AF4840">
      <w:pPr>
        <w:spacing w:line="360" w:lineRule="auto"/>
        <w:rPr>
          <w:rFonts w:ascii="Georgia" w:hAnsi="Georgia"/>
        </w:rPr>
      </w:pPr>
    </w:p>
    <w:p w14:paraId="0FA3D07C" w14:textId="6BFDDD9D" w:rsidR="0052775D" w:rsidRPr="00116C5A" w:rsidRDefault="004E3FAE" w:rsidP="00AF4840">
      <w:pPr>
        <w:pStyle w:val="ListParagraph"/>
        <w:numPr>
          <w:ilvl w:val="0"/>
          <w:numId w:val="1"/>
        </w:numPr>
        <w:spacing w:line="360" w:lineRule="auto"/>
        <w:contextualSpacing w:val="0"/>
        <w:rPr>
          <w:rFonts w:ascii="Georgia" w:hAnsi="Georgia"/>
          <w:b/>
        </w:rPr>
      </w:pPr>
      <w:r>
        <w:rPr>
          <w:rFonts w:ascii="Georgia" w:hAnsi="Georgia"/>
          <w:b/>
        </w:rPr>
        <w:t xml:space="preserve">Sketch of </w:t>
      </w:r>
      <w:r w:rsidR="0052775D" w:rsidRPr="00116C5A">
        <w:rPr>
          <w:rFonts w:ascii="Georgia" w:hAnsi="Georgia"/>
          <w:b/>
        </w:rPr>
        <w:t>Results</w:t>
      </w:r>
      <w:r w:rsidR="000F67CD">
        <w:rPr>
          <w:rFonts w:ascii="Georgia" w:hAnsi="Georgia"/>
          <w:b/>
        </w:rPr>
        <w:t xml:space="preserve"> Assuming T2 and SRI Funds Have a Common </w:t>
      </w:r>
      <m:oMath>
        <m:r>
          <m:rPr>
            <m:sty m:val="bi"/>
          </m:rPr>
          <w:rPr>
            <w:rFonts w:ascii="Cambria Math" w:hAnsi="Cambria Math"/>
          </w:rPr>
          <m:t>β</m:t>
        </m:r>
      </m:oMath>
    </w:p>
    <w:p w14:paraId="03270054" w14:textId="042057EC" w:rsidR="009B394C" w:rsidRPr="009B394C" w:rsidRDefault="009B394C" w:rsidP="009B394C">
      <w:pPr>
        <w:spacing w:line="360" w:lineRule="auto"/>
        <w:ind w:firstLine="720"/>
        <w:rPr>
          <w:rFonts w:ascii="Georgia" w:eastAsiaTheme="minorEastAsia" w:hAnsi="Georgia"/>
          <w:color w:val="FF0000"/>
        </w:rPr>
      </w:pPr>
      <w:r w:rsidRPr="009B394C">
        <w:rPr>
          <w:rFonts w:ascii="Georgia" w:hAnsi="Georgia"/>
          <w:color w:val="FF0000"/>
        </w:rPr>
        <w:t xml:space="preserve">For the purposes of discussing the intuition below, let </w:t>
      </w:r>
      <m:oMath>
        <m:r>
          <w:rPr>
            <w:rFonts w:ascii="Cambria Math" w:hAnsi="Cambria Math"/>
            <w:color w:val="FF0000"/>
          </w:rPr>
          <m:t>M</m:t>
        </m:r>
      </m:oMath>
      <w:r w:rsidRPr="009B394C">
        <w:rPr>
          <w:rFonts w:ascii="Georgia" w:eastAsiaTheme="minorEastAsia" w:hAnsi="Georgia"/>
          <w:color w:val="FF0000"/>
        </w:rPr>
        <w:t xml:space="preserve"> be the number of shares voted in the entire market.</w:t>
      </w:r>
      <w:r w:rsidR="00C86D9B" w:rsidRPr="00C86D9B">
        <w:rPr>
          <w:rFonts w:ascii="Georgia" w:hAnsi="Georgia"/>
        </w:rPr>
        <w:t xml:space="preserve"> </w:t>
      </w:r>
      <w:r w:rsidR="00DD21E0">
        <w:rPr>
          <w:rFonts w:ascii="Georgia" w:hAnsi="Georgia"/>
          <w:color w:val="FF0000"/>
        </w:rPr>
        <w:t xml:space="preserve">Assume </w:t>
      </w:r>
      <w:r w:rsidR="00C86D9B" w:rsidRPr="00C86D9B">
        <w:rPr>
          <w:rFonts w:ascii="Georgia" w:hAnsi="Georgia"/>
          <w:color w:val="FF0000"/>
        </w:rPr>
        <w:t>the market to ha</w:t>
      </w:r>
      <w:r w:rsidR="00DD21E0">
        <w:rPr>
          <w:rFonts w:ascii="Georgia" w:hAnsi="Georgia"/>
          <w:color w:val="FF0000"/>
        </w:rPr>
        <w:t>s demand such that</w:t>
      </w:r>
      <w:r w:rsidR="00C86D9B" w:rsidRPr="00C86D9B">
        <w:rPr>
          <w:rFonts w:ascii="Georgia" w:hAnsi="Georgia"/>
          <w:color w:val="FF0000"/>
        </w:rPr>
        <w:t xml:space="preserve"> </w:t>
      </w:r>
      <m:oMath>
        <m:r>
          <w:rPr>
            <w:rFonts w:ascii="Cambria Math" w:hAnsi="Cambria Math"/>
            <w:color w:val="FF0000"/>
          </w:rPr>
          <m:t>M</m:t>
        </m:r>
      </m:oMath>
      <w:r w:rsidR="00C86D9B" w:rsidRPr="00C86D9B">
        <w:rPr>
          <w:rFonts w:ascii="Georgia" w:eastAsiaTheme="minorEastAsia" w:hAnsi="Georgia"/>
          <w:color w:val="FF0000"/>
        </w:rPr>
        <w:t xml:space="preserve"> is such that</w:t>
      </w:r>
      <w:r w:rsidR="00C86D9B" w:rsidRPr="00C86D9B">
        <w:rPr>
          <w:rFonts w:ascii="Georgia" w:hAnsi="Georgia"/>
          <w:color w:val="FF0000"/>
        </w:rPr>
        <w:t xml:space="preserve"> </w:t>
      </w:r>
      <m:oMath>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1</m:t>
            </m:r>
          </m:sub>
          <m:sup>
            <m:r>
              <w:rPr>
                <w:rFonts w:ascii="Cambria Math" w:hAnsi="Cambria Math"/>
                <w:color w:val="FF0000"/>
              </w:rPr>
              <m:t>'</m:t>
            </m:r>
          </m:sup>
        </m:sSubSup>
        <m:d>
          <m:dPr>
            <m:ctrlPr>
              <w:rPr>
                <w:rFonts w:ascii="Cambria Math" w:hAnsi="Cambria Math"/>
                <w:i/>
                <w:color w:val="FF0000"/>
              </w:rPr>
            </m:ctrlPr>
          </m:dPr>
          <m:e>
            <m:r>
              <w:rPr>
                <w:rFonts w:ascii="Cambria Math" w:hAnsi="Cambria Math"/>
                <w:color w:val="FF0000"/>
              </w:rPr>
              <m:t>M</m:t>
            </m:r>
          </m:e>
        </m:d>
        <m:r>
          <w:rPr>
            <w:rFonts w:ascii="Cambria Math" w:hAnsi="Cambria Math"/>
            <w:color w:val="FF0000"/>
          </w:rPr>
          <m:t>&lt;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m:t>
                </m:r>
              </m:e>
            </m:d>
          </m:num>
          <m:den>
            <m:r>
              <w:rPr>
                <w:rFonts w:ascii="Cambria Math" w:hAnsi="Cambria Math"/>
                <w:color w:val="FF0000"/>
              </w:rPr>
              <m:t>M</m:t>
            </m:r>
          </m:den>
        </m:f>
      </m:oMath>
      <w:r w:rsidR="00C86D9B" w:rsidRPr="00C86D9B">
        <w:rPr>
          <w:rFonts w:ascii="Georgia" w:eastAsiaTheme="minorEastAsia" w:hAnsi="Georgia"/>
          <w:color w:val="FF0000"/>
        </w:rPr>
        <w:t>.</w:t>
      </w:r>
    </w:p>
    <w:p w14:paraId="5517F578" w14:textId="77777777" w:rsidR="009B394C" w:rsidRPr="00116C5A" w:rsidRDefault="009B394C" w:rsidP="00AF4840">
      <w:pPr>
        <w:spacing w:line="360" w:lineRule="auto"/>
        <w:rPr>
          <w:rFonts w:ascii="Georgia" w:hAnsi="Georgia"/>
        </w:rPr>
      </w:pPr>
    </w:p>
    <w:p w14:paraId="363A382A" w14:textId="388B951F" w:rsidR="00076AEA" w:rsidRPr="00116C5A" w:rsidRDefault="00076AEA" w:rsidP="00AF4840">
      <w:pPr>
        <w:pStyle w:val="ListParagraph"/>
        <w:numPr>
          <w:ilvl w:val="0"/>
          <w:numId w:val="3"/>
        </w:numPr>
        <w:spacing w:line="360" w:lineRule="auto"/>
        <w:contextualSpacing w:val="0"/>
        <w:rPr>
          <w:rFonts w:ascii="Georgia" w:hAnsi="Georgia"/>
          <w:i/>
        </w:rPr>
      </w:pPr>
      <w:r w:rsidRPr="00116C5A">
        <w:rPr>
          <w:rFonts w:ascii="Georgia" w:hAnsi="Georgia"/>
          <w:i/>
        </w:rPr>
        <w:t>Benchmark case with no proxy advisors</w:t>
      </w:r>
    </w:p>
    <w:p w14:paraId="27086DF2" w14:textId="32D8C57F" w:rsidR="00EE468E" w:rsidRPr="00116C5A" w:rsidRDefault="00651904" w:rsidP="00AF4840">
      <w:pPr>
        <w:spacing w:line="360" w:lineRule="auto"/>
        <w:rPr>
          <w:rFonts w:ascii="Georgia" w:hAnsi="Georgia"/>
        </w:rPr>
      </w:pPr>
      <w:r w:rsidRPr="00116C5A">
        <w:rPr>
          <w:rFonts w:ascii="Georgia" w:hAnsi="Georgia"/>
        </w:rPr>
        <w:tab/>
      </w:r>
      <w:r w:rsidR="00EE468E" w:rsidRPr="00116C5A">
        <w:rPr>
          <w:rFonts w:ascii="Georgia" w:hAnsi="Georgia"/>
        </w:rPr>
        <w:t xml:space="preserve">Note that </w:t>
      </w:r>
      <w:r w:rsidR="006153B9" w:rsidRPr="00116C5A">
        <w:rPr>
          <w:rFonts w:ascii="Georgia" w:hAnsi="Georgia"/>
        </w:rPr>
        <w:t>RO funds don</w:t>
      </w:r>
      <w:r w:rsidR="006153B9" w:rsidRPr="00116C5A">
        <w:rPr>
          <w:rFonts w:ascii="Georgia" w:hAnsi="Georgia" w:cs="Arial"/>
        </w:rPr>
        <w:t>’</w:t>
      </w:r>
      <w:r w:rsidR="006153B9" w:rsidRPr="00116C5A">
        <w:rPr>
          <w:rFonts w:ascii="Georgia" w:hAnsi="Georgia"/>
        </w:rPr>
        <w:t xml:space="preserve">t vote. </w:t>
      </w:r>
      <w:r w:rsidR="00557F5D">
        <w:rPr>
          <w:rFonts w:ascii="Georgia" w:hAnsi="Georgia"/>
        </w:rPr>
        <w:t xml:space="preserve">SRI funds vote if </w:t>
      </w:r>
      <m:oMath>
        <m:r>
          <w:rPr>
            <w:rFonts w:ascii="Cambria Math" w:hAnsi="Cambria Math"/>
          </w:rPr>
          <m:t>λ</m:t>
        </m:r>
        <m:r>
          <w:rPr>
            <w:rFonts w:ascii="Cambria Math" w:eastAsiaTheme="minorEastAsia" w:hAnsi="Cambria Math"/>
          </w:rPr>
          <m:t>&gt;k</m:t>
        </m:r>
      </m:oMath>
      <w:r w:rsidR="00557F5D">
        <w:rPr>
          <w:rFonts w:ascii="Georgia" w:eastAsiaTheme="minorEastAsia" w:hAnsi="Georgia"/>
        </w:rPr>
        <w:t>.</w:t>
      </w:r>
    </w:p>
    <w:p w14:paraId="79C86DC3" w14:textId="77777777" w:rsidR="006153B9" w:rsidRPr="00116C5A" w:rsidRDefault="006153B9" w:rsidP="00AF4840">
      <w:pPr>
        <w:spacing w:line="360" w:lineRule="auto"/>
        <w:rPr>
          <w:rFonts w:ascii="Georgia" w:hAnsi="Georgia"/>
        </w:rPr>
      </w:pPr>
    </w:p>
    <w:p w14:paraId="5DE498C2" w14:textId="4A49AAC8" w:rsidR="00076AEA" w:rsidRPr="00C51B88" w:rsidRDefault="00076AEA" w:rsidP="00AF4840">
      <w:pPr>
        <w:pStyle w:val="ListParagraph"/>
        <w:numPr>
          <w:ilvl w:val="0"/>
          <w:numId w:val="3"/>
        </w:numPr>
        <w:spacing w:line="360" w:lineRule="auto"/>
        <w:contextualSpacing w:val="0"/>
        <w:rPr>
          <w:rFonts w:ascii="Georgia" w:hAnsi="Georgia"/>
          <w:i/>
          <w:color w:val="FF0000"/>
        </w:rPr>
      </w:pPr>
      <w:r w:rsidRPr="00C51B88">
        <w:rPr>
          <w:rFonts w:ascii="Georgia" w:hAnsi="Georgia"/>
          <w:i/>
          <w:color w:val="FF0000"/>
        </w:rPr>
        <w:t>Proxy advisors</w:t>
      </w:r>
    </w:p>
    <w:p w14:paraId="56769982" w14:textId="64EAC619" w:rsidR="009C3DCC" w:rsidRPr="00C51B88" w:rsidRDefault="009C3DCC" w:rsidP="00DD21E0">
      <w:pPr>
        <w:spacing w:line="360" w:lineRule="auto"/>
        <w:ind w:firstLine="720"/>
        <w:rPr>
          <w:rFonts w:ascii="Georgia" w:eastAsiaTheme="minorEastAsia" w:hAnsi="Georgia"/>
          <w:color w:val="FF0000"/>
        </w:rPr>
      </w:pPr>
      <w:r w:rsidRPr="00C51B88">
        <w:rPr>
          <w:rFonts w:ascii="Georgia" w:hAnsi="Georgia"/>
          <w:color w:val="FF0000"/>
        </w:rPr>
        <w:t>Equilibrium with T1. In this case, proxy advisors will choose</w:t>
      </w:r>
      <w:r w:rsidR="005B0FC6" w:rsidRPr="00C51B88">
        <w:rPr>
          <w:rFonts w:ascii="Georgia" w:hAnsi="Georgia"/>
          <w:color w:val="FF0000"/>
        </w:rPr>
        <w:t xml:space="preserve"> </w:t>
      </w:r>
      <m:oMath>
        <m:r>
          <w:rPr>
            <w:rFonts w:ascii="Cambria Math" w:hAnsi="Cambria Math"/>
            <w:color w:val="FF0000"/>
          </w:rPr>
          <m:t>y=β</m:t>
        </m:r>
      </m:oMath>
      <w:r w:rsidRPr="00C51B88">
        <w:rPr>
          <w:rFonts w:ascii="Georgia" w:eastAsiaTheme="minorEastAsia" w:hAnsi="Georgia"/>
          <w:color w:val="FF0000"/>
        </w:rPr>
        <w:t xml:space="preserve"> </w:t>
      </w:r>
      <w:r w:rsidR="005B0FC6" w:rsidRPr="00C51B88">
        <w:rPr>
          <w:rFonts w:ascii="Georgia" w:eastAsiaTheme="minorEastAsia" w:hAnsi="Georgia"/>
          <w:color w:val="FF0000"/>
        </w:rPr>
        <w:t xml:space="preserve">if only SRI funds vote, and </w:t>
      </w:r>
      <m:oMath>
        <m:r>
          <w:rPr>
            <w:rFonts w:ascii="Cambria Math" w:eastAsiaTheme="minorEastAsia" w:hAnsi="Cambria Math"/>
            <w:color w:val="FF0000"/>
          </w:rPr>
          <m:t>y∈{0,β}</m:t>
        </m:r>
      </m:oMath>
      <w:r w:rsidR="005B0FC6" w:rsidRPr="00C51B88">
        <w:rPr>
          <w:rFonts w:ascii="Georgia" w:eastAsiaTheme="minorEastAsia" w:hAnsi="Georgia"/>
          <w:color w:val="FF0000"/>
        </w:rPr>
        <w:t xml:space="preserve"> if both RO and SRI funds vote. If more than one </w:t>
      </w:r>
      <w:r w:rsidR="00DD21E0">
        <w:rPr>
          <w:rFonts w:ascii="Georgia" w:eastAsiaTheme="minorEastAsia" w:hAnsi="Georgia"/>
          <w:color w:val="FF0000"/>
        </w:rPr>
        <w:t>proxy advisor</w:t>
      </w:r>
      <w:r w:rsidR="005B0FC6" w:rsidRPr="00C51B88">
        <w:rPr>
          <w:rFonts w:ascii="Georgia" w:eastAsiaTheme="minorEastAsia" w:hAnsi="Georgia"/>
          <w:color w:val="FF0000"/>
        </w:rPr>
        <w:t xml:space="preserve"> is in the market </w:t>
      </w:r>
      <w:r w:rsidR="00DD21E0">
        <w:rPr>
          <w:rFonts w:ascii="Georgia" w:eastAsiaTheme="minorEastAsia" w:hAnsi="Georgia"/>
          <w:color w:val="FF0000"/>
        </w:rPr>
        <w:t>with</w:t>
      </w:r>
      <w:r w:rsidR="005B0FC6" w:rsidRPr="00C51B88">
        <w:rPr>
          <w:rFonts w:ascii="Georgia" w:eastAsiaTheme="minorEastAsia" w:hAnsi="Georgia"/>
          <w:color w:val="FF0000"/>
        </w:rPr>
        <w:t xml:space="preserve"> a given bias, price competition drives the price down to marginal cost. The no-entry condition further drives the price to the minimum of the average cost curve. This is the traditional competition equilibrium, possibly with multiple firms at </w:t>
      </w:r>
      <m:oMath>
        <m:r>
          <w:rPr>
            <w:rFonts w:ascii="Cambria Math" w:eastAsiaTheme="minorEastAsia" w:hAnsi="Cambria Math"/>
            <w:color w:val="FF0000"/>
          </w:rPr>
          <m:t>y=0</m:t>
        </m:r>
      </m:oMath>
      <w:r w:rsidR="005B0FC6" w:rsidRPr="00C51B88">
        <w:rPr>
          <w:rFonts w:ascii="Georgia" w:eastAsiaTheme="minorEastAsia" w:hAnsi="Georgia"/>
          <w:color w:val="FF0000"/>
        </w:rPr>
        <w:t xml:space="preserve"> and </w:t>
      </w:r>
      <m:oMath>
        <m:r>
          <w:rPr>
            <w:rFonts w:ascii="Cambria Math" w:eastAsiaTheme="minorEastAsia" w:hAnsi="Cambria Math"/>
            <w:color w:val="FF0000"/>
          </w:rPr>
          <m:t>y=β</m:t>
        </m:r>
      </m:oMath>
      <w:r w:rsidR="005B0FC6" w:rsidRPr="00C51B88">
        <w:rPr>
          <w:rFonts w:ascii="Georgia" w:eastAsiaTheme="minorEastAsia" w:hAnsi="Georgia"/>
          <w:color w:val="FF0000"/>
        </w:rPr>
        <w:t>. As the market grows, proxy advisors enter at the efficient T1 scale.</w:t>
      </w:r>
    </w:p>
    <w:p w14:paraId="2E8AE4E0" w14:textId="4D0DE1C8" w:rsidR="00BD6C61" w:rsidRPr="00C51B88" w:rsidRDefault="00BD6C61" w:rsidP="00DD21E0">
      <w:pPr>
        <w:spacing w:line="360" w:lineRule="auto"/>
        <w:ind w:firstLine="720"/>
        <w:rPr>
          <w:rFonts w:ascii="Georgia" w:eastAsiaTheme="minorEastAsia" w:hAnsi="Georgia"/>
          <w:color w:val="FF0000"/>
        </w:rPr>
      </w:pPr>
      <w:r w:rsidRPr="00C51B88">
        <w:rPr>
          <w:rFonts w:ascii="Georgia" w:eastAsiaTheme="minorEastAsia" w:hAnsi="Georgia"/>
          <w:color w:val="FF0000"/>
        </w:rPr>
        <w:t xml:space="preserve">Equilibrium with T2. </w:t>
      </w:r>
      <w:r w:rsidR="00A4382A" w:rsidRPr="00C51B88">
        <w:rPr>
          <w:rFonts w:ascii="Georgia" w:eastAsiaTheme="minorEastAsia" w:hAnsi="Georgia"/>
          <w:color w:val="FF0000"/>
        </w:rPr>
        <w:t xml:space="preserve">Assume </w:t>
      </w:r>
      <w:proofErr w:type="gramStart"/>
      <w:r w:rsidR="00A4382A" w:rsidRPr="00C51B88">
        <w:rPr>
          <w:rFonts w:ascii="Georgia" w:eastAsiaTheme="minorEastAsia" w:hAnsi="Georgia"/>
          <w:color w:val="FF0000"/>
        </w:rPr>
        <w:t>sufficient</w:t>
      </w:r>
      <w:proofErr w:type="gramEnd"/>
      <w:r w:rsidR="00A4382A" w:rsidRPr="00C51B88">
        <w:rPr>
          <w:rFonts w:ascii="Georgia" w:eastAsiaTheme="minorEastAsia" w:hAnsi="Georgia"/>
          <w:color w:val="FF0000"/>
        </w:rPr>
        <w:t xml:space="preserve"> economies of scale so that the marginal cost is below the average cost curve when the entire market is served. Then only one T2 firm can survive in equilibrium. This is because if two T2 firms were to enter, they would compete price down to marginal cost, yielding a negative profit for each.</w:t>
      </w:r>
      <w:r w:rsidR="00466B9B" w:rsidRPr="00C51B88">
        <w:rPr>
          <w:rFonts w:ascii="Georgia" w:eastAsiaTheme="minorEastAsia" w:hAnsi="Georgia"/>
          <w:color w:val="FF0000"/>
        </w:rPr>
        <w:t xml:space="preserve"> This one firm, a monopolist, will charge the highest price possible to prevent the funds from executing their own votes. If only SRI funds are in the market, this will be </w:t>
      </w:r>
      <m:oMath>
        <m:r>
          <w:rPr>
            <w:rFonts w:ascii="Cambria Math" w:eastAsiaTheme="minorEastAsia" w:hAnsi="Cambria Math"/>
            <w:color w:val="FF0000"/>
          </w:rPr>
          <m:t>p=k+</m:t>
        </m:r>
        <m:r>
          <w:rPr>
            <w:rFonts w:ascii="Cambria Math" w:eastAsiaTheme="minorEastAsia" w:hAnsi="Cambria Math"/>
            <w:color w:val="FF0000"/>
          </w:rPr>
          <m:t>H(β,y)</m:t>
        </m:r>
      </m:oMath>
      <w:r w:rsidR="00466B9B" w:rsidRPr="00C51B88">
        <w:rPr>
          <w:rFonts w:ascii="Georgia" w:eastAsiaTheme="minorEastAsia" w:hAnsi="Georgia"/>
          <w:color w:val="FF0000"/>
        </w:rPr>
        <w:t xml:space="preserve">, meaning it is optimal to choose </w:t>
      </w:r>
      <m:oMath>
        <m:r>
          <w:rPr>
            <w:rFonts w:ascii="Cambria Math" w:eastAsiaTheme="minorEastAsia" w:hAnsi="Cambria Math"/>
            <w:color w:val="FF0000"/>
          </w:rPr>
          <m:t>y=β</m:t>
        </m:r>
      </m:oMath>
      <w:r w:rsidR="00466B9B" w:rsidRPr="00C51B88">
        <w:rPr>
          <w:rFonts w:ascii="Georgia" w:eastAsiaTheme="minorEastAsia" w:hAnsi="Georgia"/>
          <w:color w:val="FF0000"/>
        </w:rPr>
        <w:t xml:space="preserve">. If both RO and SRI funds are in the market, the price is again constrained by the SRI funds, so again it is optimal to choose </w:t>
      </w:r>
      <m:oMath>
        <m:r>
          <w:rPr>
            <w:rFonts w:ascii="Cambria Math" w:eastAsiaTheme="minorEastAsia" w:hAnsi="Cambria Math"/>
            <w:color w:val="FF0000"/>
          </w:rPr>
          <m:t>y=β</m:t>
        </m:r>
      </m:oMath>
      <w:r w:rsidR="00466B9B" w:rsidRPr="00C51B88">
        <w:rPr>
          <w:rFonts w:ascii="Georgia" w:eastAsiaTheme="minorEastAsia" w:hAnsi="Georgia"/>
          <w:color w:val="FF0000"/>
        </w:rPr>
        <w:t>.</w:t>
      </w:r>
      <w:r w:rsidR="00DD21E0">
        <w:rPr>
          <w:rFonts w:ascii="Georgia" w:eastAsiaTheme="minorEastAsia" w:hAnsi="Georgia"/>
          <w:color w:val="FF0000"/>
        </w:rPr>
        <w:t xml:space="preserve"> This equilibrium will prevail whenever </w:t>
      </w:r>
      <m:oMath>
        <m:r>
          <w:rPr>
            <w:rFonts w:ascii="Cambria Math" w:eastAsiaTheme="minorEastAsia" w:hAnsi="Cambria Math"/>
            <w:color w:val="FF0000"/>
          </w:rPr>
          <m:t>M</m:t>
        </m:r>
      </m:oMath>
      <w:r w:rsidR="00DD21E0">
        <w:rPr>
          <w:rFonts w:ascii="Georgia" w:eastAsiaTheme="minorEastAsia" w:hAnsi="Georgia"/>
          <w:color w:val="FF0000"/>
        </w:rPr>
        <w:t xml:space="preserve"> is large enough that a monopolist can earn a positive profit because the first entrant will adopt T2 and deter further entry.</w:t>
      </w:r>
      <w:bookmarkStart w:id="0" w:name="_GoBack"/>
      <w:bookmarkEnd w:id="0"/>
    </w:p>
    <w:p w14:paraId="51C32590" w14:textId="4684EF69" w:rsidR="000F67CD" w:rsidRPr="00C51B88" w:rsidRDefault="000F67CD" w:rsidP="003F1784">
      <w:pPr>
        <w:spacing w:line="360" w:lineRule="auto"/>
        <w:rPr>
          <w:rFonts w:ascii="Georgia" w:eastAsiaTheme="minorEastAsia" w:hAnsi="Georgia"/>
          <w:color w:val="FF0000"/>
        </w:rPr>
      </w:pPr>
    </w:p>
    <w:p w14:paraId="74E170C6" w14:textId="0A8743E9" w:rsidR="000F67CD" w:rsidRPr="00C51B88" w:rsidRDefault="000F67CD" w:rsidP="000F67CD">
      <w:pPr>
        <w:pStyle w:val="ListParagraph"/>
        <w:numPr>
          <w:ilvl w:val="0"/>
          <w:numId w:val="3"/>
        </w:numPr>
        <w:spacing w:line="360" w:lineRule="auto"/>
        <w:rPr>
          <w:rFonts w:ascii="Georgia" w:hAnsi="Georgia"/>
          <w:i/>
          <w:color w:val="FF0000"/>
        </w:rPr>
      </w:pPr>
      <w:r w:rsidRPr="00C51B88">
        <w:rPr>
          <w:rFonts w:ascii="Georgia" w:hAnsi="Georgia"/>
          <w:i/>
          <w:color w:val="FF0000"/>
        </w:rPr>
        <w:t>Effect on Corporate Value</w:t>
      </w:r>
    </w:p>
    <w:p w14:paraId="0244E5B0" w14:textId="680AEEFB" w:rsidR="000F67CD" w:rsidRPr="00C51B88" w:rsidRDefault="0010542C" w:rsidP="00DD21E0">
      <w:pPr>
        <w:spacing w:line="360" w:lineRule="auto"/>
        <w:ind w:firstLine="720"/>
        <w:rPr>
          <w:rFonts w:ascii="Georgia" w:hAnsi="Georgia"/>
          <w:color w:val="FF0000"/>
        </w:rPr>
      </w:pPr>
      <w:r w:rsidRPr="00C51B88">
        <w:rPr>
          <w:rFonts w:ascii="Georgia" w:hAnsi="Georgia"/>
          <w:color w:val="FF0000"/>
        </w:rPr>
        <w:t>If managers are value maximizers, then voting cannot increase firm value. At best, it is neutral. On the other hand, if managers suffer an agency problem (</w:t>
      </w:r>
      <m:oMath>
        <m:r>
          <w:rPr>
            <w:rFonts w:ascii="Cambria Math" w:hAnsi="Cambria Math"/>
            <w:color w:val="FF0000"/>
          </w:rPr>
          <m:t>α≠.5</m:t>
        </m:r>
      </m:oMath>
      <w:r w:rsidRPr="00C51B88">
        <w:rPr>
          <w:rFonts w:ascii="Georgia" w:eastAsiaTheme="minorEastAsia" w:hAnsi="Georgia"/>
          <w:color w:val="FF0000"/>
        </w:rPr>
        <w:t xml:space="preserve">), then voting can improve value. For example, if the mass of RO funds were to receive value-maximizing </w:t>
      </w:r>
      <w:r w:rsidRPr="00C51B88">
        <w:rPr>
          <w:rFonts w:ascii="Georgia" w:eastAsiaTheme="minorEastAsia" w:hAnsi="Georgia"/>
          <w:color w:val="FF0000"/>
        </w:rPr>
        <w:lastRenderedPageBreak/>
        <w:t xml:space="preserve">advice, their voting would counteract the agency problem. If </w:t>
      </w:r>
      <m:oMath>
        <m:r>
          <w:rPr>
            <w:rFonts w:ascii="Cambria Math" w:eastAsiaTheme="minorEastAsia" w:hAnsi="Cambria Math"/>
            <w:color w:val="FF0000"/>
          </w:rPr>
          <m:t>α&lt;.5</m:t>
        </m:r>
      </m:oMath>
      <w:r w:rsidRPr="00C51B88">
        <w:rPr>
          <w:rFonts w:ascii="Georgia" w:eastAsiaTheme="minorEastAsia" w:hAnsi="Georgia"/>
          <w:color w:val="FF0000"/>
        </w:rPr>
        <w:t xml:space="preserve"> even biased funds can increase value correcting for a managerial bias in the opposite direction. We can analyze these </w:t>
      </w:r>
      <w:proofErr w:type="gramStart"/>
      <w:r w:rsidRPr="00C51B88">
        <w:rPr>
          <w:rFonts w:ascii="Georgia" w:eastAsiaTheme="minorEastAsia" w:hAnsi="Georgia"/>
          <w:color w:val="FF0000"/>
        </w:rPr>
        <w:t>cases, and</w:t>
      </w:r>
      <w:proofErr w:type="gramEnd"/>
      <w:r w:rsidRPr="00C51B88">
        <w:rPr>
          <w:rFonts w:ascii="Georgia" w:eastAsiaTheme="minorEastAsia" w:hAnsi="Georgia"/>
          <w:color w:val="FF0000"/>
        </w:rPr>
        <w:t xml:space="preserve"> identify the value consequences of different voting regimes.</w:t>
      </w:r>
    </w:p>
    <w:p w14:paraId="1857B326" w14:textId="77777777" w:rsidR="00BB4497" w:rsidRDefault="00BB4497" w:rsidP="00AF4840">
      <w:pPr>
        <w:spacing w:line="360" w:lineRule="auto"/>
        <w:rPr>
          <w:rFonts w:ascii="Georgia" w:hAnsi="Georgia"/>
        </w:rPr>
      </w:pPr>
    </w:p>
    <w:p w14:paraId="32173C14" w14:textId="3F418E8B" w:rsidR="00BB4497" w:rsidRPr="00BB4497" w:rsidRDefault="00BB4497" w:rsidP="00BB4497">
      <w:pPr>
        <w:pStyle w:val="ListParagraph"/>
        <w:numPr>
          <w:ilvl w:val="0"/>
          <w:numId w:val="1"/>
        </w:numPr>
        <w:spacing w:line="360" w:lineRule="auto"/>
        <w:rPr>
          <w:rFonts w:ascii="Georgia" w:hAnsi="Georgia"/>
          <w:b/>
        </w:rPr>
      </w:pPr>
      <w:r w:rsidRPr="00BB4497">
        <w:rPr>
          <w:rFonts w:ascii="Georgia" w:hAnsi="Georgia"/>
          <w:b/>
        </w:rPr>
        <w:t>Extensions and Implications</w:t>
      </w:r>
    </w:p>
    <w:p w14:paraId="510634E7" w14:textId="042BD183" w:rsidR="00BB4497" w:rsidRDefault="00BB4497" w:rsidP="00BB4497">
      <w:pPr>
        <w:spacing w:line="360" w:lineRule="auto"/>
        <w:rPr>
          <w:rFonts w:ascii="Georgia" w:hAnsi="Georgia"/>
        </w:rPr>
      </w:pPr>
    </w:p>
    <w:p w14:paraId="20114A76" w14:textId="6617A761" w:rsidR="00BB4497" w:rsidRDefault="00BB4497" w:rsidP="00BB4497">
      <w:pPr>
        <w:spacing w:line="360" w:lineRule="auto"/>
        <w:rPr>
          <w:rFonts w:ascii="Georgia" w:hAnsi="Georgia"/>
        </w:rPr>
      </w:pPr>
      <w:r>
        <w:rPr>
          <w:rFonts w:ascii="Georgia" w:hAnsi="Georgia"/>
        </w:rPr>
        <w:t>What if some funds are not atomistic?</w:t>
      </w:r>
    </w:p>
    <w:p w14:paraId="347D3305" w14:textId="421B072E" w:rsidR="003E39B0" w:rsidRDefault="003E39B0" w:rsidP="00BB4497">
      <w:pPr>
        <w:spacing w:line="360" w:lineRule="auto"/>
        <w:rPr>
          <w:rFonts w:ascii="Georgia" w:hAnsi="Georgia"/>
        </w:rPr>
      </w:pPr>
    </w:p>
    <w:p w14:paraId="21EF4AAD" w14:textId="0D145276" w:rsidR="003E39B0" w:rsidRDefault="003E39B0" w:rsidP="00BB4497">
      <w:pPr>
        <w:spacing w:line="360" w:lineRule="auto"/>
        <w:rPr>
          <w:rFonts w:ascii="Georgia" w:hAnsi="Georgia"/>
        </w:rPr>
      </w:pPr>
      <w:r>
        <w:rPr>
          <w:rFonts w:ascii="Georgia" w:hAnsi="Georgia"/>
        </w:rPr>
        <w:t xml:space="preserve">What if funds </w:t>
      </w:r>
      <w:proofErr w:type="gramStart"/>
      <w:r>
        <w:rPr>
          <w:rFonts w:ascii="Georgia" w:hAnsi="Georgia"/>
        </w:rPr>
        <w:t>are allowed to</w:t>
      </w:r>
      <w:proofErr w:type="gramEnd"/>
      <w:r>
        <w:rPr>
          <w:rFonts w:ascii="Georgia" w:hAnsi="Georgia"/>
        </w:rPr>
        <w:t xml:space="preserve"> delegate their votes to management, and have that meet fiduciary requirements?</w:t>
      </w:r>
      <w:r w:rsidR="00827C51">
        <w:rPr>
          <w:rFonts w:ascii="Georgia" w:hAnsi="Georgia"/>
        </w:rPr>
        <w:t xml:space="preserve"> That is, allow funds to receive voting advice from management at no cost.</w:t>
      </w:r>
    </w:p>
    <w:p w14:paraId="21F8E87F" w14:textId="64FC1C56" w:rsidR="0031564B" w:rsidRDefault="0031564B" w:rsidP="00BB4497">
      <w:pPr>
        <w:spacing w:line="360" w:lineRule="auto"/>
        <w:rPr>
          <w:rFonts w:ascii="Georgia" w:hAnsi="Georgia"/>
        </w:rPr>
      </w:pPr>
    </w:p>
    <w:p w14:paraId="36D80508" w14:textId="44A80C21" w:rsidR="0031564B" w:rsidRDefault="0031564B" w:rsidP="00BB4497">
      <w:pPr>
        <w:spacing w:line="360" w:lineRule="auto"/>
        <w:rPr>
          <w:rFonts w:ascii="Georgia" w:hAnsi="Georgia"/>
        </w:rPr>
      </w:pPr>
      <w:r>
        <w:rPr>
          <w:rFonts w:ascii="Georgia" w:hAnsi="Georgia"/>
        </w:rPr>
        <w:t>What if regulators were to force a separation between advisory and execution services?</w:t>
      </w:r>
    </w:p>
    <w:p w14:paraId="7DE63683" w14:textId="03C62858" w:rsidR="005C2F3E" w:rsidRDefault="005C2F3E" w:rsidP="00BB4497">
      <w:pPr>
        <w:spacing w:line="360" w:lineRule="auto"/>
        <w:rPr>
          <w:rFonts w:ascii="Georgia" w:hAnsi="Georgia"/>
        </w:rPr>
      </w:pPr>
    </w:p>
    <w:p w14:paraId="6406690B" w14:textId="160721A4" w:rsidR="005C2F3E" w:rsidRDefault="005C2F3E" w:rsidP="00BB4497">
      <w:pPr>
        <w:spacing w:line="360" w:lineRule="auto"/>
        <w:rPr>
          <w:rFonts w:ascii="Georgia" w:hAnsi="Georgia"/>
        </w:rPr>
      </w:pPr>
      <w:r>
        <w:rPr>
          <w:rFonts w:ascii="Georgia" w:hAnsi="Georgia"/>
        </w:rPr>
        <w:t xml:space="preserve">Come up </w:t>
      </w:r>
      <w:proofErr w:type="gramStart"/>
      <w:r>
        <w:rPr>
          <w:rFonts w:ascii="Georgia" w:hAnsi="Georgia"/>
        </w:rPr>
        <w:t>with  policy</w:t>
      </w:r>
      <w:proofErr w:type="gramEnd"/>
      <w:r>
        <w:rPr>
          <w:rFonts w:ascii="Georgia" w:hAnsi="Georgia"/>
        </w:rPr>
        <w:t xml:space="preserve"> suggestions.</w:t>
      </w:r>
    </w:p>
    <w:p w14:paraId="1AD17E3A" w14:textId="71E439D9" w:rsidR="00BB4497" w:rsidRDefault="00BB4497" w:rsidP="00BB4497">
      <w:pPr>
        <w:spacing w:line="360" w:lineRule="auto"/>
        <w:rPr>
          <w:rFonts w:ascii="Georgia" w:hAnsi="Georgia"/>
        </w:rPr>
      </w:pPr>
    </w:p>
    <w:p w14:paraId="5B8C2C19" w14:textId="77777777" w:rsidR="00BB4497" w:rsidRPr="00BB4497" w:rsidRDefault="00BB4497" w:rsidP="00BB4497">
      <w:pPr>
        <w:spacing w:line="360" w:lineRule="auto"/>
        <w:rPr>
          <w:rFonts w:ascii="Georgia" w:hAnsi="Georgia"/>
        </w:rPr>
      </w:pPr>
    </w:p>
    <w:p w14:paraId="46600071" w14:textId="0114B5C7" w:rsidR="004336BB" w:rsidRPr="00116C5A" w:rsidRDefault="004336BB" w:rsidP="00AF4840">
      <w:pPr>
        <w:pStyle w:val="ListParagraph"/>
        <w:numPr>
          <w:ilvl w:val="0"/>
          <w:numId w:val="1"/>
        </w:numPr>
        <w:spacing w:line="360" w:lineRule="auto"/>
        <w:contextualSpacing w:val="0"/>
        <w:rPr>
          <w:rFonts w:ascii="Georgia" w:hAnsi="Georgia"/>
          <w:b/>
        </w:rPr>
      </w:pPr>
      <w:r w:rsidRPr="00116C5A">
        <w:rPr>
          <w:rFonts w:ascii="Georgia" w:hAnsi="Georgia"/>
          <w:b/>
        </w:rPr>
        <w:t>Discussion</w:t>
      </w:r>
    </w:p>
    <w:p w14:paraId="706EAFE3" w14:textId="0D43905B" w:rsidR="0084266D" w:rsidRDefault="00651904" w:rsidP="0084266D">
      <w:pPr>
        <w:spacing w:line="360" w:lineRule="auto"/>
        <w:rPr>
          <w:rFonts w:ascii="Georgia" w:hAnsi="Georgia"/>
        </w:rPr>
      </w:pPr>
      <w:r w:rsidRPr="00116C5A">
        <w:rPr>
          <w:rFonts w:ascii="Georgia" w:hAnsi="Georgia"/>
        </w:rPr>
        <w:tab/>
      </w:r>
      <w:r w:rsidR="0084266D" w:rsidRPr="00116C5A">
        <w:rPr>
          <w:rFonts w:ascii="Georgia" w:hAnsi="Georgia"/>
        </w:rPr>
        <w:t>The purpose of this paper is to develop an economic model of the proxy advice industry to shed light on the economic forces that determine its structure, and to understand what sort of advice will be supplied and demanded in equilibrium.</w:t>
      </w:r>
    </w:p>
    <w:p w14:paraId="77761072" w14:textId="77777777" w:rsidR="00466B9B" w:rsidRPr="00116C5A" w:rsidRDefault="00466B9B" w:rsidP="00466B9B">
      <w:pPr>
        <w:spacing w:line="360" w:lineRule="auto"/>
        <w:ind w:firstLine="720"/>
        <w:rPr>
          <w:rFonts w:ascii="Georgia" w:hAnsi="Georgia"/>
        </w:rPr>
      </w:pPr>
      <w:r w:rsidRPr="00116C5A">
        <w:rPr>
          <w:rFonts w:ascii="Georgia" w:hAnsi="Georgia"/>
        </w:rPr>
        <w:t>The demand for proxy advice has been growing over time as a result of (</w:t>
      </w:r>
      <w:proofErr w:type="spellStart"/>
      <w:r w:rsidRPr="00116C5A">
        <w:rPr>
          <w:rFonts w:ascii="Georgia" w:hAnsi="Georgia"/>
        </w:rPr>
        <w:t>i</w:t>
      </w:r>
      <w:proofErr w:type="spellEnd"/>
      <w:r w:rsidRPr="00116C5A">
        <w:rPr>
          <w:rFonts w:ascii="Georgia" w:hAnsi="Georgia"/>
        </w:rPr>
        <w:t xml:space="preserve">) Department of Labor’s ruling in 1988 that pensions had a fiduciary duty to vote under ERISA; (ii) SEC’s no-action letter in 2003 giving its opinion that mutual funds had a fiduciary duty to vote, and the </w:t>
      </w:r>
      <w:proofErr w:type="spellStart"/>
      <w:r w:rsidRPr="00116C5A">
        <w:rPr>
          <w:rFonts w:ascii="Georgia" w:hAnsi="Georgia"/>
        </w:rPr>
        <w:t>followup</w:t>
      </w:r>
      <w:proofErr w:type="spellEnd"/>
      <w:r w:rsidRPr="00116C5A">
        <w:rPr>
          <w:rFonts w:ascii="Georgia" w:hAnsi="Georgia"/>
        </w:rPr>
        <w:t xml:space="preserve"> comments that granted safe-harbor status to proxy advice; (iii) increasing number of issues that require votes: Dodd-Frank and say-on-pay; more frequent director elections due to decline of staggered boards; growth of shareholder proposals. </w:t>
      </w:r>
    </w:p>
    <w:p w14:paraId="7405AE06" w14:textId="18F21A83" w:rsidR="00D67E21" w:rsidRDefault="00D67E21" w:rsidP="0084266D">
      <w:pPr>
        <w:spacing w:line="360" w:lineRule="auto"/>
        <w:rPr>
          <w:rFonts w:ascii="Georgia" w:hAnsi="Georgia"/>
        </w:rPr>
      </w:pPr>
    </w:p>
    <w:p w14:paraId="1AEFD0A9" w14:textId="7D24984A" w:rsidR="00D67E21" w:rsidRDefault="00D67E21" w:rsidP="0084266D">
      <w:pPr>
        <w:spacing w:line="360" w:lineRule="auto"/>
        <w:rPr>
          <w:rFonts w:ascii="Georgia" w:hAnsi="Georgia"/>
        </w:rPr>
      </w:pPr>
    </w:p>
    <w:p w14:paraId="7FF35839" w14:textId="358C80F6" w:rsidR="00D67E21" w:rsidRDefault="00D67E21" w:rsidP="0084266D">
      <w:pPr>
        <w:spacing w:line="360" w:lineRule="auto"/>
        <w:rPr>
          <w:rFonts w:ascii="Georgia" w:hAnsi="Georgia"/>
        </w:rPr>
      </w:pPr>
    </w:p>
    <w:p w14:paraId="6A3C39C0" w14:textId="3BDA01AC" w:rsidR="00D67E21" w:rsidRDefault="00D67E21" w:rsidP="0084266D">
      <w:pPr>
        <w:spacing w:line="360" w:lineRule="auto"/>
        <w:rPr>
          <w:rFonts w:ascii="Georgia" w:hAnsi="Georgia"/>
        </w:rPr>
      </w:pPr>
      <w:r>
        <w:rPr>
          <w:rFonts w:ascii="Georgia" w:hAnsi="Georgia"/>
        </w:rPr>
        <w:t>NOTES</w:t>
      </w:r>
    </w:p>
    <w:p w14:paraId="357F0724" w14:textId="6858632D" w:rsidR="00D67E21" w:rsidRPr="00D67E21" w:rsidRDefault="00D67E21" w:rsidP="00D67E21">
      <w:pPr>
        <w:pStyle w:val="ListParagraph"/>
        <w:numPr>
          <w:ilvl w:val="0"/>
          <w:numId w:val="4"/>
        </w:numPr>
        <w:spacing w:line="360" w:lineRule="auto"/>
        <w:rPr>
          <w:rFonts w:ascii="Georgia" w:hAnsi="Georgia"/>
        </w:rPr>
      </w:pPr>
      <w:r>
        <w:rPr>
          <w:rFonts w:ascii="Georgia" w:hAnsi="Georgia"/>
        </w:rPr>
        <w:t>Europe has a wider array of proxy advisory firms. They seem to focus specifically on one country.</w:t>
      </w:r>
    </w:p>
    <w:p w14:paraId="7E36EE0B" w14:textId="77777777" w:rsidR="0084266D" w:rsidRPr="00116C5A" w:rsidRDefault="0084266D" w:rsidP="00AF4840">
      <w:pPr>
        <w:spacing w:line="360" w:lineRule="auto"/>
        <w:rPr>
          <w:rFonts w:ascii="Georgia" w:hAnsi="Georgia"/>
        </w:rPr>
      </w:pPr>
    </w:p>
    <w:p w14:paraId="6A67BEE5" w14:textId="77777777" w:rsidR="00651904" w:rsidRDefault="00651904">
      <w:pPr>
        <w:rPr>
          <w:rFonts w:ascii="Georgia" w:hAnsi="Georgia"/>
          <w:b/>
          <w:sz w:val="24"/>
          <w:szCs w:val="24"/>
        </w:rPr>
      </w:pPr>
      <w:r>
        <w:rPr>
          <w:rFonts w:ascii="Georgia" w:hAnsi="Georgia"/>
          <w:b/>
          <w:sz w:val="24"/>
          <w:szCs w:val="24"/>
        </w:rPr>
        <w:br w:type="page"/>
      </w:r>
    </w:p>
    <w:p w14:paraId="552BB4BC" w14:textId="461D3ADB" w:rsidR="004336BB" w:rsidRPr="00116C5A" w:rsidRDefault="004336BB" w:rsidP="00AF4840">
      <w:pPr>
        <w:spacing w:line="360" w:lineRule="auto"/>
        <w:rPr>
          <w:rFonts w:ascii="Georgia" w:hAnsi="Georgia"/>
          <w:b/>
        </w:rPr>
      </w:pPr>
      <w:r w:rsidRPr="00116C5A">
        <w:rPr>
          <w:rFonts w:ascii="Georgia" w:hAnsi="Georgia"/>
          <w:b/>
        </w:rPr>
        <w:lastRenderedPageBreak/>
        <w:t>References</w:t>
      </w:r>
    </w:p>
    <w:p w14:paraId="319CD9A4" w14:textId="69562FD5" w:rsidR="004336BB" w:rsidRPr="00116C5A" w:rsidRDefault="004336BB" w:rsidP="00AF4840">
      <w:pPr>
        <w:spacing w:line="360" w:lineRule="auto"/>
        <w:rPr>
          <w:rFonts w:ascii="Georgia" w:hAnsi="Georgia"/>
        </w:rPr>
      </w:pPr>
    </w:p>
    <w:p w14:paraId="3588001B" w14:textId="540A8444" w:rsidR="0038494F" w:rsidRPr="00116C5A" w:rsidRDefault="0038494F" w:rsidP="00AF4840">
      <w:pPr>
        <w:spacing w:line="360" w:lineRule="auto"/>
        <w:rPr>
          <w:rFonts w:ascii="Georgia" w:hAnsi="Georgia"/>
        </w:rPr>
      </w:pPr>
      <w:proofErr w:type="spellStart"/>
      <w:r w:rsidRPr="00116C5A">
        <w:rPr>
          <w:rFonts w:ascii="Georgia" w:hAnsi="Georgia"/>
        </w:rPr>
        <w:t>Berle</w:t>
      </w:r>
      <w:proofErr w:type="spellEnd"/>
      <w:r w:rsidRPr="00116C5A">
        <w:rPr>
          <w:rFonts w:ascii="Georgia" w:hAnsi="Georgia"/>
        </w:rPr>
        <w:t>, Adolph and Gardiner Means, The Modern Corporation and Private Property, 1932</w:t>
      </w:r>
    </w:p>
    <w:p w14:paraId="359C9B9C" w14:textId="77777777" w:rsidR="0038494F" w:rsidRPr="00116C5A" w:rsidRDefault="0038494F" w:rsidP="00AF4840">
      <w:pPr>
        <w:spacing w:line="360" w:lineRule="auto"/>
        <w:rPr>
          <w:rFonts w:ascii="Georgia" w:hAnsi="Georgia"/>
        </w:rPr>
      </w:pPr>
    </w:p>
    <w:p w14:paraId="280DAF4A" w14:textId="155088BB" w:rsidR="001F4D1D" w:rsidRPr="00116C5A" w:rsidRDefault="001F4D1D" w:rsidP="00AF4840">
      <w:pPr>
        <w:spacing w:line="360" w:lineRule="auto"/>
        <w:rPr>
          <w:rFonts w:ascii="Georgia" w:hAnsi="Georgia"/>
        </w:rPr>
      </w:pPr>
      <w:r w:rsidRPr="00116C5A">
        <w:rPr>
          <w:rFonts w:ascii="Georgia" w:hAnsi="Georgia"/>
        </w:rPr>
        <w:t xml:space="preserve">Bethel, Jennifer E. and Stuart L. </w:t>
      </w:r>
      <w:proofErr w:type="spellStart"/>
      <w:r w:rsidRPr="00116C5A">
        <w:rPr>
          <w:rFonts w:ascii="Georgia" w:hAnsi="Georgia"/>
        </w:rPr>
        <w:t>Gillan</w:t>
      </w:r>
      <w:proofErr w:type="spellEnd"/>
      <w:r w:rsidRPr="00116C5A">
        <w:rPr>
          <w:rFonts w:ascii="Georgia" w:hAnsi="Georgia"/>
        </w:rPr>
        <w:t xml:space="preserve">, </w:t>
      </w:r>
      <w:r w:rsidRPr="00116C5A">
        <w:rPr>
          <w:rFonts w:ascii="Georgia" w:hAnsi="Georgia" w:cs="Arial"/>
        </w:rPr>
        <w:t>“</w:t>
      </w:r>
      <w:r w:rsidRPr="00116C5A">
        <w:rPr>
          <w:rFonts w:ascii="Georgia" w:hAnsi="Georgia"/>
        </w:rPr>
        <w:t>The Impact of Institutional and Regulatory Environment on Voting,</w:t>
      </w:r>
      <w:r w:rsidRPr="00116C5A">
        <w:rPr>
          <w:rFonts w:ascii="Georgia" w:hAnsi="Georgia" w:cs="Arial"/>
        </w:rPr>
        <w:t>”</w:t>
      </w:r>
      <w:r w:rsidRPr="00116C5A">
        <w:rPr>
          <w:rFonts w:ascii="Georgia" w:hAnsi="Georgia"/>
        </w:rPr>
        <w:t xml:space="preserve"> Financial Management, 2002.</w:t>
      </w:r>
    </w:p>
    <w:p w14:paraId="4BA508D4" w14:textId="77777777" w:rsidR="001F4D1D" w:rsidRPr="00116C5A" w:rsidRDefault="001F4D1D" w:rsidP="00AF4840">
      <w:pPr>
        <w:spacing w:line="360" w:lineRule="auto"/>
        <w:rPr>
          <w:rFonts w:ascii="Georgia" w:hAnsi="Georgia"/>
        </w:rPr>
      </w:pPr>
    </w:p>
    <w:p w14:paraId="598743FD" w14:textId="4E75B328" w:rsidR="007C1DAB" w:rsidRPr="00116C5A" w:rsidRDefault="007C1DAB" w:rsidP="00AF4840">
      <w:pPr>
        <w:spacing w:line="360" w:lineRule="auto"/>
        <w:rPr>
          <w:rFonts w:ascii="Georgia" w:hAnsi="Georgia"/>
        </w:rPr>
      </w:pPr>
      <w:r w:rsidRPr="00116C5A">
        <w:rPr>
          <w:rFonts w:ascii="Georgia" w:hAnsi="Georgia"/>
        </w:rPr>
        <w:t xml:space="preserve">Broadridge + PwC, </w:t>
      </w:r>
      <w:proofErr w:type="spellStart"/>
      <w:r w:rsidRPr="00116C5A">
        <w:rPr>
          <w:rFonts w:ascii="Georgia" w:hAnsi="Georgia"/>
        </w:rPr>
        <w:t>ProxyPulse</w:t>
      </w:r>
      <w:proofErr w:type="spellEnd"/>
      <w:r w:rsidRPr="00116C5A">
        <w:rPr>
          <w:rFonts w:ascii="Georgia" w:hAnsi="Georgia"/>
        </w:rPr>
        <w:t xml:space="preserve">: 2017 Proxy Season Review, September 2017. Available online at </w:t>
      </w:r>
      <w:hyperlink r:id="rId8" w:history="1">
        <w:r w:rsidRPr="00116C5A">
          <w:rPr>
            <w:rStyle w:val="Hyperlink"/>
            <w:rFonts w:ascii="Georgia" w:hAnsi="Georgia"/>
          </w:rPr>
          <w:t>https://www.broadridge.com/proxypulse/_assets/docs/broadridge-2017-proxy-season-review.pdf</w:t>
        </w:r>
      </w:hyperlink>
      <w:r w:rsidRPr="00116C5A">
        <w:rPr>
          <w:rFonts w:ascii="Georgia" w:hAnsi="Georgia"/>
        </w:rPr>
        <w:t xml:space="preserve">. </w:t>
      </w:r>
    </w:p>
    <w:p w14:paraId="1466E525" w14:textId="77777777" w:rsidR="007C1DAB" w:rsidRPr="00116C5A" w:rsidRDefault="007C1DAB" w:rsidP="00AF4840">
      <w:pPr>
        <w:spacing w:line="360" w:lineRule="auto"/>
        <w:rPr>
          <w:rFonts w:ascii="Georgia" w:hAnsi="Georgia"/>
        </w:rPr>
      </w:pPr>
    </w:p>
    <w:p w14:paraId="4D9A2DFF" w14:textId="0FADCD1B" w:rsidR="001F4D1D" w:rsidRPr="00116C5A" w:rsidRDefault="001F4D1D" w:rsidP="00AF4840">
      <w:pPr>
        <w:spacing w:line="360" w:lineRule="auto"/>
        <w:rPr>
          <w:rFonts w:ascii="Georgia" w:hAnsi="Georgia"/>
        </w:rPr>
      </w:pPr>
      <w:r w:rsidRPr="00116C5A">
        <w:rPr>
          <w:rFonts w:ascii="Georgia" w:hAnsi="Georgia"/>
        </w:rPr>
        <w:t xml:space="preserve">Cai, </w:t>
      </w:r>
      <w:proofErr w:type="spellStart"/>
      <w:r w:rsidRPr="00116C5A">
        <w:rPr>
          <w:rFonts w:ascii="Georgia" w:hAnsi="Georgia"/>
        </w:rPr>
        <w:t>Jie</w:t>
      </w:r>
      <w:proofErr w:type="spellEnd"/>
      <w:r w:rsidRPr="00116C5A">
        <w:rPr>
          <w:rFonts w:ascii="Georgia" w:hAnsi="Georgia"/>
        </w:rPr>
        <w:t xml:space="preserve">, Jacqueline J. Garner, and Ralph A. Walking, </w:t>
      </w:r>
      <w:r w:rsidRPr="00116C5A">
        <w:rPr>
          <w:rFonts w:ascii="Georgia" w:hAnsi="Georgia" w:cs="Arial"/>
        </w:rPr>
        <w:t>“</w:t>
      </w:r>
      <w:r w:rsidRPr="00116C5A">
        <w:rPr>
          <w:rFonts w:ascii="Georgia" w:hAnsi="Georgia"/>
        </w:rPr>
        <w:t>Electing Directors,</w:t>
      </w:r>
      <w:r w:rsidRPr="00116C5A">
        <w:rPr>
          <w:rFonts w:ascii="Georgia" w:hAnsi="Georgia" w:cs="Arial"/>
        </w:rPr>
        <w:t>”</w:t>
      </w:r>
      <w:r w:rsidRPr="00116C5A">
        <w:rPr>
          <w:rFonts w:ascii="Georgia" w:hAnsi="Georgia"/>
        </w:rPr>
        <w:t xml:space="preserve"> Journal of Finance, 2009.</w:t>
      </w:r>
    </w:p>
    <w:p w14:paraId="5DFC53CE" w14:textId="77777777" w:rsidR="00B05212" w:rsidRPr="00116C5A" w:rsidRDefault="00B05212" w:rsidP="00AF4840">
      <w:pPr>
        <w:spacing w:line="360" w:lineRule="auto"/>
        <w:rPr>
          <w:rFonts w:ascii="Georgia" w:hAnsi="Georgia"/>
        </w:rPr>
      </w:pPr>
    </w:p>
    <w:p w14:paraId="3427F0AF" w14:textId="65F5E001" w:rsidR="00B05212" w:rsidRPr="00116C5A" w:rsidRDefault="00B05212" w:rsidP="00AF4840">
      <w:pPr>
        <w:spacing w:line="360" w:lineRule="auto"/>
        <w:rPr>
          <w:rFonts w:ascii="Georgia" w:hAnsi="Georgia"/>
        </w:rPr>
      </w:pPr>
      <w:r w:rsidRPr="00116C5A">
        <w:rPr>
          <w:rFonts w:ascii="Georgia" w:hAnsi="Georgia"/>
        </w:rPr>
        <w:t xml:space="preserve">Center on Executive Compensation, </w:t>
      </w:r>
      <w:r w:rsidRPr="00116C5A">
        <w:rPr>
          <w:rFonts w:ascii="Georgia" w:hAnsi="Georgia"/>
          <w:i/>
        </w:rPr>
        <w:t>A Call for Change in the Proxy Advisory Industry Status Quo: The Case for Greater Accountability and Oversight</w:t>
      </w:r>
      <w:r w:rsidRPr="00116C5A">
        <w:rPr>
          <w:rFonts w:ascii="Georgia" w:hAnsi="Georgia"/>
        </w:rPr>
        <w:t>, Washington D.C.: January 2011.</w:t>
      </w:r>
    </w:p>
    <w:p w14:paraId="66B412F4" w14:textId="77777777" w:rsidR="00711F26" w:rsidRPr="00116C5A" w:rsidRDefault="00711F26" w:rsidP="00AF4840">
      <w:pPr>
        <w:spacing w:line="360" w:lineRule="auto"/>
        <w:rPr>
          <w:rFonts w:ascii="Georgia" w:hAnsi="Georgia"/>
        </w:rPr>
      </w:pPr>
    </w:p>
    <w:p w14:paraId="2547F9CD" w14:textId="6FBF3405" w:rsidR="00711F26" w:rsidRPr="00116C5A" w:rsidRDefault="00711F26" w:rsidP="00AF4840">
      <w:pPr>
        <w:spacing w:line="360" w:lineRule="auto"/>
        <w:rPr>
          <w:rFonts w:ascii="Georgia" w:hAnsi="Georgia"/>
        </w:rPr>
      </w:pPr>
      <w:r w:rsidRPr="00116C5A">
        <w:rPr>
          <w:rFonts w:ascii="Georgia" w:hAnsi="Georgia"/>
        </w:rPr>
        <w:t xml:space="preserve">Edelman, Paul H., Randall S. Thomas, and Robert B. Thompson, </w:t>
      </w:r>
      <w:r w:rsidRPr="00116C5A">
        <w:rPr>
          <w:rFonts w:ascii="Georgia" w:hAnsi="Georgia" w:cs="Arial"/>
        </w:rPr>
        <w:t>“</w:t>
      </w:r>
      <w:r w:rsidRPr="00116C5A">
        <w:rPr>
          <w:rFonts w:ascii="Georgia" w:hAnsi="Georgia"/>
        </w:rPr>
        <w:t>Shareholder Voting in an Age of Intermediary Capitalism,</w:t>
      </w:r>
      <w:r w:rsidRPr="00116C5A">
        <w:rPr>
          <w:rFonts w:ascii="Georgia" w:hAnsi="Georgia" w:cs="Arial"/>
        </w:rPr>
        <w:t>”</w:t>
      </w:r>
      <w:r w:rsidRPr="00116C5A">
        <w:rPr>
          <w:rFonts w:ascii="Georgia" w:hAnsi="Georgia"/>
        </w:rPr>
        <w:t xml:space="preserve"> </w:t>
      </w:r>
      <w:r w:rsidRPr="00116C5A">
        <w:rPr>
          <w:rFonts w:ascii="Georgia" w:hAnsi="Georgia"/>
          <w:i/>
        </w:rPr>
        <w:t>Southern California Law Review</w:t>
      </w:r>
      <w:r w:rsidRPr="00116C5A">
        <w:rPr>
          <w:rFonts w:ascii="Georgia" w:hAnsi="Georgia"/>
        </w:rPr>
        <w:t>, September 2014, Vol. 87</w:t>
      </w:r>
      <w:r w:rsidR="00095413" w:rsidRPr="00116C5A">
        <w:rPr>
          <w:rFonts w:ascii="Georgia" w:hAnsi="Georgia"/>
        </w:rPr>
        <w:t>, 1359-1434</w:t>
      </w:r>
      <w:r w:rsidR="008651E8" w:rsidRPr="00116C5A">
        <w:rPr>
          <w:rFonts w:ascii="Georgia" w:hAnsi="Georgia"/>
        </w:rPr>
        <w:t>.</w:t>
      </w:r>
    </w:p>
    <w:p w14:paraId="3D727E90" w14:textId="77777777" w:rsidR="00BC4698" w:rsidRPr="00116C5A" w:rsidRDefault="00BC4698" w:rsidP="00AF4840">
      <w:pPr>
        <w:spacing w:line="360" w:lineRule="auto"/>
        <w:rPr>
          <w:rFonts w:ascii="Georgia" w:hAnsi="Georgia"/>
        </w:rPr>
      </w:pPr>
    </w:p>
    <w:p w14:paraId="6C6E392B" w14:textId="01130270" w:rsidR="00BC4698" w:rsidRPr="00116C5A" w:rsidRDefault="00BC4698" w:rsidP="00AF4840">
      <w:pPr>
        <w:spacing w:line="360" w:lineRule="auto"/>
        <w:rPr>
          <w:rFonts w:ascii="Georgia" w:hAnsi="Georgia"/>
        </w:rPr>
      </w:pPr>
      <w:r w:rsidRPr="00116C5A">
        <w:rPr>
          <w:rFonts w:ascii="Georgia" w:hAnsi="Georgia"/>
        </w:rPr>
        <w:t xml:space="preserve">Gallagher, Daniel M., </w:t>
      </w:r>
      <w:r w:rsidRPr="00116C5A">
        <w:rPr>
          <w:rFonts w:ascii="Georgia" w:hAnsi="Georgia" w:cs="Arial"/>
        </w:rPr>
        <w:t>“</w:t>
      </w:r>
      <w:r w:rsidRPr="00116C5A">
        <w:rPr>
          <w:rFonts w:ascii="Georgia" w:hAnsi="Georgia"/>
        </w:rPr>
        <w:t>Outsized Power and Influence: The Role of Proxy Advisors,</w:t>
      </w:r>
      <w:r w:rsidRPr="00116C5A">
        <w:rPr>
          <w:rFonts w:ascii="Georgia" w:hAnsi="Georgia" w:cs="Arial"/>
        </w:rPr>
        <w:t>”</w:t>
      </w:r>
      <w:r w:rsidRPr="00116C5A">
        <w:rPr>
          <w:rFonts w:ascii="Georgia" w:hAnsi="Georgia"/>
        </w:rPr>
        <w:t xml:space="preserve"> Washington Legal Foundation, Critical Legal Issues Working Paper Series Number 1187, August 2014.</w:t>
      </w:r>
    </w:p>
    <w:p w14:paraId="0F0B8D1F" w14:textId="77777777" w:rsidR="003A445E" w:rsidRPr="00116C5A" w:rsidRDefault="003A445E" w:rsidP="00AF4840">
      <w:pPr>
        <w:spacing w:line="360" w:lineRule="auto"/>
        <w:rPr>
          <w:rFonts w:ascii="Georgia" w:hAnsi="Georgia"/>
        </w:rPr>
      </w:pPr>
    </w:p>
    <w:p w14:paraId="4931A752" w14:textId="7835D554" w:rsidR="003A445E" w:rsidRPr="00116C5A" w:rsidRDefault="003A445E" w:rsidP="00AF4840">
      <w:pPr>
        <w:spacing w:line="360" w:lineRule="auto"/>
        <w:rPr>
          <w:rFonts w:ascii="Georgia" w:hAnsi="Georgia"/>
        </w:rPr>
      </w:pPr>
      <w:r w:rsidRPr="00116C5A">
        <w:rPr>
          <w:rFonts w:ascii="Georgia" w:hAnsi="Georgia"/>
        </w:rPr>
        <w:t>Gentzkow, Matthew and Jesse M. Shapiro, “Media Bias and Reputation,” Journal of Political Economy, 2006, Vol. 114(2), 280-316.</w:t>
      </w:r>
    </w:p>
    <w:p w14:paraId="1E153FC2" w14:textId="77777777" w:rsidR="00581DB8" w:rsidRPr="00116C5A" w:rsidRDefault="00581DB8" w:rsidP="00AF4840">
      <w:pPr>
        <w:spacing w:line="360" w:lineRule="auto"/>
        <w:rPr>
          <w:rFonts w:ascii="Georgia" w:hAnsi="Georgia"/>
        </w:rPr>
      </w:pPr>
    </w:p>
    <w:p w14:paraId="303BBDC9" w14:textId="0473815E" w:rsidR="00581DB8" w:rsidRPr="00116C5A" w:rsidRDefault="00581DB8" w:rsidP="00AF4840">
      <w:pPr>
        <w:spacing w:line="360" w:lineRule="auto"/>
        <w:rPr>
          <w:rFonts w:ascii="Georgia" w:hAnsi="Georgia"/>
        </w:rPr>
      </w:pPr>
      <w:r w:rsidRPr="00116C5A">
        <w:rPr>
          <w:rFonts w:ascii="Georgia" w:hAnsi="Georgia"/>
        </w:rPr>
        <w:t>Grossman, Sanford J. and Oliver D. Hart, “Takeover Bids, the Free-Rider Problem, and the Theory of the Corporation,” Bell Journal of Economics, 1980.</w:t>
      </w:r>
    </w:p>
    <w:p w14:paraId="4461B023" w14:textId="77777777" w:rsidR="00CB6F36" w:rsidRPr="00116C5A" w:rsidRDefault="00CB6F36" w:rsidP="00AF4840">
      <w:pPr>
        <w:spacing w:line="360" w:lineRule="auto"/>
        <w:rPr>
          <w:rFonts w:ascii="Georgia" w:hAnsi="Georgia"/>
        </w:rPr>
      </w:pPr>
    </w:p>
    <w:p w14:paraId="72AF0BFF" w14:textId="3062E591" w:rsidR="00CB6F36" w:rsidRPr="00116C5A" w:rsidRDefault="00CB6F36" w:rsidP="00AF4840">
      <w:pPr>
        <w:spacing w:line="360" w:lineRule="auto"/>
        <w:rPr>
          <w:rFonts w:ascii="Georgia" w:hAnsi="Georgia"/>
        </w:rPr>
      </w:pPr>
      <w:proofErr w:type="spellStart"/>
      <w:r w:rsidRPr="00116C5A">
        <w:rPr>
          <w:rFonts w:ascii="Georgia" w:hAnsi="Georgia"/>
        </w:rPr>
        <w:t>Iliev</w:t>
      </w:r>
      <w:proofErr w:type="spellEnd"/>
      <w:r w:rsidRPr="00116C5A">
        <w:rPr>
          <w:rFonts w:ascii="Georgia" w:hAnsi="Georgia"/>
        </w:rPr>
        <w:t xml:space="preserve">, Peter and Michelle Lowry, </w:t>
      </w:r>
      <w:r w:rsidRPr="00116C5A">
        <w:rPr>
          <w:rFonts w:ascii="Georgia" w:hAnsi="Georgia" w:cs="Arial"/>
        </w:rPr>
        <w:t>“</w:t>
      </w:r>
      <w:r w:rsidRPr="00116C5A">
        <w:rPr>
          <w:rFonts w:ascii="Georgia" w:hAnsi="Georgia"/>
        </w:rPr>
        <w:t xml:space="preserve">Are Mutual Funds Active </w:t>
      </w:r>
      <w:proofErr w:type="gramStart"/>
      <w:r w:rsidRPr="00116C5A">
        <w:rPr>
          <w:rFonts w:ascii="Georgia" w:hAnsi="Georgia"/>
        </w:rPr>
        <w:t>Voters?,</w:t>
      </w:r>
      <w:proofErr w:type="gramEnd"/>
      <w:r w:rsidRPr="00116C5A">
        <w:rPr>
          <w:rFonts w:ascii="Georgia" w:hAnsi="Georgia" w:cs="Arial"/>
        </w:rPr>
        <w:t>”</w:t>
      </w:r>
      <w:r w:rsidRPr="00116C5A">
        <w:rPr>
          <w:rFonts w:ascii="Georgia" w:hAnsi="Georgia"/>
        </w:rPr>
        <w:t xml:space="preserve"> Review of Financial Studies, February 2015, Vol. 28(2), pp.</w:t>
      </w:r>
    </w:p>
    <w:p w14:paraId="63086010" w14:textId="77777777" w:rsidR="00CB6F36" w:rsidRPr="00116C5A" w:rsidRDefault="00CB6F36" w:rsidP="00AF4840">
      <w:pPr>
        <w:spacing w:line="360" w:lineRule="auto"/>
        <w:rPr>
          <w:rFonts w:ascii="Georgia" w:hAnsi="Georgia"/>
        </w:rPr>
      </w:pPr>
    </w:p>
    <w:p w14:paraId="535A372E" w14:textId="0F6DABAA" w:rsidR="00CB6F36" w:rsidRPr="00116C5A" w:rsidRDefault="00CB6F36" w:rsidP="00AF4840">
      <w:pPr>
        <w:spacing w:line="360" w:lineRule="auto"/>
        <w:rPr>
          <w:rFonts w:ascii="Georgia" w:hAnsi="Georgia"/>
        </w:rPr>
      </w:pPr>
      <w:proofErr w:type="spellStart"/>
      <w:r w:rsidRPr="00116C5A">
        <w:rPr>
          <w:rFonts w:ascii="Georgia" w:hAnsi="Georgia"/>
        </w:rPr>
        <w:t>Larcker</w:t>
      </w:r>
      <w:proofErr w:type="spellEnd"/>
      <w:r w:rsidRPr="00116C5A">
        <w:rPr>
          <w:rFonts w:ascii="Georgia" w:hAnsi="Georgia"/>
        </w:rPr>
        <w:t xml:space="preserve">, David F., Allan L. McCall, and </w:t>
      </w:r>
      <w:proofErr w:type="spellStart"/>
      <w:r w:rsidRPr="00116C5A">
        <w:rPr>
          <w:rFonts w:ascii="Georgia" w:hAnsi="Georgia"/>
        </w:rPr>
        <w:t>Gaizka</w:t>
      </w:r>
      <w:proofErr w:type="spellEnd"/>
      <w:r w:rsidRPr="00116C5A">
        <w:rPr>
          <w:rFonts w:ascii="Georgia" w:hAnsi="Georgia"/>
        </w:rPr>
        <w:t xml:space="preserve"> </w:t>
      </w:r>
      <w:proofErr w:type="spellStart"/>
      <w:r w:rsidRPr="00116C5A">
        <w:rPr>
          <w:rFonts w:ascii="Georgia" w:hAnsi="Georgia"/>
        </w:rPr>
        <w:t>Ormazabal</w:t>
      </w:r>
      <w:proofErr w:type="spellEnd"/>
      <w:r w:rsidRPr="00116C5A">
        <w:rPr>
          <w:rFonts w:ascii="Georgia" w:hAnsi="Georgia"/>
        </w:rPr>
        <w:t xml:space="preserve">, </w:t>
      </w:r>
      <w:r w:rsidRPr="00116C5A">
        <w:rPr>
          <w:rFonts w:ascii="Georgia" w:hAnsi="Georgia" w:cs="Arial"/>
        </w:rPr>
        <w:t>“</w:t>
      </w:r>
      <w:r w:rsidRPr="00116C5A">
        <w:rPr>
          <w:rFonts w:ascii="Georgia" w:hAnsi="Georgia"/>
        </w:rPr>
        <w:t>Outsourcing Shareholder Voting to Proxy Advisory Firms,</w:t>
      </w:r>
      <w:r w:rsidRPr="00116C5A">
        <w:rPr>
          <w:rFonts w:ascii="Georgia" w:hAnsi="Georgia" w:cs="Arial"/>
        </w:rPr>
        <w:t>”</w:t>
      </w:r>
      <w:r w:rsidRPr="00116C5A">
        <w:rPr>
          <w:rFonts w:ascii="Georgia" w:hAnsi="Georgia"/>
        </w:rPr>
        <w:t xml:space="preserve"> </w:t>
      </w:r>
      <w:r w:rsidRPr="00116C5A">
        <w:rPr>
          <w:rFonts w:ascii="Georgia" w:hAnsi="Georgia"/>
          <w:i/>
        </w:rPr>
        <w:t>Journal of Law and Economics</w:t>
      </w:r>
      <w:r w:rsidRPr="00116C5A">
        <w:rPr>
          <w:rFonts w:ascii="Georgia" w:hAnsi="Georgia"/>
        </w:rPr>
        <w:t>, February 2015, Vol. 58(1), 173-204.</w:t>
      </w:r>
    </w:p>
    <w:p w14:paraId="479A69BE" w14:textId="77777777" w:rsidR="007710F1" w:rsidRPr="00116C5A" w:rsidRDefault="007710F1" w:rsidP="00AF4840">
      <w:pPr>
        <w:spacing w:line="360" w:lineRule="auto"/>
        <w:rPr>
          <w:rFonts w:ascii="Georgia" w:hAnsi="Georgia"/>
        </w:rPr>
      </w:pPr>
    </w:p>
    <w:p w14:paraId="09D783DB" w14:textId="168C54C3" w:rsidR="007710F1" w:rsidRPr="00116C5A" w:rsidRDefault="007710F1" w:rsidP="00AF4840">
      <w:pPr>
        <w:spacing w:line="360" w:lineRule="auto"/>
        <w:rPr>
          <w:rFonts w:ascii="Georgia" w:hAnsi="Georgia"/>
        </w:rPr>
      </w:pPr>
      <w:proofErr w:type="spellStart"/>
      <w:r w:rsidRPr="00116C5A">
        <w:rPr>
          <w:rFonts w:ascii="Georgia" w:hAnsi="Georgia"/>
        </w:rPr>
        <w:t>Larcker</w:t>
      </w:r>
      <w:proofErr w:type="spellEnd"/>
      <w:r w:rsidRPr="00116C5A">
        <w:rPr>
          <w:rFonts w:ascii="Georgia" w:hAnsi="Georgia"/>
        </w:rPr>
        <w:t xml:space="preserve">, David F., Allan L. McCall, and Brian </w:t>
      </w:r>
      <w:proofErr w:type="spellStart"/>
      <w:r w:rsidRPr="00116C5A">
        <w:rPr>
          <w:rFonts w:ascii="Georgia" w:hAnsi="Georgia"/>
        </w:rPr>
        <w:t>Tayan</w:t>
      </w:r>
      <w:proofErr w:type="spellEnd"/>
      <w:r w:rsidRPr="00116C5A">
        <w:rPr>
          <w:rFonts w:ascii="Georgia" w:hAnsi="Georgia"/>
        </w:rPr>
        <w:t xml:space="preserve">, </w:t>
      </w:r>
      <w:r w:rsidRPr="00116C5A">
        <w:rPr>
          <w:rFonts w:ascii="Georgia" w:hAnsi="Georgia" w:cs="Arial"/>
        </w:rPr>
        <w:t>“</w:t>
      </w:r>
      <w:r w:rsidRPr="00116C5A">
        <w:rPr>
          <w:rFonts w:ascii="Georgia" w:hAnsi="Georgia"/>
        </w:rPr>
        <w:t xml:space="preserve">And Then A Miracle Happens! How Do Proxy Advisory Firms Develop Their Voting </w:t>
      </w:r>
      <w:proofErr w:type="gramStart"/>
      <w:r w:rsidRPr="00116C5A">
        <w:rPr>
          <w:rFonts w:ascii="Georgia" w:hAnsi="Georgia"/>
        </w:rPr>
        <w:t>Recommendations?,</w:t>
      </w:r>
      <w:proofErr w:type="gramEnd"/>
      <w:r w:rsidRPr="00116C5A">
        <w:rPr>
          <w:rFonts w:ascii="Georgia" w:hAnsi="Georgia" w:cs="Arial"/>
        </w:rPr>
        <w:t>”</w:t>
      </w:r>
      <w:r w:rsidRPr="00116C5A">
        <w:rPr>
          <w:rFonts w:ascii="Georgia" w:hAnsi="Georgia"/>
        </w:rPr>
        <w:t xml:space="preserve"> Stanford Closer Look Series, February 2013.</w:t>
      </w:r>
    </w:p>
    <w:p w14:paraId="5DF96F27" w14:textId="77777777" w:rsidR="00207EA3" w:rsidRPr="00116C5A" w:rsidRDefault="00207EA3" w:rsidP="00AF4840">
      <w:pPr>
        <w:spacing w:line="360" w:lineRule="auto"/>
        <w:rPr>
          <w:rFonts w:ascii="Georgia" w:hAnsi="Georgia"/>
        </w:rPr>
      </w:pPr>
    </w:p>
    <w:p w14:paraId="452A0DEC" w14:textId="73C9606A" w:rsidR="00207EA3" w:rsidRPr="00116C5A" w:rsidRDefault="00207EA3" w:rsidP="00AF4840">
      <w:pPr>
        <w:spacing w:line="360" w:lineRule="auto"/>
        <w:rPr>
          <w:rFonts w:ascii="Georgia" w:hAnsi="Georgia"/>
        </w:rPr>
      </w:pPr>
      <w:r w:rsidRPr="00116C5A">
        <w:rPr>
          <w:rFonts w:ascii="Georgia" w:hAnsi="Georgia"/>
        </w:rPr>
        <w:t xml:space="preserve">Li, Tao, </w:t>
      </w:r>
      <w:r w:rsidRPr="00116C5A">
        <w:rPr>
          <w:rFonts w:ascii="Georgia" w:hAnsi="Georgia" w:cs="Arial"/>
        </w:rPr>
        <w:t>“</w:t>
      </w:r>
      <w:r w:rsidRPr="00116C5A">
        <w:rPr>
          <w:rFonts w:ascii="Georgia" w:hAnsi="Georgia"/>
        </w:rPr>
        <w:t>Outsourcing Corporate Governance: Conflicts of Interest within the Proxy Advisory Industry,</w:t>
      </w:r>
      <w:r w:rsidRPr="00116C5A">
        <w:rPr>
          <w:rFonts w:ascii="Georgia" w:hAnsi="Georgia" w:cs="Arial"/>
        </w:rPr>
        <w:t>”</w:t>
      </w:r>
      <w:r w:rsidRPr="00116C5A">
        <w:rPr>
          <w:rFonts w:ascii="Georgia" w:hAnsi="Georgia"/>
        </w:rPr>
        <w:t xml:space="preserve"> </w:t>
      </w:r>
      <w:r w:rsidRPr="00116C5A">
        <w:rPr>
          <w:rFonts w:ascii="Georgia" w:hAnsi="Georgia"/>
          <w:i/>
        </w:rPr>
        <w:t>Management Science</w:t>
      </w:r>
      <w:r w:rsidRPr="00116C5A">
        <w:rPr>
          <w:rFonts w:ascii="Georgia" w:hAnsi="Georgia"/>
        </w:rPr>
        <w:t>, forthcoming.</w:t>
      </w:r>
    </w:p>
    <w:p w14:paraId="19C1302F" w14:textId="77777777" w:rsidR="00B20DBC" w:rsidRPr="00116C5A" w:rsidRDefault="00B20DBC" w:rsidP="00AF4840">
      <w:pPr>
        <w:spacing w:line="360" w:lineRule="auto"/>
        <w:rPr>
          <w:rFonts w:ascii="Georgia" w:hAnsi="Georgia"/>
        </w:rPr>
      </w:pPr>
    </w:p>
    <w:p w14:paraId="23624A20" w14:textId="3DAA7F91" w:rsidR="00B20DBC" w:rsidRPr="00116C5A" w:rsidRDefault="00B20DBC" w:rsidP="00AF4840">
      <w:pPr>
        <w:spacing w:line="360" w:lineRule="auto"/>
        <w:rPr>
          <w:rFonts w:ascii="Georgia" w:hAnsi="Georgia"/>
        </w:rPr>
      </w:pPr>
      <w:r w:rsidRPr="00116C5A">
        <w:rPr>
          <w:rFonts w:ascii="Georgia" w:hAnsi="Georgia"/>
        </w:rPr>
        <w:t xml:space="preserve">Ma, </w:t>
      </w:r>
      <w:proofErr w:type="spellStart"/>
      <w:r w:rsidRPr="00116C5A">
        <w:rPr>
          <w:rFonts w:ascii="Georgia" w:hAnsi="Georgia"/>
        </w:rPr>
        <w:t>Shichao</w:t>
      </w:r>
      <w:proofErr w:type="spellEnd"/>
      <w:r w:rsidRPr="00116C5A">
        <w:rPr>
          <w:rFonts w:ascii="Georgia" w:hAnsi="Georgia"/>
        </w:rPr>
        <w:t xml:space="preserve"> and Yan </w:t>
      </w:r>
      <w:proofErr w:type="spellStart"/>
      <w:r w:rsidRPr="00116C5A">
        <w:rPr>
          <w:rFonts w:ascii="Georgia" w:hAnsi="Georgia"/>
        </w:rPr>
        <w:t>Xiong</w:t>
      </w:r>
      <w:proofErr w:type="spellEnd"/>
      <w:r w:rsidRPr="00116C5A">
        <w:rPr>
          <w:rFonts w:ascii="Georgia" w:hAnsi="Georgia"/>
        </w:rPr>
        <w:t>, “Information Bias in the Proxy Advisory Market,” working paper, University of Rochester and University of Toronto, March 2018.</w:t>
      </w:r>
    </w:p>
    <w:p w14:paraId="19A22D7F" w14:textId="77777777" w:rsidR="001F4D1D" w:rsidRPr="00116C5A" w:rsidRDefault="001F4D1D" w:rsidP="00AF4840">
      <w:pPr>
        <w:spacing w:line="360" w:lineRule="auto"/>
        <w:rPr>
          <w:rFonts w:ascii="Georgia" w:hAnsi="Georgia"/>
        </w:rPr>
      </w:pPr>
    </w:p>
    <w:p w14:paraId="2A75F49E" w14:textId="1E9EC67F" w:rsidR="004336BB" w:rsidRPr="00116C5A" w:rsidRDefault="004336BB" w:rsidP="00AF4840">
      <w:pPr>
        <w:spacing w:line="360" w:lineRule="auto"/>
        <w:rPr>
          <w:rFonts w:ascii="Georgia" w:hAnsi="Georgia"/>
        </w:rPr>
      </w:pPr>
      <w:proofErr w:type="spellStart"/>
      <w:r w:rsidRPr="00116C5A">
        <w:rPr>
          <w:rFonts w:ascii="Georgia" w:hAnsi="Georgia"/>
        </w:rPr>
        <w:t>Malenko</w:t>
      </w:r>
      <w:proofErr w:type="spellEnd"/>
      <w:r w:rsidR="00C14D31" w:rsidRPr="00116C5A">
        <w:rPr>
          <w:rFonts w:ascii="Georgia" w:hAnsi="Georgia"/>
        </w:rPr>
        <w:t>, Andrey</w:t>
      </w:r>
      <w:r w:rsidRPr="00116C5A">
        <w:rPr>
          <w:rFonts w:ascii="Georgia" w:hAnsi="Georgia"/>
        </w:rPr>
        <w:t xml:space="preserve"> and </w:t>
      </w:r>
      <w:r w:rsidR="00C14D31" w:rsidRPr="00116C5A">
        <w:rPr>
          <w:rFonts w:ascii="Georgia" w:hAnsi="Georgia"/>
        </w:rPr>
        <w:t xml:space="preserve">Nadya </w:t>
      </w:r>
      <w:proofErr w:type="spellStart"/>
      <w:r w:rsidRPr="00116C5A">
        <w:rPr>
          <w:rFonts w:ascii="Georgia" w:hAnsi="Georgia"/>
        </w:rPr>
        <w:t>Malenko</w:t>
      </w:r>
      <w:proofErr w:type="spellEnd"/>
      <w:r w:rsidR="00C14D31" w:rsidRPr="00116C5A">
        <w:rPr>
          <w:rFonts w:ascii="Georgia" w:hAnsi="Georgia"/>
        </w:rPr>
        <w:t xml:space="preserve">, </w:t>
      </w:r>
      <w:r w:rsidR="00C14D31" w:rsidRPr="00116C5A">
        <w:rPr>
          <w:rFonts w:ascii="Georgia" w:hAnsi="Georgia" w:cs="Arial"/>
        </w:rPr>
        <w:t>“</w:t>
      </w:r>
      <w:r w:rsidR="00C14D31" w:rsidRPr="00116C5A">
        <w:rPr>
          <w:rFonts w:ascii="Georgia" w:hAnsi="Georgia"/>
        </w:rPr>
        <w:t>Proxy Advisory Firms: The Economics of Selling Information to Voters,</w:t>
      </w:r>
      <w:r w:rsidR="00C14D31" w:rsidRPr="00116C5A">
        <w:rPr>
          <w:rFonts w:ascii="Georgia" w:hAnsi="Georgia" w:cs="Arial"/>
        </w:rPr>
        <w:t>”</w:t>
      </w:r>
      <w:r w:rsidR="00C14D31" w:rsidRPr="00116C5A">
        <w:rPr>
          <w:rFonts w:ascii="Georgia" w:hAnsi="Georgia"/>
        </w:rPr>
        <w:t xml:space="preserve"> working paper, 2018.</w:t>
      </w:r>
    </w:p>
    <w:p w14:paraId="7DB82CD0" w14:textId="77777777" w:rsidR="001F4D1D" w:rsidRPr="00116C5A" w:rsidRDefault="001F4D1D" w:rsidP="00AF4840">
      <w:pPr>
        <w:spacing w:line="360" w:lineRule="auto"/>
        <w:rPr>
          <w:rFonts w:ascii="Georgia" w:hAnsi="Georgia"/>
        </w:rPr>
      </w:pPr>
    </w:p>
    <w:p w14:paraId="1D9C12F0" w14:textId="47DD886B" w:rsidR="001F4D1D" w:rsidRPr="00116C5A" w:rsidRDefault="001F4D1D" w:rsidP="00AF4840">
      <w:pPr>
        <w:spacing w:line="360" w:lineRule="auto"/>
        <w:rPr>
          <w:rFonts w:ascii="Georgia" w:hAnsi="Georgia"/>
        </w:rPr>
      </w:pPr>
      <w:proofErr w:type="spellStart"/>
      <w:r w:rsidRPr="00116C5A">
        <w:rPr>
          <w:rFonts w:ascii="Georgia" w:hAnsi="Georgia"/>
        </w:rPr>
        <w:t>Malenko</w:t>
      </w:r>
      <w:proofErr w:type="spellEnd"/>
      <w:r w:rsidRPr="00116C5A">
        <w:rPr>
          <w:rFonts w:ascii="Georgia" w:hAnsi="Georgia"/>
        </w:rPr>
        <w:t xml:space="preserve">, Nadya and Yao Shen, </w:t>
      </w:r>
      <w:r w:rsidRPr="00116C5A">
        <w:rPr>
          <w:rFonts w:ascii="Georgia" w:hAnsi="Georgia" w:cs="Arial"/>
        </w:rPr>
        <w:t>“</w:t>
      </w:r>
      <w:r w:rsidRPr="00116C5A">
        <w:rPr>
          <w:rFonts w:ascii="Georgia" w:hAnsi="Georgia"/>
        </w:rPr>
        <w:t>The Role of Proxy Advisory Firms: Evidence from a Regression-Discontinuity Design,</w:t>
      </w:r>
      <w:r w:rsidRPr="00116C5A">
        <w:rPr>
          <w:rFonts w:ascii="Georgia" w:hAnsi="Georgia" w:cs="Arial"/>
        </w:rPr>
        <w:t>”</w:t>
      </w:r>
      <w:r w:rsidRPr="00116C5A">
        <w:rPr>
          <w:rFonts w:ascii="Georgia" w:hAnsi="Georgia"/>
        </w:rPr>
        <w:t xml:space="preserve"> </w:t>
      </w:r>
      <w:r w:rsidR="00C14D31" w:rsidRPr="00116C5A">
        <w:rPr>
          <w:rFonts w:ascii="Georgia" w:hAnsi="Georgia"/>
          <w:i/>
        </w:rPr>
        <w:t>Review of Financial Studies</w:t>
      </w:r>
      <w:r w:rsidR="00C14D31" w:rsidRPr="00116C5A">
        <w:rPr>
          <w:rFonts w:ascii="Georgia" w:hAnsi="Georgia"/>
        </w:rPr>
        <w:t>, December 2016, Vol. 29(12), 3394-3427.</w:t>
      </w:r>
    </w:p>
    <w:p w14:paraId="775E1506" w14:textId="77777777" w:rsidR="00880DAA" w:rsidRPr="00116C5A" w:rsidRDefault="00880DAA" w:rsidP="00AF4840">
      <w:pPr>
        <w:spacing w:line="360" w:lineRule="auto"/>
        <w:rPr>
          <w:rFonts w:ascii="Georgia" w:hAnsi="Georgia"/>
        </w:rPr>
      </w:pPr>
    </w:p>
    <w:p w14:paraId="6F597B64" w14:textId="5B77B1FE" w:rsidR="00880DAA" w:rsidRPr="00116C5A" w:rsidRDefault="00880DAA" w:rsidP="00AF4840">
      <w:pPr>
        <w:spacing w:line="360" w:lineRule="auto"/>
        <w:rPr>
          <w:rFonts w:ascii="Georgia" w:hAnsi="Georgia"/>
        </w:rPr>
      </w:pPr>
      <w:proofErr w:type="spellStart"/>
      <w:r w:rsidRPr="00116C5A">
        <w:rPr>
          <w:rFonts w:ascii="Georgia" w:hAnsi="Georgia"/>
        </w:rPr>
        <w:t>Perego</w:t>
      </w:r>
      <w:proofErr w:type="spellEnd"/>
      <w:r w:rsidRPr="00116C5A">
        <w:rPr>
          <w:rFonts w:ascii="Georgia" w:hAnsi="Georgia"/>
        </w:rPr>
        <w:t xml:space="preserve">, Jacopo and </w:t>
      </w:r>
      <w:proofErr w:type="spellStart"/>
      <w:r w:rsidRPr="00116C5A">
        <w:rPr>
          <w:rFonts w:ascii="Georgia" w:hAnsi="Georgia"/>
        </w:rPr>
        <w:t>Sevgi</w:t>
      </w:r>
      <w:proofErr w:type="spellEnd"/>
      <w:r w:rsidRPr="00116C5A">
        <w:rPr>
          <w:rFonts w:ascii="Georgia" w:hAnsi="Georgia"/>
        </w:rPr>
        <w:t xml:space="preserve"> </w:t>
      </w:r>
      <w:proofErr w:type="spellStart"/>
      <w:r w:rsidRPr="00116C5A">
        <w:rPr>
          <w:rFonts w:ascii="Georgia" w:hAnsi="Georgia"/>
        </w:rPr>
        <w:t>Yuksel</w:t>
      </w:r>
      <w:proofErr w:type="spellEnd"/>
      <w:r w:rsidRPr="00116C5A">
        <w:rPr>
          <w:rFonts w:ascii="Georgia" w:hAnsi="Georgia"/>
        </w:rPr>
        <w:t>, “Media Competition and the Source of Disagreement,” working paper, Yale University and UC-Santa Barbara, April 2018.</w:t>
      </w:r>
    </w:p>
    <w:p w14:paraId="43CD4A19" w14:textId="35A0693D" w:rsidR="00EA1E07" w:rsidRPr="00116C5A" w:rsidRDefault="00EA1E07" w:rsidP="00AF4840">
      <w:pPr>
        <w:spacing w:line="360" w:lineRule="auto"/>
        <w:rPr>
          <w:rFonts w:ascii="Georgia" w:hAnsi="Georgia"/>
        </w:rPr>
      </w:pPr>
    </w:p>
    <w:p w14:paraId="2387F87B" w14:textId="708AEEBC" w:rsidR="00086F8F" w:rsidRPr="00116C5A" w:rsidRDefault="00086F8F" w:rsidP="00AF4840">
      <w:pPr>
        <w:spacing w:line="360" w:lineRule="auto"/>
        <w:rPr>
          <w:rFonts w:ascii="Georgia" w:hAnsi="Georgia"/>
        </w:rPr>
      </w:pPr>
      <w:r w:rsidRPr="00116C5A">
        <w:rPr>
          <w:rFonts w:ascii="Georgia" w:hAnsi="Georgia"/>
        </w:rPr>
        <w:t xml:space="preserve">U. S. General Accountability Office, </w:t>
      </w:r>
      <w:r w:rsidRPr="00116C5A">
        <w:rPr>
          <w:rFonts w:ascii="Georgia" w:hAnsi="Georgia"/>
          <w:i/>
        </w:rPr>
        <w:t>Corporate Shareholder Meetings: Proxy Advisory Firms</w:t>
      </w:r>
      <w:r w:rsidRPr="00116C5A">
        <w:rPr>
          <w:rFonts w:ascii="Georgia" w:hAnsi="Georgia" w:cs="Arial"/>
          <w:i/>
        </w:rPr>
        <w:t>’</w:t>
      </w:r>
      <w:r w:rsidRPr="00116C5A">
        <w:rPr>
          <w:rFonts w:ascii="Georgia" w:hAnsi="Georgia"/>
          <w:i/>
        </w:rPr>
        <w:t xml:space="preserve"> Role in Corporate Voting and Corporate Governance Practices</w:t>
      </w:r>
      <w:r w:rsidRPr="00116C5A">
        <w:rPr>
          <w:rFonts w:ascii="Georgia" w:hAnsi="Georgia"/>
        </w:rPr>
        <w:t>, Report to the Chairman, Subcommittee on Economic Policy, Committee on Banking, Housing, and Urban Affairs, U. S. Senate, GAO-17-47, Washington D.C.: November 2016.</w:t>
      </w:r>
    </w:p>
    <w:p w14:paraId="4767C94D" w14:textId="77777777" w:rsidR="00E03ED0" w:rsidRPr="00116C5A" w:rsidRDefault="00E03ED0" w:rsidP="00AF4840">
      <w:pPr>
        <w:spacing w:line="360" w:lineRule="auto"/>
        <w:rPr>
          <w:rFonts w:ascii="Georgia" w:hAnsi="Georgia"/>
        </w:rPr>
      </w:pPr>
    </w:p>
    <w:p w14:paraId="73A266DC" w14:textId="1FCCC08B" w:rsidR="00E03ED0" w:rsidRPr="00116C5A" w:rsidRDefault="00E03ED0" w:rsidP="00AF4840">
      <w:pPr>
        <w:spacing w:line="360" w:lineRule="auto"/>
        <w:rPr>
          <w:rFonts w:ascii="Georgia" w:hAnsi="Georgia"/>
        </w:rPr>
      </w:pPr>
      <w:r w:rsidRPr="00116C5A">
        <w:rPr>
          <w:rFonts w:ascii="Georgia" w:hAnsi="Georgia"/>
        </w:rPr>
        <w:t xml:space="preserve">U. S. House of Representatives, Examining the Market Power and Impact of Proxy Advisory Firms: Hearing before the Subcommittee on Capital Markets and Government Sponsored Enterprises of the Committee on Financial Services, Serial No. 113-27, June 5, 2013. </w:t>
      </w:r>
    </w:p>
    <w:p w14:paraId="65F21FED" w14:textId="77777777" w:rsidR="00EA1E07" w:rsidRPr="00116C5A" w:rsidRDefault="00EA1E07" w:rsidP="00AF4840">
      <w:pPr>
        <w:spacing w:line="360" w:lineRule="auto"/>
        <w:rPr>
          <w:rFonts w:ascii="Georgia" w:hAnsi="Georgia"/>
        </w:rPr>
      </w:pPr>
    </w:p>
    <w:p w14:paraId="3857C576" w14:textId="77777777" w:rsidR="001A57BC" w:rsidRPr="00116C5A" w:rsidRDefault="001A57BC" w:rsidP="00AF4840">
      <w:pPr>
        <w:spacing w:line="360" w:lineRule="auto"/>
        <w:rPr>
          <w:rFonts w:ascii="Georgia" w:hAnsi="Georgia"/>
        </w:rPr>
      </w:pPr>
    </w:p>
    <w:p w14:paraId="1A3F21E0" w14:textId="77777777" w:rsidR="001A57BC" w:rsidRPr="00116C5A" w:rsidRDefault="001A57BC" w:rsidP="00AF4840">
      <w:pPr>
        <w:spacing w:line="360" w:lineRule="auto"/>
        <w:rPr>
          <w:rFonts w:ascii="Georgia" w:hAnsi="Georgia"/>
        </w:rPr>
      </w:pPr>
    </w:p>
    <w:p w14:paraId="495164D6" w14:textId="77777777" w:rsidR="004F60CB" w:rsidRPr="00116C5A" w:rsidRDefault="004F60CB">
      <w:pPr>
        <w:rPr>
          <w:rFonts w:ascii="Georgia" w:hAnsi="Georgia"/>
        </w:rPr>
      </w:pPr>
      <w:r w:rsidRPr="00116C5A">
        <w:rPr>
          <w:rFonts w:ascii="Georgia" w:hAnsi="Georgia"/>
        </w:rPr>
        <w:br w:type="page"/>
      </w:r>
    </w:p>
    <w:p w14:paraId="03035855" w14:textId="39CEB062" w:rsidR="001A57BC" w:rsidRPr="00116C5A" w:rsidRDefault="004F60CB" w:rsidP="00AF4840">
      <w:pPr>
        <w:spacing w:line="360" w:lineRule="auto"/>
        <w:rPr>
          <w:rFonts w:ascii="Georgia" w:hAnsi="Georgia"/>
        </w:rPr>
      </w:pPr>
      <w:r w:rsidRPr="00116C5A">
        <w:rPr>
          <w:rFonts w:ascii="Georgia" w:hAnsi="Georgia"/>
        </w:rPr>
        <w:lastRenderedPageBreak/>
        <w:t>NOTES</w:t>
      </w:r>
    </w:p>
    <w:p w14:paraId="14805106" w14:textId="77777777" w:rsidR="004F60CB" w:rsidRPr="00116C5A" w:rsidRDefault="004F60CB" w:rsidP="00AF4840">
      <w:pPr>
        <w:spacing w:line="360" w:lineRule="auto"/>
        <w:rPr>
          <w:rFonts w:ascii="Georgia" w:hAnsi="Georgia"/>
        </w:rPr>
      </w:pPr>
    </w:p>
    <w:p w14:paraId="32607312" w14:textId="13EF2440" w:rsidR="001A57BC" w:rsidRPr="00116C5A" w:rsidRDefault="001A57BC" w:rsidP="00AF4840">
      <w:pPr>
        <w:spacing w:line="360" w:lineRule="auto"/>
        <w:rPr>
          <w:rFonts w:ascii="Georgia" w:hAnsi="Georgia"/>
        </w:rPr>
      </w:pPr>
      <w:r w:rsidRPr="00116C5A">
        <w:rPr>
          <w:rFonts w:ascii="Georgia" w:hAnsi="Georgia"/>
        </w:rPr>
        <w:t xml:space="preserve">Intuition from </w:t>
      </w:r>
      <w:proofErr w:type="spellStart"/>
      <w:r w:rsidRPr="00116C5A">
        <w:rPr>
          <w:rFonts w:ascii="Georgia" w:hAnsi="Georgia"/>
        </w:rPr>
        <w:t>Hotelling</w:t>
      </w:r>
      <w:proofErr w:type="spellEnd"/>
      <w:r w:rsidRPr="00116C5A">
        <w:rPr>
          <w:rFonts w:ascii="Georgia" w:hAnsi="Georgia"/>
        </w:rPr>
        <w:t xml:space="preserve"> model with differentiated prices. Consumers near a producer are captured and subject to market power.</w:t>
      </w:r>
      <w:r w:rsidR="008A226B" w:rsidRPr="00116C5A">
        <w:rPr>
          <w:rFonts w:ascii="Georgia" w:hAnsi="Georgia"/>
        </w:rPr>
        <w:t xml:space="preserve"> This works against one firm capturing the entire market.</w:t>
      </w:r>
    </w:p>
    <w:p w14:paraId="584E628C" w14:textId="77777777" w:rsidR="008A226B" w:rsidRPr="00116C5A" w:rsidRDefault="008A226B" w:rsidP="00AF4840">
      <w:pPr>
        <w:spacing w:line="360" w:lineRule="auto"/>
        <w:rPr>
          <w:rFonts w:ascii="Georgia" w:hAnsi="Georgia"/>
        </w:rPr>
      </w:pPr>
    </w:p>
    <w:p w14:paraId="522770A5" w14:textId="348E79D6" w:rsidR="008A226B" w:rsidRPr="00116C5A" w:rsidRDefault="008A226B" w:rsidP="00AF4840">
      <w:pPr>
        <w:spacing w:line="360" w:lineRule="auto"/>
        <w:rPr>
          <w:rFonts w:ascii="Georgia" w:hAnsi="Georgia"/>
        </w:rPr>
      </w:pPr>
      <w:r w:rsidRPr="00116C5A">
        <w:rPr>
          <w:rFonts w:ascii="Georgia" w:hAnsi="Georgia"/>
        </w:rPr>
        <w:t xml:space="preserve">Economides 1993 shows nonexistence problems in </w:t>
      </w:r>
      <w:proofErr w:type="spellStart"/>
      <w:r w:rsidRPr="00116C5A">
        <w:rPr>
          <w:rFonts w:ascii="Georgia" w:hAnsi="Georgia"/>
        </w:rPr>
        <w:t>Hotelling</w:t>
      </w:r>
      <w:proofErr w:type="spellEnd"/>
      <w:r w:rsidRPr="00116C5A">
        <w:rPr>
          <w:rFonts w:ascii="Georgia" w:hAnsi="Georgia"/>
        </w:rPr>
        <w:t xml:space="preserve"> game with </w:t>
      </w:r>
      <m:oMath>
        <m:r>
          <w:rPr>
            <w:rFonts w:ascii="Cambria Math" w:hAnsi="Cambria Math"/>
          </w:rPr>
          <m:t>N&gt;3</m:t>
        </m:r>
      </m:oMath>
      <w:r w:rsidRPr="00116C5A">
        <w:rPr>
          <w:rFonts w:ascii="Georgia" w:eastAsiaTheme="minorEastAsia" w:hAnsi="Georgia"/>
        </w:rPr>
        <w:t xml:space="preserve"> and endogenous locations. The price game has a </w:t>
      </w:r>
      <w:proofErr w:type="gramStart"/>
      <w:r w:rsidRPr="00116C5A">
        <w:rPr>
          <w:rFonts w:ascii="Georgia" w:eastAsiaTheme="minorEastAsia" w:hAnsi="Georgia"/>
        </w:rPr>
        <w:t>well defined</w:t>
      </w:r>
      <w:proofErr w:type="gramEnd"/>
      <w:r w:rsidRPr="00116C5A">
        <w:rPr>
          <w:rFonts w:ascii="Georgia" w:eastAsiaTheme="minorEastAsia" w:hAnsi="Georgia"/>
        </w:rPr>
        <w:t xml:space="preserve"> equilibrium, but the location game may not have an equilibrium if firms anticipate the impact of their location on equilibrium prices.</w:t>
      </w:r>
      <w:r w:rsidR="00F90DE9" w:rsidRPr="00116C5A">
        <w:rPr>
          <w:rFonts w:ascii="Georgia" w:eastAsiaTheme="minorEastAsia" w:hAnsi="Georgia"/>
        </w:rPr>
        <w:t xml:space="preserve"> Shows tendency to move toward the middle. Is that the main force driving our results, in the end?</w:t>
      </w:r>
      <w:r w:rsidR="006101D7" w:rsidRPr="00116C5A">
        <w:rPr>
          <w:rFonts w:ascii="Georgia" w:eastAsiaTheme="minorEastAsia" w:hAnsi="Georgia"/>
        </w:rPr>
        <w:t xml:space="preserve"> Economides stresses the role of reservation prices </w:t>
      </w:r>
      <w:r w:rsidR="006101D7" w:rsidRPr="00116C5A">
        <w:rPr>
          <w:rFonts w:ascii="Georgia" w:eastAsiaTheme="minorEastAsia" w:hAnsi="Georgia" w:cs="Arial"/>
        </w:rPr>
        <w:t>–</w:t>
      </w:r>
      <w:r w:rsidR="006101D7" w:rsidRPr="00116C5A">
        <w:rPr>
          <w:rFonts w:ascii="Georgia" w:eastAsiaTheme="minorEastAsia" w:hAnsi="Georgia"/>
        </w:rPr>
        <w:t xml:space="preserve"> this seems relevant for our analysis because some funds may choose not to buy or to self-serve.</w:t>
      </w:r>
    </w:p>
    <w:p w14:paraId="7927B26D" w14:textId="4F0F7352" w:rsidR="00157A27" w:rsidRPr="00116C5A" w:rsidRDefault="00157A27" w:rsidP="00AF4840">
      <w:pPr>
        <w:spacing w:line="360" w:lineRule="auto"/>
        <w:rPr>
          <w:rFonts w:ascii="Georgia" w:hAnsi="Georgia"/>
        </w:rPr>
      </w:pPr>
    </w:p>
    <w:p w14:paraId="349394B1" w14:textId="77777777" w:rsidR="00711F26" w:rsidRPr="00116C5A" w:rsidRDefault="00711F26" w:rsidP="00AF4840">
      <w:pPr>
        <w:spacing w:line="360" w:lineRule="auto"/>
        <w:rPr>
          <w:rFonts w:ascii="Georgia" w:hAnsi="Georgia"/>
        </w:rPr>
      </w:pPr>
    </w:p>
    <w:p w14:paraId="1CBC2125" w14:textId="6A737FE1" w:rsidR="00711F26" w:rsidRPr="00116C5A" w:rsidRDefault="00711F26" w:rsidP="00AF4840">
      <w:pPr>
        <w:spacing w:line="360" w:lineRule="auto"/>
        <w:rPr>
          <w:rFonts w:ascii="Georgia" w:hAnsi="Georgia"/>
        </w:rPr>
      </w:pPr>
      <w:r w:rsidRPr="00116C5A">
        <w:rPr>
          <w:rFonts w:ascii="Georgia" w:hAnsi="Georgia"/>
        </w:rPr>
        <w:t>EDELMANN p 141 notes that ISS develops its policies in conjunction with its institutional clients.</w:t>
      </w:r>
      <w:r w:rsidR="008651E8" w:rsidRPr="00116C5A">
        <w:rPr>
          <w:rFonts w:ascii="Georgia" w:hAnsi="Georgia"/>
        </w:rPr>
        <w:t xml:space="preserve"> Good institutional overview.</w:t>
      </w:r>
    </w:p>
    <w:p w14:paraId="4ADBCD12" w14:textId="77777777" w:rsidR="00593A78" w:rsidRPr="00116C5A" w:rsidRDefault="00593A78" w:rsidP="00AF4840">
      <w:pPr>
        <w:spacing w:line="360" w:lineRule="auto"/>
        <w:rPr>
          <w:rFonts w:ascii="Georgia" w:hAnsi="Georgia"/>
        </w:rPr>
      </w:pPr>
    </w:p>
    <w:p w14:paraId="6D56F69D" w14:textId="13BFEF16" w:rsidR="00593A78" w:rsidRPr="00116C5A" w:rsidRDefault="00593A78" w:rsidP="00AF4840">
      <w:pPr>
        <w:spacing w:line="360" w:lineRule="auto"/>
        <w:rPr>
          <w:rFonts w:ascii="Georgia" w:hAnsi="Georgia"/>
        </w:rPr>
      </w:pPr>
      <w:r w:rsidRPr="00116C5A">
        <w:rPr>
          <w:rFonts w:ascii="Georgia" w:hAnsi="Georgia"/>
        </w:rPr>
        <w:t xml:space="preserve">Current industry: ISS, Glass Lewis, Egan-Jones Proxy Services, Marco Consulting, </w:t>
      </w:r>
      <w:proofErr w:type="spellStart"/>
      <w:r w:rsidRPr="00116C5A">
        <w:rPr>
          <w:rFonts w:ascii="Georgia" w:hAnsi="Georgia"/>
        </w:rPr>
        <w:t>ProxyVote</w:t>
      </w:r>
      <w:proofErr w:type="spellEnd"/>
      <w:r w:rsidRPr="00116C5A">
        <w:rPr>
          <w:rFonts w:ascii="Georgia" w:hAnsi="Georgia"/>
        </w:rPr>
        <w:t xml:space="preserve"> Plus.</w:t>
      </w:r>
      <w:r w:rsidR="00E40970" w:rsidRPr="00116C5A">
        <w:rPr>
          <w:rFonts w:ascii="Georgia" w:hAnsi="Georgia"/>
        </w:rPr>
        <w:t xml:space="preserve"> All provide vote execution services.</w:t>
      </w:r>
    </w:p>
    <w:p w14:paraId="3C0BFBD2" w14:textId="77777777" w:rsidR="00E40970" w:rsidRPr="00116C5A" w:rsidRDefault="00E40970" w:rsidP="00AF4840">
      <w:pPr>
        <w:spacing w:line="360" w:lineRule="auto"/>
        <w:rPr>
          <w:rFonts w:ascii="Georgia" w:hAnsi="Georgia"/>
        </w:rPr>
      </w:pPr>
    </w:p>
    <w:p w14:paraId="64A1D9DC" w14:textId="7F5B4A92" w:rsidR="000215E9" w:rsidRPr="00116C5A" w:rsidRDefault="00E40970" w:rsidP="00AF4840">
      <w:pPr>
        <w:spacing w:line="360" w:lineRule="auto"/>
        <w:rPr>
          <w:rFonts w:ascii="Georgia" w:hAnsi="Georgia"/>
        </w:rPr>
      </w:pPr>
      <w:r w:rsidRPr="00116C5A">
        <w:rPr>
          <w:rFonts w:ascii="Georgia" w:hAnsi="Georgia"/>
        </w:rPr>
        <w:t xml:space="preserve">GAO 2016 basic info on industry. </w:t>
      </w:r>
      <w:r w:rsidRPr="00116C5A">
        <w:rPr>
          <w:rFonts w:ascii="Georgia" w:hAnsi="Georgia" w:cs="Arial"/>
        </w:rPr>
        <w:t>“</w:t>
      </w:r>
      <w:r w:rsidRPr="00116C5A">
        <w:rPr>
          <w:rFonts w:ascii="Georgia" w:hAnsi="Georgia"/>
        </w:rPr>
        <w:t>To compete, proxy advisory firms must offer comprehensive coverage of corporate proxies and use sophisticated systems to provide research and proxy vote execution services.</w:t>
      </w:r>
      <w:r w:rsidRPr="00116C5A">
        <w:rPr>
          <w:rFonts w:ascii="Georgia" w:hAnsi="Georgia" w:cs="Arial"/>
        </w:rPr>
        <w:t>”</w:t>
      </w:r>
      <w:r w:rsidRPr="00116C5A">
        <w:rPr>
          <w:rFonts w:ascii="Georgia" w:hAnsi="Georgia"/>
        </w:rPr>
        <w:t xml:space="preserve"> P8 </w:t>
      </w:r>
      <w:r w:rsidRPr="00116C5A">
        <w:rPr>
          <w:rFonts w:ascii="Georgia" w:hAnsi="Georgia" w:cs="Arial"/>
        </w:rPr>
        <w:t>“</w:t>
      </w:r>
      <w:r w:rsidRPr="00116C5A">
        <w:rPr>
          <w:rFonts w:ascii="Georgia" w:hAnsi="Georgia"/>
        </w:rPr>
        <w:t>the initial investment to develop and implement the necessary technology is a significant expense for firm</w:t>
      </w:r>
      <w:r w:rsidR="000215E9" w:rsidRPr="00116C5A">
        <w:rPr>
          <w:rFonts w:ascii="Georgia" w:hAnsi="Georgia"/>
        </w:rPr>
        <w:t>s</w:t>
      </w:r>
      <w:r w:rsidR="000215E9" w:rsidRPr="00116C5A">
        <w:rPr>
          <w:rFonts w:ascii="Georgia" w:hAnsi="Georgia" w:cs="Arial"/>
        </w:rPr>
        <w:t>”</w:t>
      </w:r>
      <w:r w:rsidR="000215E9" w:rsidRPr="00116C5A">
        <w:rPr>
          <w:rFonts w:ascii="Georgia" w:hAnsi="Georgia"/>
        </w:rPr>
        <w:t xml:space="preserve"> GAO mentions policies developed in consultation with institutional investors, corporate issuers, industry practices, and discussions with other stakeholders. P19. </w:t>
      </w:r>
      <w:r w:rsidR="000215E9" w:rsidRPr="00116C5A">
        <w:rPr>
          <w:rFonts w:ascii="Georgia" w:hAnsi="Georgia" w:cs="Arial"/>
        </w:rPr>
        <w:t>“</w:t>
      </w:r>
      <w:r w:rsidR="000215E9" w:rsidRPr="00116C5A">
        <w:rPr>
          <w:rFonts w:ascii="Georgia" w:hAnsi="Georgia"/>
        </w:rPr>
        <w:t>One market participant we interviewed said that a relatively small number of institutional investors drive ISS</w:t>
      </w:r>
      <w:r w:rsidR="000215E9" w:rsidRPr="00116C5A">
        <w:rPr>
          <w:rFonts w:ascii="Georgia" w:hAnsi="Georgia" w:cs="Arial"/>
        </w:rPr>
        <w:t>’</w:t>
      </w:r>
      <w:r w:rsidR="000215E9" w:rsidRPr="00116C5A">
        <w:rPr>
          <w:rFonts w:ascii="Georgia" w:hAnsi="Georgia"/>
        </w:rPr>
        <w:t>s policy formation process.</w:t>
      </w:r>
      <w:r w:rsidR="000215E9" w:rsidRPr="00116C5A">
        <w:rPr>
          <w:rFonts w:ascii="Georgia" w:hAnsi="Georgia" w:cs="Arial"/>
        </w:rPr>
        <w:t>”</w:t>
      </w:r>
      <w:r w:rsidR="000215E9" w:rsidRPr="00116C5A">
        <w:rPr>
          <w:rFonts w:ascii="Georgia" w:hAnsi="Georgia"/>
        </w:rPr>
        <w:t xml:space="preserve"> P23</w:t>
      </w:r>
      <w:r w:rsidR="00FB3B05" w:rsidRPr="00116C5A">
        <w:rPr>
          <w:rFonts w:ascii="Georgia" w:hAnsi="Georgia"/>
        </w:rPr>
        <w:t>. Gives examples of specific policy positions taken that are at variance with other market participants.</w:t>
      </w:r>
    </w:p>
    <w:p w14:paraId="37D18E26" w14:textId="77777777" w:rsidR="000215E9" w:rsidRPr="00116C5A" w:rsidRDefault="000215E9" w:rsidP="00AF4840">
      <w:pPr>
        <w:spacing w:line="360" w:lineRule="auto"/>
        <w:rPr>
          <w:rFonts w:ascii="Georgia" w:hAnsi="Georgia"/>
        </w:rPr>
      </w:pPr>
    </w:p>
    <w:p w14:paraId="2A9B02DE" w14:textId="3D40813D" w:rsidR="000215E9" w:rsidRPr="00116C5A" w:rsidRDefault="00FB3B05" w:rsidP="00AF4840">
      <w:pPr>
        <w:spacing w:line="360" w:lineRule="auto"/>
        <w:rPr>
          <w:rFonts w:ascii="Georgia" w:hAnsi="Georgia"/>
        </w:rPr>
      </w:pPr>
      <w:r w:rsidRPr="00116C5A">
        <w:rPr>
          <w:rFonts w:ascii="Georgia" w:hAnsi="Georgia"/>
        </w:rPr>
        <w:t>ISS</w:t>
      </w:r>
    </w:p>
    <w:p w14:paraId="2791C29B" w14:textId="77777777" w:rsidR="00FB3B05" w:rsidRPr="00116C5A" w:rsidRDefault="00FB3B05" w:rsidP="00AF4840">
      <w:pPr>
        <w:spacing w:line="360" w:lineRule="auto"/>
        <w:rPr>
          <w:rFonts w:ascii="Georgia" w:hAnsi="Georgia"/>
        </w:rPr>
      </w:pPr>
      <w:r w:rsidRPr="00116C5A">
        <w:rPr>
          <w:rFonts w:ascii="Georgia" w:hAnsi="Georgia"/>
        </w:rPr>
        <w:t>Gain unmatched control and visibility over your proxy voting activities.</w:t>
      </w:r>
    </w:p>
    <w:p w14:paraId="1DE38A8E" w14:textId="77777777" w:rsidR="00FB3B05" w:rsidRPr="00116C5A" w:rsidRDefault="00FB3B05" w:rsidP="00AF4840">
      <w:pPr>
        <w:spacing w:line="360" w:lineRule="auto"/>
        <w:rPr>
          <w:rFonts w:ascii="Georgia" w:hAnsi="Georgia"/>
        </w:rPr>
      </w:pPr>
      <w:r w:rsidRPr="00116C5A">
        <w:rPr>
          <w:rFonts w:ascii="Georgia" w:hAnsi="Georgia"/>
        </w:rPr>
        <w:t>Research &amp; Vote Recommendations</w:t>
      </w:r>
    </w:p>
    <w:p w14:paraId="3D471FAF" w14:textId="77777777" w:rsidR="00FB3B05" w:rsidRPr="00116C5A" w:rsidRDefault="00FB3B05" w:rsidP="00AF4840">
      <w:pPr>
        <w:spacing w:line="360" w:lineRule="auto"/>
        <w:rPr>
          <w:rFonts w:ascii="Georgia" w:hAnsi="Georgia"/>
        </w:rPr>
      </w:pPr>
      <w:r w:rsidRPr="00116C5A">
        <w:rPr>
          <w:rFonts w:ascii="Georgia" w:hAnsi="Georgia"/>
        </w:rPr>
        <w:t>ISS produces more than 42,000 proxy analyses each year in 115 global capital markets.</w:t>
      </w:r>
    </w:p>
    <w:p w14:paraId="6C975BF5" w14:textId="77777777" w:rsidR="00FB3B05" w:rsidRPr="00116C5A" w:rsidRDefault="00FB3B05" w:rsidP="00AF4840">
      <w:pPr>
        <w:spacing w:line="360" w:lineRule="auto"/>
        <w:rPr>
          <w:rFonts w:ascii="Georgia" w:hAnsi="Georgia"/>
        </w:rPr>
      </w:pPr>
      <w:r w:rsidRPr="00116C5A">
        <w:rPr>
          <w:rFonts w:ascii="Georgia" w:hAnsi="Georgia"/>
        </w:rPr>
        <w:lastRenderedPageBreak/>
        <w:t>High-touch Support</w:t>
      </w:r>
    </w:p>
    <w:p w14:paraId="05AFA89D" w14:textId="77777777" w:rsidR="00FB3B05" w:rsidRPr="00116C5A" w:rsidRDefault="00FB3B05" w:rsidP="00AF4840">
      <w:pPr>
        <w:spacing w:line="360" w:lineRule="auto"/>
        <w:rPr>
          <w:rFonts w:ascii="Georgia" w:hAnsi="Georgia"/>
        </w:rPr>
      </w:pPr>
      <w:r w:rsidRPr="00116C5A">
        <w:rPr>
          <w:rFonts w:ascii="Georgia" w:hAnsi="Georgia"/>
        </w:rPr>
        <w:t>A dedicated and experienced global account management team.</w:t>
      </w:r>
    </w:p>
    <w:p w14:paraId="3EE44403" w14:textId="77777777" w:rsidR="00FB3B05" w:rsidRPr="00116C5A" w:rsidRDefault="00FB3B05" w:rsidP="00AF4840">
      <w:pPr>
        <w:spacing w:line="360" w:lineRule="auto"/>
        <w:rPr>
          <w:rFonts w:ascii="Georgia" w:hAnsi="Georgia"/>
        </w:rPr>
      </w:pPr>
      <w:r w:rsidRPr="00116C5A">
        <w:rPr>
          <w:rFonts w:ascii="Georgia" w:hAnsi="Georgia"/>
        </w:rPr>
        <w:t>Worldwide Operations Network</w:t>
      </w:r>
    </w:p>
    <w:p w14:paraId="5611EAAD" w14:textId="77777777" w:rsidR="00FB3B05" w:rsidRPr="00116C5A" w:rsidRDefault="00FB3B05" w:rsidP="00AF4840">
      <w:pPr>
        <w:spacing w:line="360" w:lineRule="auto"/>
        <w:rPr>
          <w:rFonts w:ascii="Georgia" w:hAnsi="Georgia"/>
        </w:rPr>
      </w:pPr>
      <w:r w:rsidRPr="00116C5A">
        <w:rPr>
          <w:rFonts w:ascii="Georgia" w:hAnsi="Georgia"/>
        </w:rPr>
        <w:t>Beyond processing votes: works with hundreds of custodian banks to ensure accounts are properly set up for proxy voting, reconciles client holdings to incoming ballots, and continuously audits ballot and account environments.</w:t>
      </w:r>
    </w:p>
    <w:p w14:paraId="787D59FD" w14:textId="77777777" w:rsidR="0087382E" w:rsidRPr="00116C5A" w:rsidRDefault="0087382E" w:rsidP="00AF4840">
      <w:pPr>
        <w:spacing w:line="360" w:lineRule="auto"/>
        <w:rPr>
          <w:rFonts w:ascii="Georgia" w:hAnsi="Georgia"/>
        </w:rPr>
      </w:pPr>
    </w:p>
    <w:p w14:paraId="39405D9E" w14:textId="25A5A1DF" w:rsidR="000215E9" w:rsidRPr="00116C5A" w:rsidRDefault="0087382E" w:rsidP="00AF4840">
      <w:pPr>
        <w:spacing w:line="360" w:lineRule="auto"/>
        <w:rPr>
          <w:rFonts w:ascii="Georgia" w:hAnsi="Georgia"/>
        </w:rPr>
      </w:pPr>
      <w:r w:rsidRPr="00116C5A">
        <w:rPr>
          <w:rFonts w:ascii="Georgia" w:hAnsi="Georgia"/>
        </w:rPr>
        <w:t xml:space="preserve">Leo </w:t>
      </w:r>
      <w:proofErr w:type="spellStart"/>
      <w:r w:rsidRPr="00116C5A">
        <w:rPr>
          <w:rFonts w:ascii="Georgia" w:hAnsi="Georgia"/>
        </w:rPr>
        <w:t>Strine</w:t>
      </w:r>
      <w:proofErr w:type="spellEnd"/>
      <w:r w:rsidRPr="00116C5A">
        <w:rPr>
          <w:rFonts w:ascii="Georgia" w:hAnsi="Georgia"/>
        </w:rPr>
        <w:t xml:space="preserve"> quote that ISS got business because of regulatory mandate of ERISA (Col LR)</w:t>
      </w:r>
    </w:p>
    <w:p w14:paraId="5E3FA3F4" w14:textId="77777777" w:rsidR="00311A6B" w:rsidRPr="00116C5A" w:rsidRDefault="00311A6B" w:rsidP="00AF4840">
      <w:pPr>
        <w:spacing w:line="360" w:lineRule="auto"/>
        <w:rPr>
          <w:rFonts w:ascii="Georgia" w:hAnsi="Georgia"/>
        </w:rPr>
      </w:pPr>
    </w:p>
    <w:p w14:paraId="4A81AD78" w14:textId="6BE8A8A9" w:rsidR="00311A6B" w:rsidRPr="00116C5A" w:rsidRDefault="00311A6B" w:rsidP="00AF4840">
      <w:pPr>
        <w:spacing w:line="360" w:lineRule="auto"/>
        <w:rPr>
          <w:rFonts w:ascii="Georgia" w:hAnsi="Georgia"/>
        </w:rPr>
      </w:pPr>
      <w:proofErr w:type="spellStart"/>
      <w:r w:rsidRPr="00116C5A">
        <w:rPr>
          <w:rFonts w:ascii="Georgia" w:hAnsi="Georgia"/>
        </w:rPr>
        <w:t>McCahery</w:t>
      </w:r>
      <w:proofErr w:type="spellEnd"/>
      <w:r w:rsidRPr="00116C5A">
        <w:rPr>
          <w:rFonts w:ascii="Georgia" w:hAnsi="Georgia"/>
        </w:rPr>
        <w:t xml:space="preserve"> et al JF survey of investors have descriptive info on use of proxy advisors.</w:t>
      </w:r>
    </w:p>
    <w:p w14:paraId="399B29E1" w14:textId="77777777" w:rsidR="007069D7" w:rsidRPr="00116C5A" w:rsidRDefault="007069D7" w:rsidP="00AF4840">
      <w:pPr>
        <w:spacing w:line="360" w:lineRule="auto"/>
        <w:rPr>
          <w:rFonts w:ascii="Georgia" w:hAnsi="Georgia"/>
        </w:rPr>
      </w:pPr>
    </w:p>
    <w:p w14:paraId="3CA4E30D" w14:textId="77777777" w:rsidR="007069D7" w:rsidRPr="00116C5A" w:rsidRDefault="007069D7" w:rsidP="00AF4840">
      <w:pPr>
        <w:pStyle w:val="BodyText"/>
        <w:kinsoku w:val="0"/>
        <w:overflowPunct w:val="0"/>
        <w:spacing w:before="2" w:line="360" w:lineRule="auto"/>
        <w:ind w:right="1216" w:firstLine="200"/>
        <w:jc w:val="both"/>
        <w:rPr>
          <w:rFonts w:ascii="Georgia" w:hAnsi="Georgia" w:cs="Century"/>
        </w:rPr>
      </w:pPr>
      <w:r w:rsidRPr="00116C5A">
        <w:rPr>
          <w:rFonts w:ascii="Georgia" w:hAnsi="Georgia"/>
        </w:rPr>
        <w:t>U.S. Congress. Chairman</w:t>
      </w:r>
      <w:r w:rsidRPr="00116C5A">
        <w:rPr>
          <w:rFonts w:ascii="Georgia" w:hAnsi="Georgia" w:cs="Arial"/>
        </w:rPr>
        <w:t>’</w:t>
      </w:r>
      <w:r w:rsidRPr="00116C5A">
        <w:rPr>
          <w:rFonts w:ascii="Georgia" w:hAnsi="Georgia"/>
        </w:rPr>
        <w:t xml:space="preserve">s statement: </w:t>
      </w:r>
      <w:r w:rsidRPr="00116C5A">
        <w:rPr>
          <w:rFonts w:ascii="Georgia" w:hAnsi="Georgia" w:cs="Century"/>
        </w:rPr>
        <w:t>Questions</w:t>
      </w:r>
      <w:r w:rsidRPr="00116C5A">
        <w:rPr>
          <w:rFonts w:ascii="Georgia" w:hAnsi="Georgia" w:cs="Century"/>
          <w:spacing w:val="20"/>
        </w:rPr>
        <w:t xml:space="preserve"> </w:t>
      </w:r>
      <w:r w:rsidRPr="00116C5A">
        <w:rPr>
          <w:rFonts w:ascii="Georgia" w:hAnsi="Georgia" w:cs="Century"/>
        </w:rPr>
        <w:t>have</w:t>
      </w:r>
      <w:r w:rsidRPr="00116C5A">
        <w:rPr>
          <w:rFonts w:ascii="Georgia" w:hAnsi="Georgia" w:cs="Century"/>
          <w:spacing w:val="20"/>
        </w:rPr>
        <w:t xml:space="preserve"> </w:t>
      </w:r>
      <w:r w:rsidRPr="00116C5A">
        <w:rPr>
          <w:rFonts w:ascii="Georgia" w:hAnsi="Georgia" w:cs="Century"/>
        </w:rPr>
        <w:t>been</w:t>
      </w:r>
      <w:r w:rsidRPr="00116C5A">
        <w:rPr>
          <w:rFonts w:ascii="Georgia" w:hAnsi="Georgia" w:cs="Century"/>
          <w:spacing w:val="20"/>
        </w:rPr>
        <w:t xml:space="preserve"> </w:t>
      </w:r>
      <w:r w:rsidRPr="00116C5A">
        <w:rPr>
          <w:rFonts w:ascii="Georgia" w:hAnsi="Georgia" w:cs="Century"/>
        </w:rPr>
        <w:t>raised</w:t>
      </w:r>
      <w:r w:rsidRPr="00116C5A">
        <w:rPr>
          <w:rFonts w:ascii="Georgia" w:hAnsi="Georgia" w:cs="Century"/>
          <w:spacing w:val="20"/>
        </w:rPr>
        <w:t xml:space="preserve"> </w:t>
      </w:r>
      <w:r w:rsidRPr="00116C5A">
        <w:rPr>
          <w:rFonts w:ascii="Georgia" w:hAnsi="Georgia" w:cs="Century"/>
        </w:rPr>
        <w:t>regarding</w:t>
      </w:r>
      <w:r w:rsidRPr="00116C5A">
        <w:rPr>
          <w:rFonts w:ascii="Georgia" w:hAnsi="Georgia" w:cs="Century"/>
          <w:spacing w:val="20"/>
        </w:rPr>
        <w:t xml:space="preserve"> </w:t>
      </w:r>
      <w:r w:rsidRPr="00116C5A">
        <w:rPr>
          <w:rFonts w:ascii="Georgia" w:hAnsi="Georgia" w:cs="Century"/>
        </w:rPr>
        <w:t>potential</w:t>
      </w:r>
      <w:r w:rsidRPr="00116C5A">
        <w:rPr>
          <w:rFonts w:ascii="Georgia" w:hAnsi="Georgia" w:cs="Century"/>
          <w:spacing w:val="20"/>
        </w:rPr>
        <w:t xml:space="preserve"> </w:t>
      </w:r>
      <w:r w:rsidRPr="00116C5A">
        <w:rPr>
          <w:rFonts w:ascii="Georgia" w:hAnsi="Georgia" w:cs="Century"/>
        </w:rPr>
        <w:t>conflicts</w:t>
      </w:r>
      <w:r w:rsidRPr="00116C5A">
        <w:rPr>
          <w:rFonts w:ascii="Georgia" w:hAnsi="Georgia" w:cs="Century"/>
          <w:spacing w:val="20"/>
        </w:rPr>
        <w:t xml:space="preserve"> </w:t>
      </w:r>
      <w:r w:rsidRPr="00116C5A">
        <w:rPr>
          <w:rFonts w:ascii="Georgia" w:hAnsi="Georgia" w:cs="Century"/>
        </w:rPr>
        <w:t>of</w:t>
      </w:r>
      <w:r w:rsidRPr="00116C5A">
        <w:rPr>
          <w:rFonts w:ascii="Georgia" w:hAnsi="Georgia" w:cs="Century"/>
          <w:spacing w:val="20"/>
        </w:rPr>
        <w:t xml:space="preserve"> </w:t>
      </w:r>
      <w:r w:rsidRPr="00116C5A">
        <w:rPr>
          <w:rFonts w:ascii="Georgia" w:hAnsi="Georgia" w:cs="Century"/>
        </w:rPr>
        <w:t xml:space="preserve">inter- </w:t>
      </w:r>
      <w:proofErr w:type="spellStart"/>
      <w:r w:rsidRPr="00116C5A">
        <w:rPr>
          <w:rFonts w:ascii="Georgia" w:hAnsi="Georgia" w:cs="Century"/>
        </w:rPr>
        <w:t>est</w:t>
      </w:r>
      <w:proofErr w:type="spellEnd"/>
      <w:r w:rsidRPr="00116C5A">
        <w:rPr>
          <w:rFonts w:ascii="Georgia" w:hAnsi="Georgia" w:cs="Century"/>
          <w:spacing w:val="46"/>
        </w:rPr>
        <w:t xml:space="preserve"> </w:t>
      </w:r>
      <w:r w:rsidRPr="00116C5A">
        <w:rPr>
          <w:rFonts w:ascii="Georgia" w:hAnsi="Georgia" w:cs="Century"/>
        </w:rPr>
        <w:t>that</w:t>
      </w:r>
      <w:r w:rsidRPr="00116C5A">
        <w:rPr>
          <w:rFonts w:ascii="Georgia" w:hAnsi="Georgia" w:cs="Century"/>
          <w:spacing w:val="47"/>
        </w:rPr>
        <w:t xml:space="preserve"> </w:t>
      </w:r>
      <w:r w:rsidRPr="00116C5A">
        <w:rPr>
          <w:rFonts w:ascii="Georgia" w:hAnsi="Georgia" w:cs="Century"/>
        </w:rPr>
        <w:t>proxy</w:t>
      </w:r>
      <w:r w:rsidRPr="00116C5A">
        <w:rPr>
          <w:rFonts w:ascii="Georgia" w:hAnsi="Georgia" w:cs="Century"/>
          <w:spacing w:val="46"/>
        </w:rPr>
        <w:t xml:space="preserve"> </w:t>
      </w:r>
      <w:r w:rsidRPr="00116C5A">
        <w:rPr>
          <w:rFonts w:ascii="Georgia" w:hAnsi="Georgia" w:cs="Century"/>
        </w:rPr>
        <w:t>advisory</w:t>
      </w:r>
      <w:r w:rsidRPr="00116C5A">
        <w:rPr>
          <w:rFonts w:ascii="Georgia" w:hAnsi="Georgia" w:cs="Century"/>
          <w:spacing w:val="47"/>
        </w:rPr>
        <w:t xml:space="preserve"> </w:t>
      </w:r>
      <w:r w:rsidRPr="00116C5A">
        <w:rPr>
          <w:rFonts w:ascii="Georgia" w:hAnsi="Georgia" w:cs="Century"/>
        </w:rPr>
        <w:t>firms</w:t>
      </w:r>
      <w:r w:rsidRPr="00116C5A">
        <w:rPr>
          <w:rFonts w:ascii="Georgia" w:hAnsi="Georgia" w:cs="Century"/>
          <w:spacing w:val="47"/>
        </w:rPr>
        <w:t xml:space="preserve"> </w:t>
      </w:r>
      <w:r w:rsidRPr="00116C5A">
        <w:rPr>
          <w:rFonts w:ascii="Georgia" w:hAnsi="Georgia" w:cs="Century"/>
        </w:rPr>
        <w:t>may</w:t>
      </w:r>
      <w:r w:rsidRPr="00116C5A">
        <w:rPr>
          <w:rFonts w:ascii="Georgia" w:hAnsi="Georgia" w:cs="Century"/>
          <w:spacing w:val="46"/>
        </w:rPr>
        <w:t xml:space="preserve"> </w:t>
      </w:r>
      <w:r w:rsidRPr="00116C5A">
        <w:rPr>
          <w:rFonts w:ascii="Georgia" w:hAnsi="Georgia" w:cs="Century"/>
        </w:rPr>
        <w:t>face</w:t>
      </w:r>
      <w:r w:rsidRPr="00116C5A">
        <w:rPr>
          <w:rFonts w:ascii="Georgia" w:hAnsi="Georgia" w:cs="Century"/>
          <w:spacing w:val="47"/>
        </w:rPr>
        <w:t xml:space="preserve"> </w:t>
      </w:r>
      <w:r w:rsidRPr="00116C5A">
        <w:rPr>
          <w:rFonts w:ascii="Georgia" w:hAnsi="Georgia" w:cs="Century"/>
        </w:rPr>
        <w:t>when</w:t>
      </w:r>
      <w:r w:rsidRPr="00116C5A">
        <w:rPr>
          <w:rFonts w:ascii="Georgia" w:hAnsi="Georgia" w:cs="Century"/>
          <w:spacing w:val="46"/>
        </w:rPr>
        <w:t xml:space="preserve"> </w:t>
      </w:r>
      <w:r w:rsidRPr="00116C5A">
        <w:rPr>
          <w:rFonts w:ascii="Georgia" w:hAnsi="Georgia" w:cs="Century"/>
        </w:rPr>
        <w:t>making</w:t>
      </w:r>
      <w:r w:rsidRPr="00116C5A">
        <w:rPr>
          <w:rFonts w:ascii="Georgia" w:hAnsi="Georgia" w:cs="Century"/>
          <w:spacing w:val="47"/>
        </w:rPr>
        <w:t xml:space="preserve"> </w:t>
      </w:r>
      <w:r w:rsidRPr="00116C5A">
        <w:rPr>
          <w:rFonts w:ascii="Georgia" w:hAnsi="Georgia" w:cs="Century"/>
        </w:rPr>
        <w:t>voting</w:t>
      </w:r>
      <w:r w:rsidRPr="00116C5A">
        <w:rPr>
          <w:rFonts w:ascii="Georgia" w:hAnsi="Georgia" w:cs="Century"/>
          <w:spacing w:val="47"/>
        </w:rPr>
        <w:t xml:space="preserve"> </w:t>
      </w:r>
      <w:r w:rsidRPr="00116C5A">
        <w:rPr>
          <w:rFonts w:ascii="Georgia" w:hAnsi="Georgia" w:cs="Century"/>
        </w:rPr>
        <w:t xml:space="preserve">rec- </w:t>
      </w:r>
      <w:proofErr w:type="spellStart"/>
      <w:r w:rsidRPr="00116C5A">
        <w:rPr>
          <w:rFonts w:ascii="Georgia" w:hAnsi="Georgia" w:cs="Century"/>
        </w:rPr>
        <w:t>ommendations</w:t>
      </w:r>
      <w:proofErr w:type="spellEnd"/>
      <w:r w:rsidRPr="00116C5A">
        <w:rPr>
          <w:rFonts w:ascii="Georgia" w:hAnsi="Georgia" w:cs="Century"/>
        </w:rPr>
        <w:t>,</w:t>
      </w:r>
      <w:r w:rsidRPr="00116C5A">
        <w:rPr>
          <w:rFonts w:ascii="Georgia" w:hAnsi="Georgia" w:cs="Century"/>
          <w:spacing w:val="22"/>
        </w:rPr>
        <w:t xml:space="preserve"> </w:t>
      </w:r>
      <w:r w:rsidRPr="00116C5A">
        <w:rPr>
          <w:rFonts w:ascii="Georgia" w:hAnsi="Georgia" w:cs="Century"/>
        </w:rPr>
        <w:t>for</w:t>
      </w:r>
      <w:r w:rsidRPr="00116C5A">
        <w:rPr>
          <w:rFonts w:ascii="Georgia" w:hAnsi="Georgia" w:cs="Century"/>
          <w:spacing w:val="22"/>
        </w:rPr>
        <w:t xml:space="preserve"> </w:t>
      </w:r>
      <w:r w:rsidRPr="00116C5A">
        <w:rPr>
          <w:rFonts w:ascii="Georgia" w:hAnsi="Georgia" w:cs="Century"/>
        </w:rPr>
        <w:t>example,</w:t>
      </w:r>
      <w:r w:rsidRPr="00116C5A">
        <w:rPr>
          <w:rFonts w:ascii="Georgia" w:hAnsi="Georgia" w:cs="Century"/>
          <w:spacing w:val="22"/>
        </w:rPr>
        <w:t xml:space="preserve"> </w:t>
      </w:r>
      <w:r w:rsidRPr="00116C5A">
        <w:rPr>
          <w:rFonts w:ascii="Georgia" w:hAnsi="Georgia" w:cs="Century"/>
        </w:rPr>
        <w:t>as</w:t>
      </w:r>
      <w:r w:rsidRPr="00116C5A">
        <w:rPr>
          <w:rFonts w:ascii="Georgia" w:hAnsi="Georgia" w:cs="Century"/>
          <w:spacing w:val="22"/>
        </w:rPr>
        <w:t xml:space="preserve"> </w:t>
      </w:r>
      <w:r w:rsidRPr="00116C5A">
        <w:rPr>
          <w:rFonts w:ascii="Georgia" w:hAnsi="Georgia" w:cs="Century"/>
        </w:rPr>
        <w:t>I</w:t>
      </w:r>
      <w:r w:rsidRPr="00116C5A">
        <w:rPr>
          <w:rFonts w:ascii="Georgia" w:hAnsi="Georgia" w:cs="Century"/>
          <w:spacing w:val="22"/>
        </w:rPr>
        <w:t xml:space="preserve"> </w:t>
      </w:r>
      <w:r w:rsidRPr="00116C5A">
        <w:rPr>
          <w:rFonts w:ascii="Georgia" w:hAnsi="Georgia" w:cs="Century"/>
        </w:rPr>
        <w:t>alluded</w:t>
      </w:r>
      <w:r w:rsidRPr="00116C5A">
        <w:rPr>
          <w:rFonts w:ascii="Georgia" w:hAnsi="Georgia" w:cs="Century"/>
          <w:spacing w:val="22"/>
        </w:rPr>
        <w:t xml:space="preserve"> </w:t>
      </w:r>
      <w:r w:rsidRPr="00116C5A">
        <w:rPr>
          <w:rFonts w:ascii="Georgia" w:hAnsi="Georgia" w:cs="Century"/>
        </w:rPr>
        <w:t>to</w:t>
      </w:r>
      <w:r w:rsidRPr="00116C5A">
        <w:rPr>
          <w:rFonts w:ascii="Georgia" w:hAnsi="Georgia" w:cs="Century"/>
          <w:spacing w:val="22"/>
        </w:rPr>
        <w:t xml:space="preserve"> </w:t>
      </w:r>
      <w:r w:rsidRPr="00116C5A">
        <w:rPr>
          <w:rFonts w:ascii="Georgia" w:hAnsi="Georgia" w:cs="Century"/>
        </w:rPr>
        <w:t>a</w:t>
      </w:r>
      <w:r w:rsidRPr="00116C5A">
        <w:rPr>
          <w:rFonts w:ascii="Georgia" w:hAnsi="Georgia" w:cs="Century"/>
          <w:spacing w:val="22"/>
        </w:rPr>
        <w:t xml:space="preserve"> </w:t>
      </w:r>
      <w:r w:rsidRPr="00116C5A">
        <w:rPr>
          <w:rFonts w:ascii="Georgia" w:hAnsi="Georgia" w:cs="Century"/>
        </w:rPr>
        <w:t>moment</w:t>
      </w:r>
      <w:r w:rsidRPr="00116C5A">
        <w:rPr>
          <w:rFonts w:ascii="Georgia" w:hAnsi="Georgia" w:cs="Century"/>
          <w:spacing w:val="22"/>
        </w:rPr>
        <w:t xml:space="preserve"> </w:t>
      </w:r>
      <w:r w:rsidRPr="00116C5A">
        <w:rPr>
          <w:rFonts w:ascii="Georgia" w:hAnsi="Georgia" w:cs="Century"/>
        </w:rPr>
        <w:t>ago,</w:t>
      </w:r>
      <w:r w:rsidRPr="00116C5A">
        <w:rPr>
          <w:rFonts w:ascii="Georgia" w:hAnsi="Georgia" w:cs="Century"/>
          <w:spacing w:val="22"/>
        </w:rPr>
        <w:t xml:space="preserve"> </w:t>
      </w:r>
      <w:r w:rsidRPr="00116C5A">
        <w:rPr>
          <w:rFonts w:ascii="Georgia" w:hAnsi="Georgia" w:cs="Century"/>
        </w:rPr>
        <w:t>activist shareholders—now</w:t>
      </w:r>
      <w:r w:rsidRPr="00116C5A">
        <w:rPr>
          <w:rFonts w:ascii="Georgia" w:hAnsi="Georgia" w:cs="Century"/>
          <w:spacing w:val="26"/>
        </w:rPr>
        <w:t xml:space="preserve"> </w:t>
      </w:r>
      <w:r w:rsidRPr="00116C5A">
        <w:rPr>
          <w:rFonts w:ascii="Georgia" w:hAnsi="Georgia" w:cs="Century"/>
        </w:rPr>
        <w:t>some</w:t>
      </w:r>
      <w:r w:rsidRPr="00116C5A">
        <w:rPr>
          <w:rFonts w:ascii="Georgia" w:hAnsi="Georgia" w:cs="Century"/>
          <w:spacing w:val="26"/>
        </w:rPr>
        <w:t xml:space="preserve"> </w:t>
      </w:r>
      <w:r w:rsidRPr="00116C5A">
        <w:rPr>
          <w:rFonts w:ascii="Georgia" w:hAnsi="Georgia" w:cs="Century"/>
        </w:rPr>
        <w:t>of</w:t>
      </w:r>
      <w:r w:rsidRPr="00116C5A">
        <w:rPr>
          <w:rFonts w:ascii="Georgia" w:hAnsi="Georgia" w:cs="Century"/>
          <w:spacing w:val="26"/>
        </w:rPr>
        <w:t xml:space="preserve"> </w:t>
      </w:r>
      <w:r w:rsidRPr="00116C5A">
        <w:rPr>
          <w:rFonts w:ascii="Georgia" w:hAnsi="Georgia" w:cs="Century"/>
        </w:rPr>
        <w:t>ISS’</w:t>
      </w:r>
      <w:r w:rsidRPr="00116C5A">
        <w:rPr>
          <w:rFonts w:ascii="Georgia" w:hAnsi="Georgia" w:cs="Century"/>
          <w:spacing w:val="26"/>
        </w:rPr>
        <w:t xml:space="preserve"> </w:t>
      </w:r>
      <w:r w:rsidRPr="00116C5A">
        <w:rPr>
          <w:rFonts w:ascii="Georgia" w:hAnsi="Georgia" w:cs="Century"/>
        </w:rPr>
        <w:t>and</w:t>
      </w:r>
      <w:r w:rsidRPr="00116C5A">
        <w:rPr>
          <w:rFonts w:ascii="Georgia" w:hAnsi="Georgia" w:cs="Century"/>
          <w:spacing w:val="26"/>
        </w:rPr>
        <w:t xml:space="preserve"> </w:t>
      </w:r>
      <w:r w:rsidRPr="00116C5A">
        <w:rPr>
          <w:rFonts w:ascii="Georgia" w:hAnsi="Georgia" w:cs="Century"/>
        </w:rPr>
        <w:t>Glass</w:t>
      </w:r>
      <w:r w:rsidRPr="00116C5A">
        <w:rPr>
          <w:rFonts w:ascii="Georgia" w:hAnsi="Georgia" w:cs="Century"/>
          <w:spacing w:val="26"/>
        </w:rPr>
        <w:t xml:space="preserve"> </w:t>
      </w:r>
      <w:r w:rsidRPr="00116C5A">
        <w:rPr>
          <w:rFonts w:ascii="Georgia" w:hAnsi="Georgia" w:cs="Century"/>
        </w:rPr>
        <w:t>Lewis’</w:t>
      </w:r>
      <w:r w:rsidRPr="00116C5A">
        <w:rPr>
          <w:rFonts w:ascii="Georgia" w:hAnsi="Georgia" w:cs="Century"/>
          <w:spacing w:val="26"/>
        </w:rPr>
        <w:t xml:space="preserve"> </w:t>
      </w:r>
      <w:r w:rsidRPr="00116C5A">
        <w:rPr>
          <w:rFonts w:ascii="Georgia" w:hAnsi="Georgia" w:cs="Century"/>
        </w:rPr>
        <w:t>biggest</w:t>
      </w:r>
      <w:r w:rsidRPr="00116C5A">
        <w:rPr>
          <w:rFonts w:ascii="Georgia" w:hAnsi="Georgia" w:cs="Century"/>
          <w:spacing w:val="26"/>
        </w:rPr>
        <w:t xml:space="preserve"> </w:t>
      </w:r>
      <w:r w:rsidRPr="00116C5A">
        <w:rPr>
          <w:rFonts w:ascii="Georgia" w:hAnsi="Georgia" w:cs="Century"/>
        </w:rPr>
        <w:t>clients— which</w:t>
      </w:r>
      <w:r w:rsidRPr="00116C5A">
        <w:rPr>
          <w:rFonts w:ascii="Georgia" w:hAnsi="Georgia" w:cs="Century"/>
          <w:spacing w:val="24"/>
        </w:rPr>
        <w:t xml:space="preserve"> </w:t>
      </w:r>
      <w:r w:rsidRPr="00116C5A">
        <w:rPr>
          <w:rFonts w:ascii="Georgia" w:hAnsi="Georgia" w:cs="Century"/>
        </w:rPr>
        <w:t>increases</w:t>
      </w:r>
      <w:r w:rsidRPr="00116C5A">
        <w:rPr>
          <w:rFonts w:ascii="Georgia" w:hAnsi="Georgia" w:cs="Century"/>
          <w:spacing w:val="24"/>
        </w:rPr>
        <w:t xml:space="preserve"> </w:t>
      </w:r>
      <w:r w:rsidRPr="00116C5A">
        <w:rPr>
          <w:rFonts w:ascii="Georgia" w:hAnsi="Georgia" w:cs="Century"/>
        </w:rPr>
        <w:t>the</w:t>
      </w:r>
      <w:r w:rsidRPr="00116C5A">
        <w:rPr>
          <w:rFonts w:ascii="Georgia" w:hAnsi="Georgia" w:cs="Century"/>
          <w:spacing w:val="24"/>
        </w:rPr>
        <w:t xml:space="preserve"> </w:t>
      </w:r>
      <w:r w:rsidRPr="00116C5A">
        <w:rPr>
          <w:rFonts w:ascii="Georgia" w:hAnsi="Georgia" w:cs="Century"/>
        </w:rPr>
        <w:t>risk</w:t>
      </w:r>
      <w:r w:rsidRPr="00116C5A">
        <w:rPr>
          <w:rFonts w:ascii="Georgia" w:hAnsi="Georgia" w:cs="Century"/>
          <w:spacing w:val="24"/>
        </w:rPr>
        <w:t xml:space="preserve"> </w:t>
      </w:r>
      <w:r w:rsidRPr="00116C5A">
        <w:rPr>
          <w:rFonts w:ascii="Georgia" w:hAnsi="Georgia" w:cs="Century"/>
        </w:rPr>
        <w:t>that</w:t>
      </w:r>
      <w:r w:rsidRPr="00116C5A">
        <w:rPr>
          <w:rFonts w:ascii="Georgia" w:hAnsi="Georgia" w:cs="Century"/>
          <w:spacing w:val="24"/>
        </w:rPr>
        <w:t xml:space="preserve"> </w:t>
      </w:r>
      <w:r w:rsidRPr="00116C5A">
        <w:rPr>
          <w:rFonts w:ascii="Georgia" w:hAnsi="Georgia" w:cs="Century"/>
        </w:rPr>
        <w:t>these</w:t>
      </w:r>
      <w:r w:rsidRPr="00116C5A">
        <w:rPr>
          <w:rFonts w:ascii="Georgia" w:hAnsi="Georgia" w:cs="Century"/>
          <w:spacing w:val="24"/>
        </w:rPr>
        <w:t xml:space="preserve"> </w:t>
      </w:r>
      <w:r w:rsidRPr="00116C5A">
        <w:rPr>
          <w:rFonts w:ascii="Georgia" w:hAnsi="Georgia" w:cs="Century"/>
        </w:rPr>
        <w:t>two</w:t>
      </w:r>
      <w:r w:rsidRPr="00116C5A">
        <w:rPr>
          <w:rFonts w:ascii="Georgia" w:hAnsi="Georgia" w:cs="Century"/>
          <w:spacing w:val="24"/>
        </w:rPr>
        <w:t xml:space="preserve"> </w:t>
      </w:r>
      <w:r w:rsidRPr="00116C5A">
        <w:rPr>
          <w:rFonts w:ascii="Georgia" w:hAnsi="Georgia" w:cs="Century"/>
        </w:rPr>
        <w:t>firms</w:t>
      </w:r>
      <w:r w:rsidRPr="00116C5A">
        <w:rPr>
          <w:rFonts w:ascii="Georgia" w:hAnsi="Georgia" w:cs="Century"/>
          <w:spacing w:val="24"/>
        </w:rPr>
        <w:t xml:space="preserve"> </w:t>
      </w:r>
      <w:r w:rsidRPr="00116C5A">
        <w:rPr>
          <w:rFonts w:ascii="Georgia" w:hAnsi="Georgia" w:cs="Century"/>
        </w:rPr>
        <w:t>will</w:t>
      </w:r>
      <w:r w:rsidRPr="00116C5A">
        <w:rPr>
          <w:rFonts w:ascii="Georgia" w:hAnsi="Georgia" w:cs="Century"/>
          <w:spacing w:val="24"/>
        </w:rPr>
        <w:t xml:space="preserve"> </w:t>
      </w:r>
      <w:r w:rsidRPr="00116C5A">
        <w:rPr>
          <w:rFonts w:ascii="Georgia" w:hAnsi="Georgia" w:cs="Century"/>
        </w:rPr>
        <w:t>favor</w:t>
      </w:r>
      <w:r w:rsidRPr="00116C5A">
        <w:rPr>
          <w:rFonts w:ascii="Georgia" w:hAnsi="Georgia" w:cs="Century"/>
          <w:spacing w:val="24"/>
        </w:rPr>
        <w:t xml:space="preserve"> </w:t>
      </w:r>
      <w:r w:rsidRPr="00116C5A">
        <w:rPr>
          <w:rFonts w:ascii="Georgia" w:hAnsi="Georgia" w:cs="Century"/>
        </w:rPr>
        <w:t>special</w:t>
      </w:r>
      <w:r w:rsidRPr="00116C5A">
        <w:rPr>
          <w:rFonts w:ascii="Georgia" w:hAnsi="Georgia" w:cs="Century"/>
          <w:spacing w:val="24"/>
        </w:rPr>
        <w:t xml:space="preserve"> </w:t>
      </w:r>
      <w:r w:rsidRPr="00116C5A">
        <w:rPr>
          <w:rFonts w:ascii="Georgia" w:hAnsi="Georgia" w:cs="Century"/>
        </w:rPr>
        <w:t>in-</w:t>
      </w:r>
    </w:p>
    <w:p w14:paraId="1CA73840" w14:textId="77777777" w:rsidR="007069D7" w:rsidRPr="00116C5A" w:rsidRDefault="007069D7" w:rsidP="00AF4840">
      <w:pPr>
        <w:kinsoku w:val="0"/>
        <w:overflowPunct w:val="0"/>
        <w:autoSpaceDE w:val="0"/>
        <w:autoSpaceDN w:val="0"/>
        <w:adjustRightInd w:val="0"/>
        <w:spacing w:before="2" w:line="360" w:lineRule="auto"/>
        <w:ind w:left="238" w:right="1216" w:firstLine="200"/>
        <w:jc w:val="both"/>
        <w:rPr>
          <w:rFonts w:ascii="Georgia" w:hAnsi="Georgia" w:cs="Century"/>
        </w:rPr>
        <w:sectPr w:rsidR="007069D7" w:rsidRPr="00116C5A" w:rsidSect="00D228DE">
          <w:footerReference w:type="default" r:id="rId9"/>
          <w:pgSz w:w="12240" w:h="15840"/>
          <w:pgMar w:top="1440" w:right="1720" w:bottom="1530" w:left="1720" w:header="720" w:footer="720" w:gutter="0"/>
          <w:cols w:space="720"/>
          <w:noEndnote/>
        </w:sectPr>
      </w:pPr>
    </w:p>
    <w:p w14:paraId="5625B083" w14:textId="77777777" w:rsidR="007069D7" w:rsidRPr="00116C5A" w:rsidRDefault="007069D7" w:rsidP="00AF4840">
      <w:pPr>
        <w:kinsoku w:val="0"/>
        <w:overflowPunct w:val="0"/>
        <w:autoSpaceDE w:val="0"/>
        <w:autoSpaceDN w:val="0"/>
        <w:adjustRightInd w:val="0"/>
        <w:spacing w:line="360" w:lineRule="auto"/>
        <w:rPr>
          <w:rFonts w:ascii="Georgia" w:hAnsi="Georgia" w:cs="Century"/>
        </w:rPr>
      </w:pPr>
    </w:p>
    <w:p w14:paraId="7EF17371" w14:textId="77777777" w:rsidR="007069D7" w:rsidRPr="00116C5A" w:rsidRDefault="007069D7" w:rsidP="00AF4840">
      <w:pPr>
        <w:kinsoku w:val="0"/>
        <w:overflowPunct w:val="0"/>
        <w:autoSpaceDE w:val="0"/>
        <w:autoSpaceDN w:val="0"/>
        <w:adjustRightInd w:val="0"/>
        <w:spacing w:before="26" w:line="360" w:lineRule="auto"/>
        <w:jc w:val="center"/>
        <w:rPr>
          <w:rFonts w:ascii="Georgia" w:hAnsi="Georgia" w:cs="Century"/>
        </w:rPr>
      </w:pPr>
      <w:r w:rsidRPr="00116C5A">
        <w:rPr>
          <w:rFonts w:ascii="Georgia" w:hAnsi="Georgia" w:cs="Century"/>
        </w:rPr>
        <w:t>3</w:t>
      </w:r>
    </w:p>
    <w:p w14:paraId="0FE6BECC" w14:textId="77777777" w:rsidR="007069D7" w:rsidRPr="00116C5A" w:rsidRDefault="007069D7" w:rsidP="00AF4840">
      <w:pPr>
        <w:kinsoku w:val="0"/>
        <w:overflowPunct w:val="0"/>
        <w:autoSpaceDE w:val="0"/>
        <w:autoSpaceDN w:val="0"/>
        <w:adjustRightInd w:val="0"/>
        <w:spacing w:before="1" w:line="360" w:lineRule="auto"/>
        <w:rPr>
          <w:rFonts w:ascii="Georgia" w:hAnsi="Georgia" w:cs="Century"/>
        </w:rPr>
      </w:pPr>
    </w:p>
    <w:p w14:paraId="4291B54B" w14:textId="77777777" w:rsidR="007069D7" w:rsidRPr="00116C5A" w:rsidRDefault="007069D7" w:rsidP="00AF4840">
      <w:pPr>
        <w:kinsoku w:val="0"/>
        <w:overflowPunct w:val="0"/>
        <w:autoSpaceDE w:val="0"/>
        <w:autoSpaceDN w:val="0"/>
        <w:adjustRightInd w:val="0"/>
        <w:spacing w:line="360" w:lineRule="auto"/>
        <w:ind w:left="238" w:right="1218"/>
        <w:rPr>
          <w:rFonts w:ascii="Georgia" w:hAnsi="Georgia" w:cs="Century"/>
        </w:rPr>
      </w:pPr>
      <w:proofErr w:type="spellStart"/>
      <w:r w:rsidRPr="00116C5A">
        <w:rPr>
          <w:rFonts w:ascii="Georgia" w:hAnsi="Georgia" w:cs="Century"/>
        </w:rPr>
        <w:t>terest</w:t>
      </w:r>
      <w:proofErr w:type="spellEnd"/>
      <w:r w:rsidRPr="00116C5A">
        <w:rPr>
          <w:rFonts w:ascii="Georgia" w:hAnsi="Georgia" w:cs="Century"/>
          <w:spacing w:val="43"/>
        </w:rPr>
        <w:t xml:space="preserve"> </w:t>
      </w:r>
      <w:r w:rsidRPr="00116C5A">
        <w:rPr>
          <w:rFonts w:ascii="Georgia" w:hAnsi="Georgia" w:cs="Century"/>
        </w:rPr>
        <w:t>proposals</w:t>
      </w:r>
      <w:r w:rsidRPr="00116C5A">
        <w:rPr>
          <w:rFonts w:ascii="Georgia" w:hAnsi="Georgia" w:cs="Century"/>
          <w:spacing w:val="44"/>
        </w:rPr>
        <w:t xml:space="preserve"> </w:t>
      </w:r>
      <w:r w:rsidRPr="00116C5A">
        <w:rPr>
          <w:rFonts w:ascii="Georgia" w:hAnsi="Georgia" w:cs="Century"/>
        </w:rPr>
        <w:t>over</w:t>
      </w:r>
      <w:r w:rsidRPr="00116C5A">
        <w:rPr>
          <w:rFonts w:ascii="Georgia" w:hAnsi="Georgia" w:cs="Century"/>
          <w:spacing w:val="43"/>
        </w:rPr>
        <w:t xml:space="preserve"> </w:t>
      </w:r>
      <w:r w:rsidRPr="00116C5A">
        <w:rPr>
          <w:rFonts w:ascii="Georgia" w:hAnsi="Georgia" w:cs="Century"/>
        </w:rPr>
        <w:t>those</w:t>
      </w:r>
      <w:r w:rsidRPr="00116C5A">
        <w:rPr>
          <w:rFonts w:ascii="Georgia" w:hAnsi="Georgia" w:cs="Century"/>
          <w:spacing w:val="44"/>
        </w:rPr>
        <w:t xml:space="preserve"> </w:t>
      </w:r>
      <w:r w:rsidRPr="00116C5A">
        <w:rPr>
          <w:rFonts w:ascii="Georgia" w:hAnsi="Georgia" w:cs="Century"/>
        </w:rPr>
        <w:t>that</w:t>
      </w:r>
      <w:r w:rsidRPr="00116C5A">
        <w:rPr>
          <w:rFonts w:ascii="Georgia" w:hAnsi="Georgia" w:cs="Century"/>
          <w:spacing w:val="44"/>
        </w:rPr>
        <w:t xml:space="preserve"> </w:t>
      </w:r>
      <w:proofErr w:type="gramStart"/>
      <w:r w:rsidRPr="00116C5A">
        <w:rPr>
          <w:rFonts w:ascii="Georgia" w:hAnsi="Georgia" w:cs="Century"/>
        </w:rPr>
        <w:t>actually</w:t>
      </w:r>
      <w:r w:rsidRPr="00116C5A">
        <w:rPr>
          <w:rFonts w:ascii="Georgia" w:hAnsi="Georgia" w:cs="Century"/>
          <w:spacing w:val="43"/>
        </w:rPr>
        <w:t xml:space="preserve"> </w:t>
      </w:r>
      <w:r w:rsidRPr="00116C5A">
        <w:rPr>
          <w:rFonts w:ascii="Georgia" w:hAnsi="Georgia" w:cs="Century"/>
        </w:rPr>
        <w:t>increase</w:t>
      </w:r>
      <w:proofErr w:type="gramEnd"/>
      <w:r w:rsidRPr="00116C5A">
        <w:rPr>
          <w:rFonts w:ascii="Georgia" w:hAnsi="Georgia" w:cs="Century"/>
          <w:spacing w:val="44"/>
        </w:rPr>
        <w:t xml:space="preserve"> </w:t>
      </w:r>
      <w:r w:rsidRPr="00116C5A">
        <w:rPr>
          <w:rFonts w:ascii="Georgia" w:hAnsi="Georgia" w:cs="Century"/>
        </w:rPr>
        <w:t>or</w:t>
      </w:r>
      <w:r w:rsidRPr="00116C5A">
        <w:rPr>
          <w:rFonts w:ascii="Georgia" w:hAnsi="Georgia" w:cs="Century"/>
          <w:spacing w:val="43"/>
        </w:rPr>
        <w:t xml:space="preserve"> </w:t>
      </w:r>
      <w:r w:rsidRPr="00116C5A">
        <w:rPr>
          <w:rFonts w:ascii="Georgia" w:hAnsi="Georgia" w:cs="Century"/>
        </w:rPr>
        <w:t>enhance</w:t>
      </w:r>
      <w:r w:rsidRPr="00116C5A">
        <w:rPr>
          <w:rFonts w:ascii="Georgia" w:hAnsi="Georgia" w:cs="Century"/>
          <w:spacing w:val="44"/>
        </w:rPr>
        <w:t xml:space="preserve"> </w:t>
      </w:r>
      <w:r w:rsidRPr="00116C5A">
        <w:rPr>
          <w:rFonts w:ascii="Georgia" w:hAnsi="Georgia" w:cs="Century"/>
        </w:rPr>
        <w:t>the shareholder</w:t>
      </w:r>
      <w:r w:rsidRPr="00116C5A">
        <w:rPr>
          <w:rFonts w:ascii="Georgia" w:hAnsi="Georgia" w:cs="Century"/>
          <w:spacing w:val="10"/>
        </w:rPr>
        <w:t xml:space="preserve"> </w:t>
      </w:r>
      <w:r w:rsidRPr="00116C5A">
        <w:rPr>
          <w:rFonts w:ascii="Georgia" w:hAnsi="Georgia" w:cs="Century"/>
        </w:rPr>
        <w:t>values.</w:t>
      </w:r>
    </w:p>
    <w:p w14:paraId="6956893F" w14:textId="77777777" w:rsidR="007069D7" w:rsidRPr="00116C5A" w:rsidRDefault="007069D7" w:rsidP="00AF4840">
      <w:pPr>
        <w:kinsoku w:val="0"/>
        <w:overflowPunct w:val="0"/>
        <w:autoSpaceDE w:val="0"/>
        <w:autoSpaceDN w:val="0"/>
        <w:adjustRightInd w:val="0"/>
        <w:spacing w:line="360" w:lineRule="auto"/>
        <w:ind w:left="238" w:right="1218"/>
        <w:rPr>
          <w:rFonts w:ascii="Georgia" w:hAnsi="Georgia" w:cs="Century"/>
        </w:rPr>
      </w:pPr>
    </w:p>
    <w:p w14:paraId="10A272E9" w14:textId="6EB729DC" w:rsidR="007069D7" w:rsidRPr="00116C5A" w:rsidRDefault="007069D7" w:rsidP="00AF4840">
      <w:pPr>
        <w:kinsoku w:val="0"/>
        <w:overflowPunct w:val="0"/>
        <w:autoSpaceDE w:val="0"/>
        <w:autoSpaceDN w:val="0"/>
        <w:adjustRightInd w:val="0"/>
        <w:spacing w:line="360" w:lineRule="auto"/>
        <w:ind w:left="238" w:right="1218"/>
        <w:rPr>
          <w:rFonts w:ascii="Georgia" w:hAnsi="Georgia"/>
        </w:rPr>
      </w:pPr>
      <w:r w:rsidRPr="00116C5A">
        <w:rPr>
          <w:rFonts w:ascii="Georgia" w:hAnsi="Georgia"/>
        </w:rPr>
        <w:t>Cost examples: see statement by Lynne E. Turner</w:t>
      </w:r>
    </w:p>
    <w:p w14:paraId="1B2E5D0B" w14:textId="77777777" w:rsidR="00BC75FD" w:rsidRPr="00116C5A" w:rsidRDefault="00BC75FD" w:rsidP="00AF4840">
      <w:pPr>
        <w:kinsoku w:val="0"/>
        <w:overflowPunct w:val="0"/>
        <w:autoSpaceDE w:val="0"/>
        <w:autoSpaceDN w:val="0"/>
        <w:adjustRightInd w:val="0"/>
        <w:spacing w:line="360" w:lineRule="auto"/>
        <w:ind w:left="238" w:right="1218"/>
        <w:rPr>
          <w:rFonts w:ascii="Georgia" w:hAnsi="Georgia"/>
        </w:rPr>
      </w:pPr>
    </w:p>
    <w:p w14:paraId="0A2784C2" w14:textId="4D50403C" w:rsidR="00BC75FD" w:rsidRPr="00116C5A" w:rsidRDefault="00BC75FD" w:rsidP="000F1A8E">
      <w:pPr>
        <w:kinsoku w:val="0"/>
        <w:overflowPunct w:val="0"/>
        <w:autoSpaceDE w:val="0"/>
        <w:autoSpaceDN w:val="0"/>
        <w:adjustRightInd w:val="0"/>
        <w:spacing w:line="360" w:lineRule="auto"/>
        <w:ind w:right="1218"/>
        <w:rPr>
          <w:rFonts w:ascii="Georgia" w:hAnsi="Georgia" w:cs="Century"/>
        </w:rPr>
      </w:pPr>
      <w:proofErr w:type="spellStart"/>
      <w:r w:rsidRPr="00116C5A">
        <w:rPr>
          <w:rFonts w:ascii="Georgia" w:hAnsi="Georgia"/>
        </w:rPr>
        <w:t>Edelaman</w:t>
      </w:r>
      <w:proofErr w:type="spellEnd"/>
      <w:r w:rsidRPr="00116C5A">
        <w:rPr>
          <w:rFonts w:ascii="Georgia" w:hAnsi="Georgia"/>
        </w:rPr>
        <w:t xml:space="preserve"> et al Also p 1401 without proxy advisors, many pension plans would have difficulty managing their highly seasonal proxy voting responsibilities for the thousands of companies in their portfolios</w:t>
      </w:r>
    </w:p>
    <w:p w14:paraId="0164AA52" w14:textId="77777777" w:rsidR="007069D7" w:rsidRPr="00116C5A" w:rsidRDefault="007069D7" w:rsidP="00AF4840">
      <w:pPr>
        <w:spacing w:line="360" w:lineRule="auto"/>
        <w:rPr>
          <w:rFonts w:ascii="Georgia" w:hAnsi="Georgia" w:cs="Arial"/>
        </w:rPr>
      </w:pPr>
    </w:p>
    <w:p w14:paraId="0DE6B3E1" w14:textId="77777777" w:rsidR="007069D7" w:rsidRPr="00116C5A" w:rsidRDefault="007069D7" w:rsidP="00AF4840">
      <w:pPr>
        <w:spacing w:line="360" w:lineRule="auto"/>
        <w:rPr>
          <w:rFonts w:ascii="Georgia" w:hAnsi="Georgia" w:cs="Arial"/>
        </w:rPr>
      </w:pPr>
    </w:p>
    <w:p w14:paraId="20599DAD" w14:textId="77777777" w:rsidR="000F1A8E" w:rsidRPr="00116C5A" w:rsidRDefault="000215E9" w:rsidP="000F1A8E">
      <w:pPr>
        <w:spacing w:line="360" w:lineRule="auto"/>
        <w:rPr>
          <w:rFonts w:ascii="Georgia" w:hAnsi="Georgia"/>
        </w:rPr>
      </w:pPr>
      <w:r w:rsidRPr="00116C5A">
        <w:rPr>
          <w:rFonts w:ascii="Georgia" w:hAnsi="Georgia" w:cs="Arial"/>
        </w:rPr>
        <w:t xml:space="preserve"> </w:t>
      </w:r>
      <w:r w:rsidR="000F1A8E" w:rsidRPr="00116C5A">
        <w:rPr>
          <w:rFonts w:ascii="Georgia" w:hAnsi="Georgia"/>
        </w:rPr>
        <w:t xml:space="preserve">(GAO 2007 p5 on importance of vote execution </w:t>
      </w:r>
      <w:proofErr w:type="spellStart"/>
      <w:r w:rsidR="000F1A8E" w:rsidRPr="00116C5A">
        <w:rPr>
          <w:rFonts w:ascii="Georgia" w:hAnsi="Georgia"/>
        </w:rPr>
        <w:t>svcs</w:t>
      </w:r>
      <w:proofErr w:type="spellEnd"/>
      <w:r w:rsidR="000F1A8E" w:rsidRPr="00116C5A">
        <w:rPr>
          <w:rFonts w:ascii="Georgia" w:hAnsi="Georgia"/>
        </w:rPr>
        <w:t xml:space="preserve"> to ISS.)</w:t>
      </w:r>
    </w:p>
    <w:p w14:paraId="52963949" w14:textId="77777777" w:rsidR="004F60CB" w:rsidRPr="00116C5A" w:rsidRDefault="004F60CB" w:rsidP="004F60CB">
      <w:pPr>
        <w:spacing w:line="360" w:lineRule="auto"/>
        <w:rPr>
          <w:rFonts w:ascii="Georgia" w:hAnsi="Georgia"/>
        </w:rPr>
      </w:pPr>
      <w:r w:rsidRPr="00116C5A">
        <w:rPr>
          <w:rFonts w:ascii="Georgia" w:hAnsi="Georgia"/>
        </w:rPr>
        <w:t xml:space="preserve">On policy, note that proxy advice industry is largely unregulated </w:t>
      </w:r>
      <w:proofErr w:type="gramStart"/>
      <w:r w:rsidRPr="00116C5A">
        <w:rPr>
          <w:rFonts w:ascii="Georgia" w:hAnsi="Georgia"/>
        </w:rPr>
        <w:t>at this time</w:t>
      </w:r>
      <w:proofErr w:type="gramEnd"/>
      <w:r w:rsidRPr="00116C5A">
        <w:rPr>
          <w:rFonts w:ascii="Georgia" w:hAnsi="Georgia"/>
        </w:rPr>
        <w:t>.</w:t>
      </w:r>
    </w:p>
    <w:p w14:paraId="682093A9" w14:textId="77777777" w:rsidR="004F60CB" w:rsidRPr="00116C5A" w:rsidRDefault="004F60CB" w:rsidP="004F60CB">
      <w:pPr>
        <w:spacing w:line="360" w:lineRule="auto"/>
        <w:rPr>
          <w:rFonts w:ascii="Georgia" w:hAnsi="Georgia"/>
        </w:rPr>
      </w:pPr>
    </w:p>
    <w:p w14:paraId="44CDBB0C" w14:textId="77777777" w:rsidR="004F60CB" w:rsidRPr="00116C5A" w:rsidRDefault="004F60CB" w:rsidP="004F60CB">
      <w:pPr>
        <w:spacing w:line="360" w:lineRule="auto"/>
        <w:rPr>
          <w:rFonts w:ascii="Georgia" w:hAnsi="Georgia"/>
        </w:rPr>
      </w:pPr>
      <w:r w:rsidRPr="00116C5A">
        <w:rPr>
          <w:rFonts w:ascii="Georgia" w:hAnsi="Georgia"/>
        </w:rPr>
        <w:t xml:space="preserve">NACD (2013) viewpoint: </w:t>
      </w:r>
    </w:p>
    <w:p w14:paraId="238D907B" w14:textId="77777777" w:rsidR="004F60CB" w:rsidRPr="00116C5A" w:rsidRDefault="004F60CB" w:rsidP="004F60CB">
      <w:pPr>
        <w:spacing w:line="360" w:lineRule="auto"/>
        <w:rPr>
          <w:rFonts w:ascii="Georgia" w:hAnsi="Georgia"/>
        </w:rPr>
      </w:pPr>
      <w:r w:rsidRPr="00116C5A">
        <w:rPr>
          <w:rFonts w:ascii="Georgia" w:hAnsi="Georgia" w:cs="Arial"/>
        </w:rPr>
        <w:t>“</w:t>
      </w:r>
      <w:r w:rsidRPr="00116C5A">
        <w:rPr>
          <w:rFonts w:ascii="Georgia" w:hAnsi="Georgia"/>
        </w:rPr>
        <w:t>Nonetheless, most are not heavily regulated and, therefore, lack the proper oversight that governs other players in the statutory proxy system. As a result, with no recourse, the data used in their reports are not always accurate</w:t>
      </w:r>
      <w:proofErr w:type="gramStart"/>
      <w:r w:rsidRPr="00116C5A">
        <w:rPr>
          <w:rFonts w:ascii="Georgia" w:hAnsi="Georgia"/>
        </w:rPr>
        <w:t>. . . .</w:t>
      </w:r>
      <w:proofErr w:type="gramEnd"/>
      <w:r w:rsidRPr="00116C5A">
        <w:rPr>
          <w:rFonts w:ascii="Georgia" w:hAnsi="Georgia"/>
        </w:rPr>
        <w:t xml:space="preserve"> Proxy advisory firms have been successful in driving change in company policies and practices, even in instances when there is no clear governance or `pay-for-performance</w:t>
      </w:r>
      <w:r w:rsidRPr="00116C5A">
        <w:rPr>
          <w:rFonts w:ascii="Georgia" w:hAnsi="Georgia" w:cs="Arial"/>
        </w:rPr>
        <w:t>’</w:t>
      </w:r>
      <w:r w:rsidRPr="00116C5A">
        <w:rPr>
          <w:rFonts w:ascii="Georgia" w:hAnsi="Georgia"/>
        </w:rPr>
        <w:t xml:space="preserve"> benefit.</w:t>
      </w:r>
    </w:p>
    <w:p w14:paraId="08EC7F5A" w14:textId="77777777" w:rsidR="004F60CB" w:rsidRPr="00116C5A" w:rsidRDefault="004F60CB" w:rsidP="004F60CB">
      <w:pPr>
        <w:spacing w:line="360" w:lineRule="auto"/>
        <w:rPr>
          <w:rFonts w:ascii="Georgia" w:hAnsi="Georgia"/>
        </w:rPr>
      </w:pPr>
    </w:p>
    <w:p w14:paraId="73DE49CD" w14:textId="77777777" w:rsidR="004F60CB" w:rsidRPr="00116C5A" w:rsidRDefault="004F60CB" w:rsidP="004F60CB">
      <w:pPr>
        <w:spacing w:line="360" w:lineRule="auto"/>
        <w:rPr>
          <w:rFonts w:ascii="Georgia" w:hAnsi="Georgia" w:cs="Arial"/>
        </w:rPr>
      </w:pPr>
      <w:r w:rsidRPr="00116C5A">
        <w:rPr>
          <w:rFonts w:ascii="Georgia" w:hAnsi="Georgia"/>
        </w:rPr>
        <w:t xml:space="preserve">July 14, 2012, SEC issued 151-page concept release highlighting responsibilities of SEC </w:t>
      </w:r>
      <w:proofErr w:type="gramStart"/>
      <w:r w:rsidRPr="00116C5A">
        <w:rPr>
          <w:rFonts w:ascii="Georgia" w:hAnsi="Georgia"/>
        </w:rPr>
        <w:t>in regard to</w:t>
      </w:r>
      <w:proofErr w:type="gramEnd"/>
      <w:r w:rsidRPr="00116C5A">
        <w:rPr>
          <w:rFonts w:ascii="Georgia" w:hAnsi="Georgia"/>
        </w:rPr>
        <w:t xml:space="preserve"> proxy process. Received more than 300 comment letters, many of which pertained to regulating proxy advisory firms on executive compensation. Issues raised</w:t>
      </w:r>
      <w:r w:rsidRPr="00116C5A">
        <w:rPr>
          <w:rFonts w:ascii="Georgia" w:hAnsi="Georgia" w:cs="Arial"/>
        </w:rPr>
        <w:t>”</w:t>
      </w:r>
      <w:r w:rsidRPr="00116C5A">
        <w:rPr>
          <w:rFonts w:ascii="Georgia" w:hAnsi="Georgia"/>
        </w:rPr>
        <w:t xml:space="preserve"> lack of transparency, review time by issuers, potential conflicts of interest, and faculty errors in reports. </w:t>
      </w:r>
      <w:r w:rsidRPr="00116C5A">
        <w:rPr>
          <w:rFonts w:ascii="Georgia" w:hAnsi="Georgia" w:cs="Arial"/>
        </w:rPr>
        <w:t xml:space="preserve">  </w:t>
      </w:r>
    </w:p>
    <w:p w14:paraId="31C240D3" w14:textId="77777777" w:rsidR="004F60CB" w:rsidRPr="00116C5A" w:rsidRDefault="004F60CB" w:rsidP="004F60CB">
      <w:pPr>
        <w:spacing w:line="360" w:lineRule="auto"/>
        <w:rPr>
          <w:rFonts w:ascii="Georgia" w:hAnsi="Georgia" w:cs="Arial"/>
        </w:rPr>
      </w:pPr>
    </w:p>
    <w:p w14:paraId="043DA22B" w14:textId="77777777" w:rsidR="004F60CB" w:rsidRPr="00116C5A" w:rsidRDefault="004F60CB" w:rsidP="004F60CB">
      <w:pPr>
        <w:spacing w:line="360" w:lineRule="auto"/>
        <w:rPr>
          <w:rFonts w:ascii="Georgia" w:hAnsi="Georgia" w:cs="Arial"/>
        </w:rPr>
      </w:pPr>
      <w:r w:rsidRPr="00116C5A">
        <w:rPr>
          <w:rFonts w:ascii="Georgia" w:hAnsi="Georgia" w:cs="Arial"/>
        </w:rPr>
        <w:t xml:space="preserve">Free rider problem a la Grossman and Hart (1980). However, the largest institutional investors are not atomistic. Still, they are not 100 percent residual claimants. Index funds invest minimal resources on stewardship (Vanguard, Blackrock, State Street Global Advisors). See </w:t>
      </w:r>
      <w:proofErr w:type="spellStart"/>
      <w:r w:rsidRPr="00116C5A">
        <w:rPr>
          <w:rFonts w:ascii="Georgia" w:hAnsi="Georgia" w:cs="Arial"/>
        </w:rPr>
        <w:t>Bebchuk</w:t>
      </w:r>
      <w:proofErr w:type="spellEnd"/>
      <w:r w:rsidRPr="00116C5A">
        <w:rPr>
          <w:rFonts w:ascii="Georgia" w:hAnsi="Georgia" w:cs="Arial"/>
        </w:rPr>
        <w:t xml:space="preserve"> Cohen Hirst, “The Undersupply of Shareholder Engagement,” 2017.</w:t>
      </w:r>
    </w:p>
    <w:p w14:paraId="4B82F1FC" w14:textId="77777777" w:rsidR="004F60CB" w:rsidRPr="00116C5A" w:rsidRDefault="004F60CB" w:rsidP="004F60CB">
      <w:pPr>
        <w:spacing w:line="360" w:lineRule="auto"/>
        <w:rPr>
          <w:rFonts w:ascii="Georgia" w:hAnsi="Georgia" w:cs="Arial"/>
        </w:rPr>
      </w:pPr>
    </w:p>
    <w:p w14:paraId="798A2A62" w14:textId="77777777" w:rsidR="004F60CB" w:rsidRPr="00116C5A" w:rsidRDefault="004F60CB" w:rsidP="004F60CB">
      <w:pPr>
        <w:spacing w:line="360" w:lineRule="auto"/>
        <w:rPr>
          <w:rFonts w:ascii="Georgia" w:hAnsi="Georgia"/>
        </w:rPr>
      </w:pPr>
      <w:r w:rsidRPr="00116C5A">
        <w:rPr>
          <w:rFonts w:ascii="Georgia" w:hAnsi="Georgia"/>
        </w:rPr>
        <w:t>STRINE SUGGESTS FIDUCIARY DUTY AS WAY TO CHANGE OBJ FUNCTION</w:t>
      </w:r>
    </w:p>
    <w:p w14:paraId="4488E9A3" w14:textId="77777777" w:rsidR="004F60CB" w:rsidRPr="00116C5A" w:rsidRDefault="004F60CB" w:rsidP="004F60CB">
      <w:pPr>
        <w:spacing w:line="360" w:lineRule="auto"/>
        <w:rPr>
          <w:rFonts w:ascii="Georgia" w:hAnsi="Georgia" w:cs="Arial"/>
        </w:rPr>
      </w:pPr>
    </w:p>
    <w:p w14:paraId="5377EBC1" w14:textId="77777777" w:rsidR="004F60CB" w:rsidRPr="00116C5A" w:rsidRDefault="004F60CB" w:rsidP="004F60CB">
      <w:pPr>
        <w:spacing w:line="360" w:lineRule="auto"/>
        <w:rPr>
          <w:rFonts w:ascii="Georgia" w:hAnsi="Georgia" w:cs="Arial"/>
        </w:rPr>
      </w:pPr>
    </w:p>
    <w:p w14:paraId="3A9C2747" w14:textId="77777777" w:rsidR="004F60CB" w:rsidRPr="00116C5A" w:rsidRDefault="004F60CB" w:rsidP="004F60CB">
      <w:pPr>
        <w:spacing w:line="360" w:lineRule="auto"/>
        <w:rPr>
          <w:rFonts w:ascii="Georgia" w:hAnsi="Georgia" w:cs="Arial"/>
        </w:rPr>
      </w:pPr>
      <w:proofErr w:type="spellStart"/>
      <w:r w:rsidRPr="00116C5A">
        <w:rPr>
          <w:rFonts w:ascii="Georgia" w:hAnsi="Georgia" w:cs="Arial"/>
        </w:rPr>
        <w:t>Iliev</w:t>
      </w:r>
      <w:proofErr w:type="spellEnd"/>
      <w:r w:rsidRPr="00116C5A">
        <w:rPr>
          <w:rFonts w:ascii="Georgia" w:hAnsi="Georgia" w:cs="Arial"/>
        </w:rPr>
        <w:t xml:space="preserve"> and Lowry RFS 2014 show economies of scale: large funds and funds in families more likely to vote based on own info.</w:t>
      </w:r>
    </w:p>
    <w:p w14:paraId="139B924E" w14:textId="77777777" w:rsidR="004F60CB" w:rsidRPr="00116C5A" w:rsidRDefault="004F60CB" w:rsidP="004F60CB">
      <w:pPr>
        <w:spacing w:line="360" w:lineRule="auto"/>
        <w:rPr>
          <w:rFonts w:ascii="Georgia" w:hAnsi="Georgia" w:cs="Arial"/>
        </w:rPr>
      </w:pPr>
    </w:p>
    <w:p w14:paraId="52488710" w14:textId="77777777" w:rsidR="004F60CB" w:rsidRPr="00116C5A" w:rsidRDefault="004F60CB" w:rsidP="004F60CB">
      <w:pPr>
        <w:spacing w:line="360" w:lineRule="auto"/>
        <w:rPr>
          <w:rFonts w:ascii="Georgia" w:hAnsi="Georgia" w:cs="Arial"/>
        </w:rPr>
      </w:pPr>
      <w:r w:rsidRPr="00116C5A">
        <w:rPr>
          <w:rFonts w:ascii="Georgia" w:hAnsi="Georgia" w:cs="Arial"/>
        </w:rPr>
        <w:t>Choi Fisch Kahan Emory LJ give examples that boards follow ISS advice even if they don’t agree with it.</w:t>
      </w:r>
    </w:p>
    <w:p w14:paraId="43724AA7" w14:textId="77777777" w:rsidR="004F60CB" w:rsidRPr="00116C5A" w:rsidRDefault="004F60CB" w:rsidP="004F60CB">
      <w:pPr>
        <w:spacing w:line="360" w:lineRule="auto"/>
        <w:rPr>
          <w:rFonts w:ascii="Georgia" w:hAnsi="Georgia"/>
        </w:rPr>
      </w:pPr>
    </w:p>
    <w:p w14:paraId="12A6BA58" w14:textId="77777777" w:rsidR="004F60CB" w:rsidRPr="00116C5A" w:rsidRDefault="004F60CB" w:rsidP="004F60CB">
      <w:pPr>
        <w:spacing w:line="360" w:lineRule="auto"/>
        <w:rPr>
          <w:rFonts w:ascii="Georgia" w:hAnsi="Georgia"/>
        </w:rPr>
      </w:pPr>
      <w:r w:rsidRPr="00116C5A">
        <w:rPr>
          <w:rFonts w:ascii="Georgia" w:hAnsi="Georgia"/>
        </w:rPr>
        <w:t xml:space="preserve">ONE CAN THINK OF OUR PAPER AS PROVIDING A THEORY OF ENDOGENOUS OBJ FUNCTIONS OF PROXY ADVISORS. </w:t>
      </w:r>
    </w:p>
    <w:p w14:paraId="214774FF" w14:textId="77777777" w:rsidR="004F60CB" w:rsidRPr="00116C5A" w:rsidRDefault="004F60CB" w:rsidP="004F60CB">
      <w:pPr>
        <w:spacing w:line="360" w:lineRule="auto"/>
        <w:rPr>
          <w:rFonts w:ascii="Georgia" w:hAnsi="Georgia"/>
        </w:rPr>
      </w:pPr>
      <w:r w:rsidRPr="00116C5A">
        <w:rPr>
          <w:rFonts w:ascii="Georgia" w:hAnsi="Georgia"/>
        </w:rPr>
        <w:t xml:space="preserve">The important question: do proxy advisory firms have an incentive to choose policies that maximize firm value? (Seems to be taken as given. We want to explore this </w:t>
      </w:r>
      <w:r w:rsidRPr="00116C5A">
        <w:rPr>
          <w:rFonts w:ascii="Georgia" w:hAnsi="Georgia" w:cs="Arial"/>
        </w:rPr>
        <w:t>–</w:t>
      </w:r>
      <w:r w:rsidRPr="00116C5A">
        <w:rPr>
          <w:rFonts w:ascii="Georgia" w:hAnsi="Georgia"/>
        </w:rPr>
        <w:t xml:space="preserve"> what exactly would they maximize in equilibrium?) Objective functions are not endowed; rather, they emerge from an equilibrium selection process. Note that our bias does not emerge because of related consulting business.</w:t>
      </w:r>
    </w:p>
    <w:p w14:paraId="4D6028DD" w14:textId="77777777" w:rsidR="004F60CB" w:rsidRPr="00116C5A" w:rsidRDefault="004F60CB" w:rsidP="004F60CB">
      <w:pPr>
        <w:spacing w:line="360" w:lineRule="auto"/>
        <w:rPr>
          <w:rFonts w:ascii="Georgia" w:hAnsi="Georgia"/>
        </w:rPr>
      </w:pPr>
    </w:p>
    <w:p w14:paraId="7D0C7209" w14:textId="77777777" w:rsidR="004F60CB" w:rsidRPr="00116C5A" w:rsidRDefault="004F60CB" w:rsidP="004F60CB">
      <w:pPr>
        <w:spacing w:line="360" w:lineRule="auto"/>
        <w:rPr>
          <w:rFonts w:ascii="Georgia" w:hAnsi="Georgia"/>
        </w:rPr>
      </w:pPr>
      <w:r w:rsidRPr="00116C5A">
        <w:rPr>
          <w:rFonts w:ascii="Georgia" w:hAnsi="Georgia"/>
        </w:rPr>
        <w:t>*The challenge for neutral voters is whether to believe management or activist since both have private interests. This paper assumes that ISS is neutral. What is missing is a reason why ISS would be neutral. What economic forces would lead a neutral proxy advisor monopolist to emerge in equilibrium? We should that a neutral advisor does not emerge. There is a presumption that ISS will try to maximize value if majority of its customers want that. By way of analogy: no one thinks that newspapers provide unbiased information on efficient policies.</w:t>
      </w:r>
    </w:p>
    <w:p w14:paraId="617FB59C" w14:textId="77777777" w:rsidR="004F60CB" w:rsidRPr="00116C5A" w:rsidRDefault="004F60CB" w:rsidP="004F60CB">
      <w:pPr>
        <w:spacing w:line="360" w:lineRule="auto"/>
        <w:rPr>
          <w:rFonts w:ascii="Georgia" w:hAnsi="Georgia"/>
        </w:rPr>
      </w:pPr>
    </w:p>
    <w:p w14:paraId="7B6702B3" w14:textId="77777777" w:rsidR="004F60CB" w:rsidRPr="00116C5A" w:rsidRDefault="004F60CB" w:rsidP="004F60CB">
      <w:pPr>
        <w:spacing w:line="360" w:lineRule="auto"/>
        <w:rPr>
          <w:rFonts w:ascii="Georgia" w:hAnsi="Georgia"/>
        </w:rPr>
      </w:pPr>
      <w:proofErr w:type="spellStart"/>
      <w:r w:rsidRPr="00116C5A">
        <w:rPr>
          <w:rFonts w:ascii="Georgia" w:hAnsi="Georgia"/>
        </w:rPr>
        <w:t>Strine</w:t>
      </w:r>
      <w:proofErr w:type="spellEnd"/>
      <w:r w:rsidRPr="00116C5A">
        <w:rPr>
          <w:rFonts w:ascii="Georgia" w:hAnsi="Georgia"/>
        </w:rPr>
        <w:t xml:space="preserve"> Harvard Law Review 2006 1765 </w:t>
      </w:r>
      <w:r w:rsidRPr="00116C5A">
        <w:rPr>
          <w:rFonts w:ascii="Georgia" w:hAnsi="Georgia" w:cs="Arial"/>
        </w:rPr>
        <w:t>“</w:t>
      </w:r>
      <w:r w:rsidRPr="00116C5A">
        <w:rPr>
          <w:rFonts w:ascii="Georgia" w:hAnsi="Georgia"/>
        </w:rPr>
        <w:t xml:space="preserve">Those institutions most inclined to be activist investors are associated with state governments and labor unions, and often appear to be driven by concerns other than a desire to increase the economic performance of the companies in which they invest. By contrast, those institutional investors one might think are best situated to make wise voting decisions </w:t>
      </w:r>
      <w:r w:rsidRPr="00116C5A">
        <w:rPr>
          <w:rFonts w:ascii="Georgia" w:hAnsi="Georgia" w:cs="Arial"/>
        </w:rPr>
        <w:t>–</w:t>
      </w:r>
      <w:r w:rsidRPr="00116C5A">
        <w:rPr>
          <w:rFonts w:ascii="Georgia" w:hAnsi="Georgia"/>
        </w:rPr>
        <w:t xml:space="preserve"> the money managers who operate mutual funds, particularly index funds </w:t>
      </w:r>
      <w:r w:rsidRPr="00116C5A">
        <w:rPr>
          <w:rFonts w:ascii="Georgia" w:hAnsi="Georgia" w:cs="Arial"/>
        </w:rPr>
        <w:t>–</w:t>
      </w:r>
      <w:r w:rsidRPr="00116C5A">
        <w:rPr>
          <w:rFonts w:ascii="Georgia" w:hAnsi="Georgia"/>
        </w:rPr>
        <w:t xml:space="preserve"> have little desire to spend money on stockholder activism or offend corporate management. For that reason, many rely heavily on the advice of yet another level of agency, firms like Institutional Investor Services (ISS) that provide advice on how to vote on corporate ballot issues, to satisfy their legal obligation to vote in an informed manner on behalf of their investors. The influence of ISS and its competitors over institutional investor voting behavior is so considerable that the traditionalist will be concerned that any initiative to increase </w:t>
      </w:r>
      <w:r w:rsidRPr="00116C5A">
        <w:rPr>
          <w:rFonts w:ascii="Georgia" w:hAnsi="Georgia"/>
        </w:rPr>
        <w:lastRenderedPageBreak/>
        <w:t xml:space="preserve">shareholder power will simply shift more clout to firms of this kind </w:t>
      </w:r>
      <w:r w:rsidRPr="00116C5A">
        <w:rPr>
          <w:rFonts w:ascii="Georgia" w:hAnsi="Georgia" w:cs="Arial"/>
        </w:rPr>
        <w:t>–</w:t>
      </w:r>
      <w:r w:rsidRPr="00116C5A">
        <w:rPr>
          <w:rFonts w:ascii="Georgia" w:hAnsi="Georgia"/>
        </w:rPr>
        <w:t xml:space="preserve"> firms even more unaccountable than their institutional investor clients</w:t>
      </w:r>
      <w:proofErr w:type="gramStart"/>
      <w:r w:rsidRPr="00116C5A">
        <w:rPr>
          <w:rFonts w:ascii="Georgia" w:hAnsi="Georgia"/>
        </w:rPr>
        <w:t>. . . .</w:t>
      </w:r>
      <w:proofErr w:type="gramEnd"/>
      <w:r w:rsidRPr="00116C5A">
        <w:rPr>
          <w:rFonts w:ascii="Georgia" w:hAnsi="Georgia"/>
        </w:rPr>
        <w:t xml:space="preserve"> Unlike corporate managers, neither institutional investors as </w:t>
      </w:r>
      <w:proofErr w:type="gramStart"/>
      <w:r w:rsidRPr="00116C5A">
        <w:rPr>
          <w:rFonts w:ascii="Georgia" w:hAnsi="Georgia"/>
        </w:rPr>
        <w:t>stockholders  nor</w:t>
      </w:r>
      <w:proofErr w:type="gramEnd"/>
      <w:r w:rsidRPr="00116C5A">
        <w:rPr>
          <w:rFonts w:ascii="Georgia" w:hAnsi="Georgia"/>
        </w:rPr>
        <w:t xml:space="preserve"> ISS as a voting advisor owe fiduciary duties to the corporations whose policies they seek to influence.</w:t>
      </w:r>
      <w:r w:rsidRPr="00116C5A">
        <w:rPr>
          <w:rFonts w:ascii="Georgia" w:hAnsi="Georgia" w:cs="Arial"/>
        </w:rPr>
        <w:t>”</w:t>
      </w:r>
      <w:r w:rsidRPr="00116C5A">
        <w:rPr>
          <w:rFonts w:ascii="Georgia" w:hAnsi="Georgia"/>
        </w:rPr>
        <w:t xml:space="preserve"> NOTE that problem is not unaccountability </w:t>
      </w:r>
      <w:r w:rsidRPr="00116C5A">
        <w:rPr>
          <w:rFonts w:ascii="Georgia" w:hAnsi="Georgia" w:cs="Arial"/>
        </w:rPr>
        <w:t>–</w:t>
      </w:r>
      <w:r w:rsidRPr="00116C5A">
        <w:rPr>
          <w:rFonts w:ascii="Georgia" w:hAnsi="Georgia"/>
        </w:rPr>
        <w:t xml:space="preserve"> ISS is accountable to the market (its customers) </w:t>
      </w:r>
      <w:r w:rsidRPr="00116C5A">
        <w:rPr>
          <w:rFonts w:ascii="Georgia" w:hAnsi="Georgia" w:cs="Arial"/>
        </w:rPr>
        <w:t>–</w:t>
      </w:r>
      <w:r w:rsidRPr="00116C5A">
        <w:rPr>
          <w:rFonts w:ascii="Georgia" w:hAnsi="Georgia"/>
        </w:rPr>
        <w:t xml:space="preserve"> the problem is that his accountability will create problems. </w:t>
      </w:r>
      <w:r w:rsidRPr="00116C5A">
        <w:rPr>
          <w:rFonts w:ascii="Georgia" w:hAnsi="Georgia" w:cs="Arial"/>
        </w:rPr>
        <w:t xml:space="preserve"> </w:t>
      </w:r>
    </w:p>
    <w:p w14:paraId="39DF95D9" w14:textId="77777777" w:rsidR="004F60CB" w:rsidRPr="00116C5A" w:rsidRDefault="004F60CB" w:rsidP="004F60CB">
      <w:pPr>
        <w:spacing w:line="360" w:lineRule="auto"/>
        <w:rPr>
          <w:rFonts w:ascii="Georgia" w:hAnsi="Georgia"/>
        </w:rPr>
      </w:pPr>
      <w:r w:rsidRPr="00116C5A">
        <w:rPr>
          <w:rFonts w:ascii="Georgia" w:hAnsi="Georgia"/>
        </w:rPr>
        <w:t>Check Proxy Advisory Firm Reform Act of 2016, or its successor.</w:t>
      </w:r>
    </w:p>
    <w:p w14:paraId="32C882D8" w14:textId="75543B08" w:rsidR="00E40970" w:rsidRPr="00116C5A" w:rsidRDefault="00E40970" w:rsidP="00AF4840">
      <w:pPr>
        <w:spacing w:line="360" w:lineRule="auto"/>
        <w:rPr>
          <w:rFonts w:ascii="Georgia" w:hAnsi="Georgia"/>
        </w:rPr>
      </w:pPr>
    </w:p>
    <w:sectPr w:rsidR="00E40970" w:rsidRPr="00116C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CF79" w14:textId="77777777" w:rsidR="00086E5A" w:rsidRDefault="00086E5A" w:rsidP="00D726E7">
      <w:pPr>
        <w:spacing w:line="240" w:lineRule="auto"/>
      </w:pPr>
      <w:r>
        <w:separator/>
      </w:r>
    </w:p>
  </w:endnote>
  <w:endnote w:type="continuationSeparator" w:id="0">
    <w:p w14:paraId="56A45A3A" w14:textId="77777777" w:rsidR="00086E5A" w:rsidRDefault="00086E5A" w:rsidP="00D72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008628"/>
      <w:docPartObj>
        <w:docPartGallery w:val="Page Numbers (Bottom of Page)"/>
        <w:docPartUnique/>
      </w:docPartObj>
    </w:sdtPr>
    <w:sdtEndPr>
      <w:rPr>
        <w:noProof/>
      </w:rPr>
    </w:sdtEndPr>
    <w:sdtContent>
      <w:p w14:paraId="5A97C623" w14:textId="0BD92204" w:rsidR="00E434E0" w:rsidRDefault="00E434E0">
        <w:pPr>
          <w:pStyle w:val="Footer"/>
          <w:jc w:val="right"/>
        </w:pPr>
        <w:r>
          <w:fldChar w:fldCharType="begin"/>
        </w:r>
        <w:r>
          <w:instrText xml:space="preserve"> PAGE   \* MERGEFORMAT </w:instrText>
        </w:r>
        <w:r>
          <w:fldChar w:fldCharType="separate"/>
        </w:r>
        <w:r w:rsidR="00E03B21">
          <w:rPr>
            <w:noProof/>
          </w:rPr>
          <w:t>13</w:t>
        </w:r>
        <w:r>
          <w:rPr>
            <w:noProof/>
          </w:rPr>
          <w:fldChar w:fldCharType="end"/>
        </w:r>
      </w:p>
    </w:sdtContent>
  </w:sdt>
  <w:p w14:paraId="378048C1" w14:textId="77777777" w:rsidR="00E434E0" w:rsidRDefault="00E43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1164"/>
      <w:docPartObj>
        <w:docPartGallery w:val="Page Numbers (Bottom of Page)"/>
        <w:docPartUnique/>
      </w:docPartObj>
    </w:sdtPr>
    <w:sdtEndPr>
      <w:rPr>
        <w:noProof/>
      </w:rPr>
    </w:sdtEndPr>
    <w:sdtContent>
      <w:p w14:paraId="3FAC6E04" w14:textId="4B2C7959" w:rsidR="000733FD" w:rsidRDefault="000733FD">
        <w:pPr>
          <w:pStyle w:val="Footer"/>
          <w:jc w:val="right"/>
        </w:pPr>
        <w:r>
          <w:fldChar w:fldCharType="begin"/>
        </w:r>
        <w:r>
          <w:instrText xml:space="preserve"> PAGE   \* MERGEFORMAT </w:instrText>
        </w:r>
        <w:r>
          <w:fldChar w:fldCharType="separate"/>
        </w:r>
        <w:r w:rsidR="00E03B21">
          <w:rPr>
            <w:noProof/>
          </w:rPr>
          <w:t>16</w:t>
        </w:r>
        <w:r>
          <w:rPr>
            <w:noProof/>
          </w:rPr>
          <w:fldChar w:fldCharType="end"/>
        </w:r>
      </w:p>
    </w:sdtContent>
  </w:sdt>
  <w:p w14:paraId="1154E341" w14:textId="77777777" w:rsidR="000733FD" w:rsidRDefault="0007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62EC1" w14:textId="77777777" w:rsidR="00086E5A" w:rsidRDefault="00086E5A" w:rsidP="00D726E7">
      <w:pPr>
        <w:spacing w:line="240" w:lineRule="auto"/>
      </w:pPr>
      <w:r>
        <w:separator/>
      </w:r>
    </w:p>
  </w:footnote>
  <w:footnote w:type="continuationSeparator" w:id="0">
    <w:p w14:paraId="634F0C23" w14:textId="77777777" w:rsidR="00086E5A" w:rsidRDefault="00086E5A" w:rsidP="00D726E7">
      <w:pPr>
        <w:spacing w:line="240" w:lineRule="auto"/>
      </w:pPr>
      <w:r>
        <w:continuationSeparator/>
      </w:r>
    </w:p>
  </w:footnote>
  <w:footnote w:id="1">
    <w:p w14:paraId="49C43A39" w14:textId="647F4EC0" w:rsidR="00DD2503" w:rsidRPr="00AF4840" w:rsidRDefault="00DD2503" w:rsidP="00AF4840">
      <w:pPr>
        <w:pStyle w:val="FootnoteText"/>
        <w:spacing w:line="360" w:lineRule="auto"/>
        <w:rPr>
          <w:rFonts w:ascii="Georgia" w:hAnsi="Georgia"/>
        </w:rPr>
      </w:pPr>
      <w:r w:rsidRPr="00AF4840">
        <w:rPr>
          <w:rStyle w:val="FootnoteReference"/>
          <w:rFonts w:ascii="Georgia" w:hAnsi="Georgia"/>
        </w:rPr>
        <w:footnoteRef/>
      </w:r>
      <w:r w:rsidRPr="00AF4840">
        <w:rPr>
          <w:rFonts w:ascii="Georgia" w:hAnsi="Georgia"/>
        </w:rPr>
        <w:t xml:space="preserve"> Institutional investors now hold </w:t>
      </w:r>
      <w:r w:rsidR="007C1DAB" w:rsidRPr="00AF4840">
        <w:rPr>
          <w:rFonts w:ascii="Georgia" w:hAnsi="Georgia"/>
        </w:rPr>
        <w:t>70</w:t>
      </w:r>
      <w:r w:rsidRPr="00AF4840">
        <w:rPr>
          <w:rFonts w:ascii="Georgia" w:hAnsi="Georgia"/>
        </w:rPr>
        <w:t xml:space="preserve"> percent of corporate equity</w:t>
      </w:r>
      <w:r w:rsidR="007C1DAB" w:rsidRPr="00AF4840">
        <w:rPr>
          <w:rFonts w:ascii="Georgia" w:hAnsi="Georgia"/>
        </w:rPr>
        <w:t xml:space="preserve">, according to </w:t>
      </w:r>
      <w:r w:rsidR="0090491C" w:rsidRPr="00AF4840">
        <w:rPr>
          <w:rFonts w:ascii="Georgia" w:hAnsi="Georgia"/>
        </w:rPr>
        <w:t>a</w:t>
      </w:r>
      <w:r w:rsidR="007C1DAB" w:rsidRPr="00AF4840">
        <w:rPr>
          <w:rFonts w:ascii="Georgia" w:hAnsi="Georgia"/>
        </w:rPr>
        <w:t xml:space="preserve"> 2017 </w:t>
      </w:r>
      <w:proofErr w:type="spellStart"/>
      <w:r w:rsidR="007C1DAB" w:rsidRPr="00AF4840">
        <w:rPr>
          <w:rFonts w:ascii="Georgia" w:hAnsi="Georgia"/>
          <w:i/>
        </w:rPr>
        <w:t>ProxyPulse</w:t>
      </w:r>
      <w:proofErr w:type="spellEnd"/>
      <w:r w:rsidR="007C1DAB" w:rsidRPr="00AF4840">
        <w:rPr>
          <w:rFonts w:ascii="Georgia" w:hAnsi="Georgia"/>
        </w:rPr>
        <w:t xml:space="preserve"> report</w:t>
      </w:r>
      <w:r w:rsidR="0090491C" w:rsidRPr="00AF4840">
        <w:rPr>
          <w:rFonts w:ascii="Georgia" w:hAnsi="Georgia"/>
        </w:rPr>
        <w:t xml:space="preserve"> produced by</w:t>
      </w:r>
      <w:r w:rsidR="00AF4840">
        <w:rPr>
          <w:rFonts w:ascii="Georgia" w:hAnsi="Georgia"/>
        </w:rPr>
        <w:t xml:space="preserve"> Broadridge + PwC (2017).</w:t>
      </w:r>
    </w:p>
  </w:footnote>
  <w:footnote w:id="2">
    <w:p w14:paraId="45BCADC0" w14:textId="399D2E0C" w:rsidR="00086F8F" w:rsidRPr="00AF4840" w:rsidRDefault="00086F8F" w:rsidP="00AF4840">
      <w:pPr>
        <w:pStyle w:val="FootnoteText"/>
        <w:spacing w:line="360" w:lineRule="auto"/>
        <w:rPr>
          <w:rFonts w:ascii="Georgia" w:hAnsi="Georgia"/>
        </w:rPr>
      </w:pPr>
      <w:r w:rsidRPr="00AF4840">
        <w:rPr>
          <w:rStyle w:val="FootnoteReference"/>
          <w:rFonts w:ascii="Georgia" w:hAnsi="Georgia"/>
        </w:rPr>
        <w:footnoteRef/>
      </w:r>
      <w:r w:rsidRPr="00AF4840">
        <w:rPr>
          <w:rFonts w:ascii="Georgia" w:hAnsi="Georgia"/>
        </w:rPr>
        <w:t xml:space="preserve"> </w:t>
      </w:r>
      <w:r w:rsidR="00B05212" w:rsidRPr="00AF4840">
        <w:rPr>
          <w:rFonts w:ascii="Georgia" w:hAnsi="Georgia"/>
        </w:rPr>
        <w:t>Market shares are approximately 61 percent for ISS and 37 percent for Glass Lewis according to Center on Executive Compensation (2011).</w:t>
      </w:r>
    </w:p>
  </w:footnote>
  <w:footnote w:id="3">
    <w:p w14:paraId="6E85BCE1" w14:textId="77777777" w:rsidR="000938AB" w:rsidRPr="00AF4840" w:rsidRDefault="000938AB" w:rsidP="00AF4840">
      <w:pPr>
        <w:pStyle w:val="FootnoteText"/>
        <w:spacing w:line="360" w:lineRule="auto"/>
        <w:rPr>
          <w:rFonts w:ascii="Georgia" w:hAnsi="Georgia"/>
        </w:rPr>
      </w:pPr>
      <w:r w:rsidRPr="00AF4840">
        <w:rPr>
          <w:rStyle w:val="FootnoteReference"/>
          <w:rFonts w:ascii="Georgia" w:hAnsi="Georgia"/>
        </w:rPr>
        <w:footnoteRef/>
      </w:r>
      <w:r w:rsidRPr="00AF4840">
        <w:rPr>
          <w:rFonts w:ascii="Georgia" w:hAnsi="Georgia"/>
        </w:rPr>
        <w:t xml:space="preserve"> For recent evidence on the effects of proxy advisor recommendations, see </w:t>
      </w:r>
      <w:proofErr w:type="spellStart"/>
      <w:r w:rsidRPr="00AF4840">
        <w:rPr>
          <w:rFonts w:ascii="Georgia" w:hAnsi="Georgia"/>
        </w:rPr>
        <w:t>Larcker</w:t>
      </w:r>
      <w:proofErr w:type="spellEnd"/>
      <w:r w:rsidRPr="00AF4840">
        <w:rPr>
          <w:rFonts w:ascii="Georgia" w:hAnsi="Georgia"/>
        </w:rPr>
        <w:t xml:space="preserve"> et al. (2015) and </w:t>
      </w:r>
      <w:proofErr w:type="spellStart"/>
      <w:r w:rsidRPr="00AF4840">
        <w:rPr>
          <w:rFonts w:ascii="Georgia" w:hAnsi="Georgia"/>
        </w:rPr>
        <w:t>Malenko</w:t>
      </w:r>
      <w:proofErr w:type="spellEnd"/>
      <w:r w:rsidRPr="00AF4840">
        <w:rPr>
          <w:rFonts w:ascii="Georgia" w:hAnsi="Georgia"/>
        </w:rPr>
        <w:t xml:space="preserve"> and Shen (2016).</w:t>
      </w:r>
    </w:p>
  </w:footnote>
  <w:footnote w:id="4">
    <w:p w14:paraId="2BC511C9" w14:textId="72B8DB65" w:rsidR="00BC4698" w:rsidRPr="00AF4840" w:rsidRDefault="00BC4698" w:rsidP="00AF4840">
      <w:pPr>
        <w:pStyle w:val="FootnoteText"/>
        <w:spacing w:line="360" w:lineRule="auto"/>
        <w:rPr>
          <w:rFonts w:ascii="Georgia" w:hAnsi="Georgia"/>
        </w:rPr>
      </w:pPr>
      <w:r w:rsidRPr="00AF4840">
        <w:rPr>
          <w:rStyle w:val="FootnoteReference"/>
          <w:rFonts w:ascii="Georgia" w:hAnsi="Georgia"/>
        </w:rPr>
        <w:footnoteRef/>
      </w:r>
      <w:r w:rsidRPr="00AF4840">
        <w:rPr>
          <w:rFonts w:ascii="Georgia" w:hAnsi="Georgia"/>
        </w:rPr>
        <w:t xml:space="preserve"> For </w:t>
      </w:r>
      <w:r w:rsidR="003C75CC">
        <w:rPr>
          <w:rFonts w:ascii="Georgia" w:hAnsi="Georgia"/>
        </w:rPr>
        <w:t xml:space="preserve">an </w:t>
      </w:r>
      <w:r w:rsidRPr="00AF4840">
        <w:rPr>
          <w:rFonts w:ascii="Georgia" w:hAnsi="Georgia"/>
        </w:rPr>
        <w:t>overview of institutions, laws, and issues, see Gallagher (2014) and Edelman et al. (2014).</w:t>
      </w:r>
    </w:p>
  </w:footnote>
  <w:footnote w:id="5">
    <w:p w14:paraId="5C340EBE" w14:textId="6227AD85" w:rsidR="002759C0" w:rsidRDefault="002759C0" w:rsidP="00AF4840">
      <w:pPr>
        <w:pStyle w:val="FootnoteText"/>
        <w:spacing w:line="360" w:lineRule="auto"/>
      </w:pPr>
      <w:r w:rsidRPr="00AF4840">
        <w:rPr>
          <w:rStyle w:val="FootnoteReference"/>
          <w:rFonts w:ascii="Georgia" w:hAnsi="Georgia"/>
        </w:rPr>
        <w:footnoteRef/>
      </w:r>
      <w:r w:rsidRPr="00AF4840">
        <w:rPr>
          <w:rFonts w:ascii="Georgia" w:hAnsi="Georgia"/>
        </w:rPr>
        <w:t xml:space="preserve"> </w:t>
      </w:r>
      <w:r w:rsidR="00E03ED0" w:rsidRPr="00AF4840">
        <w:rPr>
          <w:rFonts w:ascii="Georgia" w:hAnsi="Georgia"/>
        </w:rPr>
        <w:t>For criticisms of proxy advisor recommendations, s</w:t>
      </w:r>
      <w:r w:rsidR="007710F1" w:rsidRPr="00AF4840">
        <w:rPr>
          <w:rFonts w:ascii="Georgia" w:hAnsi="Georgia"/>
        </w:rPr>
        <w:t xml:space="preserve">ee </w:t>
      </w:r>
      <w:proofErr w:type="spellStart"/>
      <w:r w:rsidR="00C165EC" w:rsidRPr="00AF4840">
        <w:rPr>
          <w:rFonts w:ascii="Georgia" w:hAnsi="Georgia"/>
        </w:rPr>
        <w:t>Larcker</w:t>
      </w:r>
      <w:proofErr w:type="spellEnd"/>
      <w:r w:rsidR="00E03ED0" w:rsidRPr="00AF4840">
        <w:rPr>
          <w:rFonts w:ascii="Georgia" w:hAnsi="Georgia"/>
        </w:rPr>
        <w:t xml:space="preserve"> et al. (2013) and U. S. House of Representatives (2013).</w:t>
      </w:r>
      <w:r w:rsidR="00CF099B" w:rsidRPr="00AF4840">
        <w:rPr>
          <w:rFonts w:ascii="Georgia" w:hAnsi="Georgia"/>
        </w:rPr>
        <w:t xml:space="preserve"> Another common criticism is that proxy advisory firms have a conflict of interest because they sell consulting s</w:t>
      </w:r>
      <w:r w:rsidR="00207EA3" w:rsidRPr="00AF4840">
        <w:rPr>
          <w:rFonts w:ascii="Georgia" w:hAnsi="Georgia"/>
        </w:rPr>
        <w:t>ervices as well as proxy advice; see Li (</w:t>
      </w:r>
      <w:r w:rsidR="00AF4840" w:rsidRPr="00AF4840">
        <w:rPr>
          <w:rFonts w:ascii="Georgia" w:hAnsi="Georgia"/>
        </w:rPr>
        <w:t>forthcoming</w:t>
      </w:r>
      <w:r w:rsidR="00207EA3" w:rsidRPr="00AF4840">
        <w:rPr>
          <w:rFonts w:ascii="Georgia" w:hAnsi="Georgia"/>
        </w:rPr>
        <w:t>) for discussion and evidence.</w:t>
      </w:r>
    </w:p>
  </w:footnote>
  <w:footnote w:id="6">
    <w:p w14:paraId="378C396A" w14:textId="118BB320" w:rsidR="00BC75FD" w:rsidRPr="00A1558D" w:rsidRDefault="00BC75FD" w:rsidP="00A1558D">
      <w:pPr>
        <w:pStyle w:val="FootnoteText"/>
        <w:spacing w:line="360" w:lineRule="auto"/>
        <w:rPr>
          <w:rFonts w:ascii="Georgia" w:hAnsi="Georgia"/>
        </w:rPr>
      </w:pPr>
      <w:r w:rsidRPr="00A1558D">
        <w:rPr>
          <w:rStyle w:val="FootnoteReference"/>
          <w:rFonts w:ascii="Georgia" w:hAnsi="Georgia"/>
        </w:rPr>
        <w:footnoteRef/>
      </w:r>
      <w:r w:rsidRPr="00A1558D">
        <w:rPr>
          <w:rFonts w:ascii="Georgia" w:hAnsi="Georgia"/>
        </w:rPr>
        <w:t xml:space="preserve"> For a description of the services sold by proxy advisory firms, see General Accounting Office (2017). For testimony on the importance of vote execution services, see Edelman et al. (2014), for example, citing a statement by TIAA-CREF (page 1398): “Though we dedicate a significant amount of resources to corporate governance research and the voting of proxies, we still would have difficulty processing the 80,000 plus unique agenda items voted by our staff annually without using [vote execution services].”</w:t>
      </w:r>
    </w:p>
  </w:footnote>
  <w:footnote w:id="7">
    <w:p w14:paraId="2F23FA65" w14:textId="3050602C" w:rsidR="00D726E7" w:rsidRPr="00AF4840" w:rsidRDefault="00D726E7" w:rsidP="00AF4840">
      <w:pPr>
        <w:pStyle w:val="FootnoteText"/>
        <w:spacing w:line="360" w:lineRule="auto"/>
        <w:rPr>
          <w:rFonts w:ascii="Georgia" w:hAnsi="Georgia"/>
        </w:rPr>
      </w:pPr>
      <w:r w:rsidRPr="00AF4840">
        <w:rPr>
          <w:rStyle w:val="FootnoteReference"/>
          <w:rFonts w:ascii="Georgia" w:hAnsi="Georgia"/>
        </w:rPr>
        <w:footnoteRef/>
      </w:r>
      <w:r w:rsidRPr="00AF4840">
        <w:rPr>
          <w:rFonts w:ascii="Georgia" w:hAnsi="Georgia"/>
        </w:rPr>
        <w:t xml:space="preserve"> </w:t>
      </w:r>
      <w:r w:rsidR="007C2CE2">
        <w:rPr>
          <w:rFonts w:ascii="Georgia" w:hAnsi="Georgia"/>
        </w:rPr>
        <w:t xml:space="preserve">Proxy advisory firms take positions on a wide variety of issues. </w:t>
      </w:r>
      <w:r w:rsidRPr="00AF4840">
        <w:rPr>
          <w:rFonts w:ascii="Georgia" w:hAnsi="Georgia"/>
        </w:rPr>
        <w:t xml:space="preserve">For example, Glass Lewis has policy guideline reports for 34 separate countries/regions: </w:t>
      </w:r>
      <w:hyperlink r:id="rId1" w:history="1">
        <w:r w:rsidRPr="00AF4840">
          <w:rPr>
            <w:rStyle w:val="Hyperlink"/>
            <w:rFonts w:ascii="Georgia" w:hAnsi="Georgia"/>
          </w:rPr>
          <w:t>http://www.glasslewis.com/guidelines/</w:t>
        </w:r>
      </w:hyperlink>
      <w:r w:rsidRPr="00AF4840">
        <w:rPr>
          <w:rFonts w:ascii="Georgia" w:hAnsi="Georgia"/>
        </w:rPr>
        <w:t xml:space="preserve">. </w:t>
      </w:r>
    </w:p>
  </w:footnote>
  <w:footnote w:id="8">
    <w:p w14:paraId="5E0B2AD7" w14:textId="00B3EFAE" w:rsidR="00B901A0" w:rsidRPr="00B901A0" w:rsidRDefault="00B901A0" w:rsidP="00B901A0">
      <w:pPr>
        <w:pStyle w:val="FootnoteText"/>
        <w:spacing w:line="360" w:lineRule="auto"/>
        <w:rPr>
          <w:rFonts w:ascii="Georgia" w:hAnsi="Georgia"/>
        </w:rPr>
      </w:pPr>
      <w:r w:rsidRPr="00B901A0">
        <w:rPr>
          <w:rStyle w:val="FootnoteReference"/>
          <w:rFonts w:ascii="Georgia" w:hAnsi="Georgia"/>
        </w:rPr>
        <w:footnoteRef/>
      </w:r>
      <w:r w:rsidRPr="00B901A0">
        <w:rPr>
          <w:rFonts w:ascii="Georgia" w:hAnsi="Georgia"/>
        </w:rPr>
        <w:t xml:space="preserve"> In practice, proxy advisory firms do offer some customizability of vote execution services, but their advice appears to be common across all customers.</w:t>
      </w:r>
    </w:p>
  </w:footnote>
  <w:footnote w:id="9">
    <w:p w14:paraId="7B0D6C24" w14:textId="77777777" w:rsidR="006E6BBF" w:rsidRPr="00B56030" w:rsidRDefault="006E6BBF" w:rsidP="006E6BBF">
      <w:pPr>
        <w:pStyle w:val="FootnoteText"/>
        <w:spacing w:line="360" w:lineRule="auto"/>
        <w:rPr>
          <w:rFonts w:ascii="Georgia" w:hAnsi="Georgia"/>
        </w:rPr>
      </w:pPr>
      <w:r w:rsidRPr="00B56030">
        <w:rPr>
          <w:rStyle w:val="FootnoteReference"/>
          <w:rFonts w:ascii="Georgia" w:hAnsi="Georgia"/>
        </w:rPr>
        <w:footnoteRef/>
      </w:r>
      <w:r w:rsidRPr="00B56030">
        <w:rPr>
          <w:rFonts w:ascii="Georgia" w:hAnsi="Georgia"/>
        </w:rPr>
        <w:t xml:space="preserve"> We assume that a proxy advisory firm sells advice and vote execution services as a bundle.</w:t>
      </w:r>
    </w:p>
  </w:footnote>
  <w:footnote w:id="10">
    <w:p w14:paraId="0C69C5CA" w14:textId="7B4A0B35" w:rsidR="00347260" w:rsidRPr="00347260" w:rsidRDefault="00347260">
      <w:pPr>
        <w:pStyle w:val="FootnoteText"/>
        <w:rPr>
          <w:rFonts w:ascii="Georgia" w:hAnsi="Georgia"/>
        </w:rPr>
      </w:pPr>
      <w:r w:rsidRPr="00347260">
        <w:rPr>
          <w:rStyle w:val="FootnoteReference"/>
          <w:rFonts w:ascii="Georgia" w:hAnsi="Georgia"/>
        </w:rPr>
        <w:footnoteRef/>
      </w:r>
      <w:r w:rsidRPr="00347260">
        <w:rPr>
          <w:rFonts w:ascii="Georgia" w:hAnsi="Georgia"/>
        </w:rPr>
        <w:t xml:space="preserve"> Is this specification consistent with the </w:t>
      </w:r>
      <w:proofErr w:type="spellStart"/>
      <w:r w:rsidRPr="00347260">
        <w:rPr>
          <w:rFonts w:ascii="Georgia" w:hAnsi="Georgia"/>
        </w:rPr>
        <w:t>microfoundations</w:t>
      </w:r>
      <w:proofErr w:type="spellEnd"/>
      <w:r w:rsidRPr="00347260">
        <w:rPr>
          <w:rFonts w:ascii="Georgia" w:hAnsi="Georgia"/>
        </w:rPr>
        <w:t xml:space="preserve"> of the information problem?</w:t>
      </w:r>
    </w:p>
  </w:footnote>
  <w:footnote w:id="11">
    <w:p w14:paraId="6A3CF635" w14:textId="3B3607A6" w:rsidR="00AC7CE1" w:rsidRPr="00AC7CE1" w:rsidRDefault="00AC7CE1">
      <w:pPr>
        <w:pStyle w:val="FootnoteText"/>
        <w:rPr>
          <w:rFonts w:ascii="Georgia" w:hAnsi="Georgia"/>
        </w:rPr>
      </w:pPr>
      <w:r w:rsidRPr="00AC7CE1">
        <w:rPr>
          <w:rStyle w:val="FootnoteReference"/>
          <w:rFonts w:ascii="Georgia" w:hAnsi="Georgia"/>
        </w:rPr>
        <w:footnoteRef/>
      </w:r>
      <w:r w:rsidRPr="00AC7CE1">
        <w:rPr>
          <w:rFonts w:ascii="Georgia" w:hAnsi="Georgia"/>
        </w:rPr>
        <w:t xml:space="preserve"> This is a cumbersome formulation. There is a probably a better way to do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2371"/>
    <w:multiLevelType w:val="hybridMultilevel"/>
    <w:tmpl w:val="ECB6A9FA"/>
    <w:lvl w:ilvl="0" w:tplc="7BCE1B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E51C24"/>
    <w:multiLevelType w:val="hybridMultilevel"/>
    <w:tmpl w:val="FCF4B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DE2E19"/>
    <w:multiLevelType w:val="hybridMultilevel"/>
    <w:tmpl w:val="BE8ED2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AD4B28"/>
    <w:multiLevelType w:val="hybridMultilevel"/>
    <w:tmpl w:val="6D76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A73B2"/>
    <w:multiLevelType w:val="hybridMultilevel"/>
    <w:tmpl w:val="7A44EC9E"/>
    <w:lvl w:ilvl="0" w:tplc="AB50A542">
      <w:start w:val="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E69FF"/>
    <w:multiLevelType w:val="hybridMultilevel"/>
    <w:tmpl w:val="E31AD6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E0"/>
    <w:rsid w:val="00010EA1"/>
    <w:rsid w:val="000215E9"/>
    <w:rsid w:val="0002429B"/>
    <w:rsid w:val="00037F5D"/>
    <w:rsid w:val="000733FD"/>
    <w:rsid w:val="00074F17"/>
    <w:rsid w:val="00075640"/>
    <w:rsid w:val="00076AEA"/>
    <w:rsid w:val="00081883"/>
    <w:rsid w:val="000845B6"/>
    <w:rsid w:val="00086E5A"/>
    <w:rsid w:val="00086F8F"/>
    <w:rsid w:val="000938AB"/>
    <w:rsid w:val="00095413"/>
    <w:rsid w:val="000E0AEE"/>
    <w:rsid w:val="000E21BA"/>
    <w:rsid w:val="000F1A8E"/>
    <w:rsid w:val="000F67CD"/>
    <w:rsid w:val="0010542C"/>
    <w:rsid w:val="0011030B"/>
    <w:rsid w:val="00115B57"/>
    <w:rsid w:val="00116C5A"/>
    <w:rsid w:val="0012181F"/>
    <w:rsid w:val="00123678"/>
    <w:rsid w:val="001236CE"/>
    <w:rsid w:val="00131ECE"/>
    <w:rsid w:val="00134A6D"/>
    <w:rsid w:val="00137CDB"/>
    <w:rsid w:val="00145814"/>
    <w:rsid w:val="00157A27"/>
    <w:rsid w:val="00182A2A"/>
    <w:rsid w:val="00185C72"/>
    <w:rsid w:val="001A57BC"/>
    <w:rsid w:val="001F4A6F"/>
    <w:rsid w:val="001F4D1D"/>
    <w:rsid w:val="00207EA3"/>
    <w:rsid w:val="00212F00"/>
    <w:rsid w:val="002164C9"/>
    <w:rsid w:val="00220DF0"/>
    <w:rsid w:val="00261A93"/>
    <w:rsid w:val="0026244F"/>
    <w:rsid w:val="002759C0"/>
    <w:rsid w:val="00296BEB"/>
    <w:rsid w:val="002B4532"/>
    <w:rsid w:val="00311A6B"/>
    <w:rsid w:val="00314A40"/>
    <w:rsid w:val="0031564B"/>
    <w:rsid w:val="00323BC7"/>
    <w:rsid w:val="00340630"/>
    <w:rsid w:val="00347260"/>
    <w:rsid w:val="00352772"/>
    <w:rsid w:val="00357535"/>
    <w:rsid w:val="0038494F"/>
    <w:rsid w:val="00384AD5"/>
    <w:rsid w:val="0039581F"/>
    <w:rsid w:val="003A392C"/>
    <w:rsid w:val="003A445E"/>
    <w:rsid w:val="003A77E6"/>
    <w:rsid w:val="003C24D8"/>
    <w:rsid w:val="003C4580"/>
    <w:rsid w:val="003C75CC"/>
    <w:rsid w:val="003E39B0"/>
    <w:rsid w:val="003F1784"/>
    <w:rsid w:val="00411B0A"/>
    <w:rsid w:val="00413D25"/>
    <w:rsid w:val="004178E8"/>
    <w:rsid w:val="00424353"/>
    <w:rsid w:val="004336BB"/>
    <w:rsid w:val="0045552D"/>
    <w:rsid w:val="00457C61"/>
    <w:rsid w:val="004632F3"/>
    <w:rsid w:val="004644BD"/>
    <w:rsid w:val="00466095"/>
    <w:rsid w:val="00466B9B"/>
    <w:rsid w:val="004671EA"/>
    <w:rsid w:val="00480431"/>
    <w:rsid w:val="004D16CF"/>
    <w:rsid w:val="004D5769"/>
    <w:rsid w:val="004E3FAE"/>
    <w:rsid w:val="004F60CB"/>
    <w:rsid w:val="00514AC9"/>
    <w:rsid w:val="0052775D"/>
    <w:rsid w:val="00527C2E"/>
    <w:rsid w:val="00545F59"/>
    <w:rsid w:val="00551F7D"/>
    <w:rsid w:val="00554ACB"/>
    <w:rsid w:val="00557F5D"/>
    <w:rsid w:val="005623DB"/>
    <w:rsid w:val="00570E9D"/>
    <w:rsid w:val="00571546"/>
    <w:rsid w:val="00581DB8"/>
    <w:rsid w:val="00593A78"/>
    <w:rsid w:val="005B0FC6"/>
    <w:rsid w:val="005C2F3E"/>
    <w:rsid w:val="005C376A"/>
    <w:rsid w:val="005E5289"/>
    <w:rsid w:val="006101D7"/>
    <w:rsid w:val="006116D0"/>
    <w:rsid w:val="00614988"/>
    <w:rsid w:val="006153B9"/>
    <w:rsid w:val="006209E9"/>
    <w:rsid w:val="0063048F"/>
    <w:rsid w:val="00651904"/>
    <w:rsid w:val="00682DBC"/>
    <w:rsid w:val="00692EE0"/>
    <w:rsid w:val="006958F0"/>
    <w:rsid w:val="006C10A3"/>
    <w:rsid w:val="006D62E3"/>
    <w:rsid w:val="006E1C60"/>
    <w:rsid w:val="006E6BBF"/>
    <w:rsid w:val="007069D7"/>
    <w:rsid w:val="00711B54"/>
    <w:rsid w:val="00711F26"/>
    <w:rsid w:val="007137F7"/>
    <w:rsid w:val="007210EB"/>
    <w:rsid w:val="00735756"/>
    <w:rsid w:val="007400CE"/>
    <w:rsid w:val="007710F1"/>
    <w:rsid w:val="00774C8C"/>
    <w:rsid w:val="00776A24"/>
    <w:rsid w:val="00783A7A"/>
    <w:rsid w:val="007A5A88"/>
    <w:rsid w:val="007B44E9"/>
    <w:rsid w:val="007B54DA"/>
    <w:rsid w:val="007B5A43"/>
    <w:rsid w:val="007B7679"/>
    <w:rsid w:val="007C1DAB"/>
    <w:rsid w:val="007C2CE2"/>
    <w:rsid w:val="007E345B"/>
    <w:rsid w:val="007E5435"/>
    <w:rsid w:val="00827C51"/>
    <w:rsid w:val="0084266D"/>
    <w:rsid w:val="008651E8"/>
    <w:rsid w:val="00870823"/>
    <w:rsid w:val="0087382E"/>
    <w:rsid w:val="00880DAA"/>
    <w:rsid w:val="008A226B"/>
    <w:rsid w:val="008A5133"/>
    <w:rsid w:val="008B0C70"/>
    <w:rsid w:val="008B34D4"/>
    <w:rsid w:val="008C6CD1"/>
    <w:rsid w:val="008D0270"/>
    <w:rsid w:val="008D0CCF"/>
    <w:rsid w:val="008E376F"/>
    <w:rsid w:val="0090491C"/>
    <w:rsid w:val="009437EF"/>
    <w:rsid w:val="009566E0"/>
    <w:rsid w:val="00957F71"/>
    <w:rsid w:val="0098250B"/>
    <w:rsid w:val="00986E66"/>
    <w:rsid w:val="009872DE"/>
    <w:rsid w:val="00994934"/>
    <w:rsid w:val="009A7CDB"/>
    <w:rsid w:val="009B394C"/>
    <w:rsid w:val="009C3DCC"/>
    <w:rsid w:val="009E17F9"/>
    <w:rsid w:val="009F7E1E"/>
    <w:rsid w:val="00A049B8"/>
    <w:rsid w:val="00A1558D"/>
    <w:rsid w:val="00A1794E"/>
    <w:rsid w:val="00A401FA"/>
    <w:rsid w:val="00A431FE"/>
    <w:rsid w:val="00A4382A"/>
    <w:rsid w:val="00A46E60"/>
    <w:rsid w:val="00A51E90"/>
    <w:rsid w:val="00A52E7F"/>
    <w:rsid w:val="00A673B6"/>
    <w:rsid w:val="00A8096C"/>
    <w:rsid w:val="00A91800"/>
    <w:rsid w:val="00A9404E"/>
    <w:rsid w:val="00AC08BF"/>
    <w:rsid w:val="00AC7CE1"/>
    <w:rsid w:val="00AE6EE0"/>
    <w:rsid w:val="00AF4840"/>
    <w:rsid w:val="00AF7942"/>
    <w:rsid w:val="00B05212"/>
    <w:rsid w:val="00B20DBC"/>
    <w:rsid w:val="00B23A1D"/>
    <w:rsid w:val="00B26457"/>
    <w:rsid w:val="00B361EC"/>
    <w:rsid w:val="00B51229"/>
    <w:rsid w:val="00B52921"/>
    <w:rsid w:val="00B56030"/>
    <w:rsid w:val="00B618DE"/>
    <w:rsid w:val="00B901A0"/>
    <w:rsid w:val="00B90C0B"/>
    <w:rsid w:val="00B940EE"/>
    <w:rsid w:val="00B96E1B"/>
    <w:rsid w:val="00BA0A4C"/>
    <w:rsid w:val="00BB4497"/>
    <w:rsid w:val="00BC4698"/>
    <w:rsid w:val="00BC75FD"/>
    <w:rsid w:val="00BD6C61"/>
    <w:rsid w:val="00BD799B"/>
    <w:rsid w:val="00C14D31"/>
    <w:rsid w:val="00C15EEE"/>
    <w:rsid w:val="00C165EC"/>
    <w:rsid w:val="00C22044"/>
    <w:rsid w:val="00C275EA"/>
    <w:rsid w:val="00C51B88"/>
    <w:rsid w:val="00C62BC8"/>
    <w:rsid w:val="00C62E52"/>
    <w:rsid w:val="00C82433"/>
    <w:rsid w:val="00C86D9B"/>
    <w:rsid w:val="00CB4678"/>
    <w:rsid w:val="00CB6F36"/>
    <w:rsid w:val="00CD378A"/>
    <w:rsid w:val="00CF099B"/>
    <w:rsid w:val="00D06FA1"/>
    <w:rsid w:val="00D07B24"/>
    <w:rsid w:val="00D175DA"/>
    <w:rsid w:val="00D228DE"/>
    <w:rsid w:val="00D42679"/>
    <w:rsid w:val="00D5169F"/>
    <w:rsid w:val="00D67E21"/>
    <w:rsid w:val="00D726E7"/>
    <w:rsid w:val="00D946ED"/>
    <w:rsid w:val="00DA3C5A"/>
    <w:rsid w:val="00DA5FE1"/>
    <w:rsid w:val="00DB31A2"/>
    <w:rsid w:val="00DD21E0"/>
    <w:rsid w:val="00DD2503"/>
    <w:rsid w:val="00DD71F3"/>
    <w:rsid w:val="00DF26AD"/>
    <w:rsid w:val="00E0251E"/>
    <w:rsid w:val="00E03380"/>
    <w:rsid w:val="00E03B21"/>
    <w:rsid w:val="00E03ED0"/>
    <w:rsid w:val="00E0572E"/>
    <w:rsid w:val="00E0611D"/>
    <w:rsid w:val="00E26C80"/>
    <w:rsid w:val="00E27F39"/>
    <w:rsid w:val="00E3104A"/>
    <w:rsid w:val="00E40970"/>
    <w:rsid w:val="00E434E0"/>
    <w:rsid w:val="00E57347"/>
    <w:rsid w:val="00E70FBE"/>
    <w:rsid w:val="00E74207"/>
    <w:rsid w:val="00E9230A"/>
    <w:rsid w:val="00E97C36"/>
    <w:rsid w:val="00EA19A0"/>
    <w:rsid w:val="00EA1E07"/>
    <w:rsid w:val="00EA3D43"/>
    <w:rsid w:val="00EA7BCF"/>
    <w:rsid w:val="00EC2BA9"/>
    <w:rsid w:val="00ED5B67"/>
    <w:rsid w:val="00EE468E"/>
    <w:rsid w:val="00EF2C4D"/>
    <w:rsid w:val="00EF3645"/>
    <w:rsid w:val="00F07D30"/>
    <w:rsid w:val="00F371E7"/>
    <w:rsid w:val="00F4060A"/>
    <w:rsid w:val="00F44356"/>
    <w:rsid w:val="00F747EC"/>
    <w:rsid w:val="00F841B2"/>
    <w:rsid w:val="00F90DE9"/>
    <w:rsid w:val="00FB3B05"/>
    <w:rsid w:val="00FE379B"/>
    <w:rsid w:val="00FF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19DE"/>
  <w15:chartTrackingRefBased/>
  <w15:docId w15:val="{D4EF890F-F5E6-4ED2-ADC4-A59F7547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E0"/>
    <w:pPr>
      <w:ind w:left="720"/>
      <w:contextualSpacing/>
    </w:pPr>
  </w:style>
  <w:style w:type="character" w:styleId="PlaceholderText">
    <w:name w:val="Placeholder Text"/>
    <w:basedOn w:val="DefaultParagraphFont"/>
    <w:uiPriority w:val="99"/>
    <w:semiHidden/>
    <w:rsid w:val="00357535"/>
    <w:rPr>
      <w:color w:val="808080"/>
    </w:rPr>
  </w:style>
  <w:style w:type="character" w:styleId="CommentReference">
    <w:name w:val="annotation reference"/>
    <w:basedOn w:val="DefaultParagraphFont"/>
    <w:uiPriority w:val="99"/>
    <w:semiHidden/>
    <w:unhideWhenUsed/>
    <w:rsid w:val="00134A6D"/>
    <w:rPr>
      <w:sz w:val="16"/>
      <w:szCs w:val="16"/>
    </w:rPr>
  </w:style>
  <w:style w:type="paragraph" w:styleId="CommentText">
    <w:name w:val="annotation text"/>
    <w:basedOn w:val="Normal"/>
    <w:link w:val="CommentTextChar"/>
    <w:uiPriority w:val="99"/>
    <w:semiHidden/>
    <w:unhideWhenUsed/>
    <w:rsid w:val="00134A6D"/>
    <w:pPr>
      <w:spacing w:line="240" w:lineRule="auto"/>
    </w:pPr>
    <w:rPr>
      <w:sz w:val="20"/>
      <w:szCs w:val="20"/>
    </w:rPr>
  </w:style>
  <w:style w:type="character" w:customStyle="1" w:styleId="CommentTextChar">
    <w:name w:val="Comment Text Char"/>
    <w:basedOn w:val="DefaultParagraphFont"/>
    <w:link w:val="CommentText"/>
    <w:uiPriority w:val="99"/>
    <w:semiHidden/>
    <w:rsid w:val="00134A6D"/>
    <w:rPr>
      <w:sz w:val="20"/>
      <w:szCs w:val="20"/>
    </w:rPr>
  </w:style>
  <w:style w:type="paragraph" w:styleId="CommentSubject">
    <w:name w:val="annotation subject"/>
    <w:basedOn w:val="CommentText"/>
    <w:next w:val="CommentText"/>
    <w:link w:val="CommentSubjectChar"/>
    <w:uiPriority w:val="99"/>
    <w:semiHidden/>
    <w:unhideWhenUsed/>
    <w:rsid w:val="00134A6D"/>
    <w:rPr>
      <w:b/>
      <w:bCs/>
    </w:rPr>
  </w:style>
  <w:style w:type="character" w:customStyle="1" w:styleId="CommentSubjectChar">
    <w:name w:val="Comment Subject Char"/>
    <w:basedOn w:val="CommentTextChar"/>
    <w:link w:val="CommentSubject"/>
    <w:uiPriority w:val="99"/>
    <w:semiHidden/>
    <w:rsid w:val="00134A6D"/>
    <w:rPr>
      <w:b/>
      <w:bCs/>
      <w:sz w:val="20"/>
      <w:szCs w:val="20"/>
    </w:rPr>
  </w:style>
  <w:style w:type="paragraph" w:styleId="BalloonText">
    <w:name w:val="Balloon Text"/>
    <w:basedOn w:val="Normal"/>
    <w:link w:val="BalloonTextChar"/>
    <w:uiPriority w:val="99"/>
    <w:semiHidden/>
    <w:unhideWhenUsed/>
    <w:rsid w:val="00134A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A6D"/>
    <w:rPr>
      <w:rFonts w:ascii="Segoe UI" w:hAnsi="Segoe UI" w:cs="Segoe UI"/>
      <w:sz w:val="18"/>
      <w:szCs w:val="18"/>
    </w:rPr>
  </w:style>
  <w:style w:type="paragraph" w:styleId="FootnoteText">
    <w:name w:val="footnote text"/>
    <w:basedOn w:val="Normal"/>
    <w:link w:val="FootnoteTextChar"/>
    <w:uiPriority w:val="99"/>
    <w:semiHidden/>
    <w:unhideWhenUsed/>
    <w:rsid w:val="00D726E7"/>
    <w:pPr>
      <w:spacing w:line="240" w:lineRule="auto"/>
    </w:pPr>
    <w:rPr>
      <w:sz w:val="20"/>
      <w:szCs w:val="20"/>
    </w:rPr>
  </w:style>
  <w:style w:type="character" w:customStyle="1" w:styleId="FootnoteTextChar">
    <w:name w:val="Footnote Text Char"/>
    <w:basedOn w:val="DefaultParagraphFont"/>
    <w:link w:val="FootnoteText"/>
    <w:uiPriority w:val="99"/>
    <w:semiHidden/>
    <w:rsid w:val="00D726E7"/>
    <w:rPr>
      <w:sz w:val="20"/>
      <w:szCs w:val="20"/>
    </w:rPr>
  </w:style>
  <w:style w:type="character" w:styleId="FootnoteReference">
    <w:name w:val="footnote reference"/>
    <w:basedOn w:val="DefaultParagraphFont"/>
    <w:uiPriority w:val="99"/>
    <w:semiHidden/>
    <w:unhideWhenUsed/>
    <w:rsid w:val="00D726E7"/>
    <w:rPr>
      <w:vertAlign w:val="superscript"/>
    </w:rPr>
  </w:style>
  <w:style w:type="character" w:styleId="Hyperlink">
    <w:name w:val="Hyperlink"/>
    <w:basedOn w:val="DefaultParagraphFont"/>
    <w:uiPriority w:val="99"/>
    <w:unhideWhenUsed/>
    <w:rsid w:val="00D726E7"/>
    <w:rPr>
      <w:color w:val="0563C1" w:themeColor="hyperlink"/>
      <w:u w:val="single"/>
    </w:rPr>
  </w:style>
  <w:style w:type="paragraph" w:styleId="Header">
    <w:name w:val="header"/>
    <w:basedOn w:val="Normal"/>
    <w:link w:val="HeaderChar"/>
    <w:uiPriority w:val="99"/>
    <w:unhideWhenUsed/>
    <w:rsid w:val="000733FD"/>
    <w:pPr>
      <w:tabs>
        <w:tab w:val="center" w:pos="4680"/>
        <w:tab w:val="right" w:pos="9360"/>
      </w:tabs>
      <w:spacing w:line="240" w:lineRule="auto"/>
    </w:pPr>
  </w:style>
  <w:style w:type="character" w:customStyle="1" w:styleId="HeaderChar">
    <w:name w:val="Header Char"/>
    <w:basedOn w:val="DefaultParagraphFont"/>
    <w:link w:val="Header"/>
    <w:uiPriority w:val="99"/>
    <w:rsid w:val="000733FD"/>
  </w:style>
  <w:style w:type="paragraph" w:styleId="Footer">
    <w:name w:val="footer"/>
    <w:basedOn w:val="Normal"/>
    <w:link w:val="FooterChar"/>
    <w:uiPriority w:val="99"/>
    <w:unhideWhenUsed/>
    <w:rsid w:val="000733FD"/>
    <w:pPr>
      <w:tabs>
        <w:tab w:val="center" w:pos="4680"/>
        <w:tab w:val="right" w:pos="9360"/>
      </w:tabs>
      <w:spacing w:line="240" w:lineRule="auto"/>
    </w:pPr>
  </w:style>
  <w:style w:type="character" w:customStyle="1" w:styleId="FooterChar">
    <w:name w:val="Footer Char"/>
    <w:basedOn w:val="DefaultParagraphFont"/>
    <w:link w:val="Footer"/>
    <w:uiPriority w:val="99"/>
    <w:rsid w:val="000733FD"/>
  </w:style>
  <w:style w:type="paragraph" w:styleId="BodyText">
    <w:name w:val="Body Text"/>
    <w:basedOn w:val="Normal"/>
    <w:link w:val="BodyTextChar"/>
    <w:uiPriority w:val="99"/>
    <w:semiHidden/>
    <w:unhideWhenUsed/>
    <w:rsid w:val="007069D7"/>
    <w:pPr>
      <w:spacing w:after="120"/>
    </w:pPr>
  </w:style>
  <w:style w:type="character" w:customStyle="1" w:styleId="BodyTextChar">
    <w:name w:val="Body Text Char"/>
    <w:basedOn w:val="DefaultParagraphFont"/>
    <w:link w:val="BodyText"/>
    <w:uiPriority w:val="99"/>
    <w:semiHidden/>
    <w:rsid w:val="0070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43219">
      <w:bodyDiv w:val="1"/>
      <w:marLeft w:val="0"/>
      <w:marRight w:val="0"/>
      <w:marTop w:val="0"/>
      <w:marBottom w:val="0"/>
      <w:divBdr>
        <w:top w:val="none" w:sz="0" w:space="0" w:color="auto"/>
        <w:left w:val="none" w:sz="0" w:space="0" w:color="auto"/>
        <w:bottom w:val="none" w:sz="0" w:space="0" w:color="auto"/>
        <w:right w:val="none" w:sz="0" w:space="0" w:color="auto"/>
      </w:divBdr>
      <w:divsChild>
        <w:div w:id="1620181776">
          <w:marLeft w:val="0"/>
          <w:marRight w:val="0"/>
          <w:marTop w:val="0"/>
          <w:marBottom w:val="0"/>
          <w:divBdr>
            <w:top w:val="none" w:sz="0" w:space="0" w:color="auto"/>
            <w:left w:val="none" w:sz="0" w:space="0" w:color="auto"/>
            <w:bottom w:val="none" w:sz="0" w:space="0" w:color="auto"/>
            <w:right w:val="none" w:sz="0" w:space="0" w:color="auto"/>
          </w:divBdr>
        </w:div>
        <w:div w:id="1339304862">
          <w:marLeft w:val="0"/>
          <w:marRight w:val="0"/>
          <w:marTop w:val="0"/>
          <w:marBottom w:val="0"/>
          <w:divBdr>
            <w:top w:val="none" w:sz="0" w:space="0" w:color="auto"/>
            <w:left w:val="none" w:sz="0" w:space="0" w:color="auto"/>
            <w:bottom w:val="none" w:sz="0" w:space="0" w:color="auto"/>
            <w:right w:val="none" w:sz="0" w:space="0" w:color="auto"/>
          </w:divBdr>
          <w:divsChild>
            <w:div w:id="801533239">
              <w:marLeft w:val="0"/>
              <w:marRight w:val="0"/>
              <w:marTop w:val="0"/>
              <w:marBottom w:val="0"/>
              <w:divBdr>
                <w:top w:val="none" w:sz="0" w:space="0" w:color="auto"/>
                <w:left w:val="none" w:sz="0" w:space="0" w:color="auto"/>
                <w:bottom w:val="none" w:sz="0" w:space="0" w:color="auto"/>
                <w:right w:val="none" w:sz="0" w:space="0" w:color="auto"/>
              </w:divBdr>
              <w:divsChild>
                <w:div w:id="1958288450">
                  <w:marLeft w:val="0"/>
                  <w:marRight w:val="0"/>
                  <w:marTop w:val="0"/>
                  <w:marBottom w:val="0"/>
                  <w:divBdr>
                    <w:top w:val="none" w:sz="0" w:space="0" w:color="auto"/>
                    <w:left w:val="none" w:sz="0" w:space="0" w:color="auto"/>
                    <w:bottom w:val="none" w:sz="0" w:space="0" w:color="auto"/>
                    <w:right w:val="none" w:sz="0" w:space="0" w:color="auto"/>
                  </w:divBdr>
                  <w:divsChild>
                    <w:div w:id="108477747">
                      <w:marLeft w:val="0"/>
                      <w:marRight w:val="0"/>
                      <w:marTop w:val="0"/>
                      <w:marBottom w:val="0"/>
                      <w:divBdr>
                        <w:top w:val="none" w:sz="0" w:space="0" w:color="auto"/>
                        <w:left w:val="none" w:sz="0" w:space="0" w:color="auto"/>
                        <w:bottom w:val="none" w:sz="0" w:space="0" w:color="auto"/>
                        <w:right w:val="none" w:sz="0" w:space="0" w:color="auto"/>
                      </w:divBdr>
                      <w:divsChild>
                        <w:div w:id="908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93495">
              <w:marLeft w:val="0"/>
              <w:marRight w:val="0"/>
              <w:marTop w:val="0"/>
              <w:marBottom w:val="0"/>
              <w:divBdr>
                <w:top w:val="none" w:sz="0" w:space="0" w:color="auto"/>
                <w:left w:val="none" w:sz="0" w:space="0" w:color="auto"/>
                <w:bottom w:val="none" w:sz="0" w:space="0" w:color="auto"/>
                <w:right w:val="none" w:sz="0" w:space="0" w:color="auto"/>
              </w:divBdr>
              <w:divsChild>
                <w:div w:id="438985163">
                  <w:marLeft w:val="0"/>
                  <w:marRight w:val="0"/>
                  <w:marTop w:val="0"/>
                  <w:marBottom w:val="0"/>
                  <w:divBdr>
                    <w:top w:val="none" w:sz="0" w:space="0" w:color="auto"/>
                    <w:left w:val="none" w:sz="0" w:space="0" w:color="auto"/>
                    <w:bottom w:val="none" w:sz="0" w:space="0" w:color="auto"/>
                    <w:right w:val="none" w:sz="0" w:space="0" w:color="auto"/>
                  </w:divBdr>
                  <w:divsChild>
                    <w:div w:id="1612591989">
                      <w:marLeft w:val="0"/>
                      <w:marRight w:val="0"/>
                      <w:marTop w:val="0"/>
                      <w:marBottom w:val="0"/>
                      <w:divBdr>
                        <w:top w:val="none" w:sz="0" w:space="0" w:color="auto"/>
                        <w:left w:val="none" w:sz="0" w:space="0" w:color="auto"/>
                        <w:bottom w:val="none" w:sz="0" w:space="0" w:color="auto"/>
                        <w:right w:val="none" w:sz="0" w:space="0" w:color="auto"/>
                      </w:divBdr>
                      <w:divsChild>
                        <w:div w:id="192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3764">
              <w:marLeft w:val="0"/>
              <w:marRight w:val="0"/>
              <w:marTop w:val="0"/>
              <w:marBottom w:val="0"/>
              <w:divBdr>
                <w:top w:val="none" w:sz="0" w:space="0" w:color="auto"/>
                <w:left w:val="none" w:sz="0" w:space="0" w:color="auto"/>
                <w:bottom w:val="none" w:sz="0" w:space="0" w:color="auto"/>
                <w:right w:val="none" w:sz="0" w:space="0" w:color="auto"/>
              </w:divBdr>
              <w:divsChild>
                <w:div w:id="1759987337">
                  <w:marLeft w:val="0"/>
                  <w:marRight w:val="0"/>
                  <w:marTop w:val="0"/>
                  <w:marBottom w:val="0"/>
                  <w:divBdr>
                    <w:top w:val="none" w:sz="0" w:space="0" w:color="auto"/>
                    <w:left w:val="none" w:sz="0" w:space="0" w:color="auto"/>
                    <w:bottom w:val="none" w:sz="0" w:space="0" w:color="auto"/>
                    <w:right w:val="none" w:sz="0" w:space="0" w:color="auto"/>
                  </w:divBdr>
                  <w:divsChild>
                    <w:div w:id="1843353065">
                      <w:marLeft w:val="0"/>
                      <w:marRight w:val="0"/>
                      <w:marTop w:val="0"/>
                      <w:marBottom w:val="0"/>
                      <w:divBdr>
                        <w:top w:val="none" w:sz="0" w:space="0" w:color="auto"/>
                        <w:left w:val="none" w:sz="0" w:space="0" w:color="auto"/>
                        <w:bottom w:val="none" w:sz="0" w:space="0" w:color="auto"/>
                        <w:right w:val="none" w:sz="0" w:space="0" w:color="auto"/>
                      </w:divBdr>
                      <w:divsChild>
                        <w:div w:id="14987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947332">
      <w:bodyDiv w:val="1"/>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 w:id="700739211">
          <w:marLeft w:val="0"/>
          <w:marRight w:val="0"/>
          <w:marTop w:val="0"/>
          <w:marBottom w:val="0"/>
          <w:divBdr>
            <w:top w:val="none" w:sz="0" w:space="0" w:color="auto"/>
            <w:left w:val="none" w:sz="0" w:space="0" w:color="auto"/>
            <w:bottom w:val="none" w:sz="0" w:space="0" w:color="auto"/>
            <w:right w:val="none" w:sz="0" w:space="0" w:color="auto"/>
          </w:divBdr>
          <w:divsChild>
            <w:div w:id="139082828">
              <w:marLeft w:val="0"/>
              <w:marRight w:val="0"/>
              <w:marTop w:val="0"/>
              <w:marBottom w:val="0"/>
              <w:divBdr>
                <w:top w:val="none" w:sz="0" w:space="0" w:color="auto"/>
                <w:left w:val="none" w:sz="0" w:space="0" w:color="auto"/>
                <w:bottom w:val="none" w:sz="0" w:space="0" w:color="auto"/>
                <w:right w:val="none" w:sz="0" w:space="0" w:color="auto"/>
              </w:divBdr>
              <w:divsChild>
                <w:div w:id="618026133">
                  <w:marLeft w:val="0"/>
                  <w:marRight w:val="0"/>
                  <w:marTop w:val="0"/>
                  <w:marBottom w:val="0"/>
                  <w:divBdr>
                    <w:top w:val="none" w:sz="0" w:space="0" w:color="auto"/>
                    <w:left w:val="none" w:sz="0" w:space="0" w:color="auto"/>
                    <w:bottom w:val="none" w:sz="0" w:space="0" w:color="auto"/>
                    <w:right w:val="none" w:sz="0" w:space="0" w:color="auto"/>
                  </w:divBdr>
                  <w:divsChild>
                    <w:div w:id="1310400008">
                      <w:marLeft w:val="0"/>
                      <w:marRight w:val="0"/>
                      <w:marTop w:val="0"/>
                      <w:marBottom w:val="0"/>
                      <w:divBdr>
                        <w:top w:val="none" w:sz="0" w:space="0" w:color="auto"/>
                        <w:left w:val="none" w:sz="0" w:space="0" w:color="auto"/>
                        <w:bottom w:val="none" w:sz="0" w:space="0" w:color="auto"/>
                        <w:right w:val="none" w:sz="0" w:space="0" w:color="auto"/>
                      </w:divBdr>
                      <w:divsChild>
                        <w:div w:id="1067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29097">
              <w:marLeft w:val="0"/>
              <w:marRight w:val="0"/>
              <w:marTop w:val="0"/>
              <w:marBottom w:val="0"/>
              <w:divBdr>
                <w:top w:val="none" w:sz="0" w:space="0" w:color="auto"/>
                <w:left w:val="none" w:sz="0" w:space="0" w:color="auto"/>
                <w:bottom w:val="none" w:sz="0" w:space="0" w:color="auto"/>
                <w:right w:val="none" w:sz="0" w:space="0" w:color="auto"/>
              </w:divBdr>
              <w:divsChild>
                <w:div w:id="495876091">
                  <w:marLeft w:val="0"/>
                  <w:marRight w:val="0"/>
                  <w:marTop w:val="0"/>
                  <w:marBottom w:val="0"/>
                  <w:divBdr>
                    <w:top w:val="none" w:sz="0" w:space="0" w:color="auto"/>
                    <w:left w:val="none" w:sz="0" w:space="0" w:color="auto"/>
                    <w:bottom w:val="none" w:sz="0" w:space="0" w:color="auto"/>
                    <w:right w:val="none" w:sz="0" w:space="0" w:color="auto"/>
                  </w:divBdr>
                  <w:divsChild>
                    <w:div w:id="330182570">
                      <w:marLeft w:val="0"/>
                      <w:marRight w:val="0"/>
                      <w:marTop w:val="0"/>
                      <w:marBottom w:val="0"/>
                      <w:divBdr>
                        <w:top w:val="none" w:sz="0" w:space="0" w:color="auto"/>
                        <w:left w:val="none" w:sz="0" w:space="0" w:color="auto"/>
                        <w:bottom w:val="none" w:sz="0" w:space="0" w:color="auto"/>
                        <w:right w:val="none" w:sz="0" w:space="0" w:color="auto"/>
                      </w:divBdr>
                      <w:divsChild>
                        <w:div w:id="12771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0223">
              <w:marLeft w:val="0"/>
              <w:marRight w:val="0"/>
              <w:marTop w:val="0"/>
              <w:marBottom w:val="0"/>
              <w:divBdr>
                <w:top w:val="none" w:sz="0" w:space="0" w:color="auto"/>
                <w:left w:val="none" w:sz="0" w:space="0" w:color="auto"/>
                <w:bottom w:val="none" w:sz="0" w:space="0" w:color="auto"/>
                <w:right w:val="none" w:sz="0" w:space="0" w:color="auto"/>
              </w:divBdr>
              <w:divsChild>
                <w:div w:id="1922761652">
                  <w:marLeft w:val="0"/>
                  <w:marRight w:val="0"/>
                  <w:marTop w:val="0"/>
                  <w:marBottom w:val="0"/>
                  <w:divBdr>
                    <w:top w:val="none" w:sz="0" w:space="0" w:color="auto"/>
                    <w:left w:val="none" w:sz="0" w:space="0" w:color="auto"/>
                    <w:bottom w:val="none" w:sz="0" w:space="0" w:color="auto"/>
                    <w:right w:val="none" w:sz="0" w:space="0" w:color="auto"/>
                  </w:divBdr>
                  <w:divsChild>
                    <w:div w:id="108622195">
                      <w:marLeft w:val="0"/>
                      <w:marRight w:val="0"/>
                      <w:marTop w:val="0"/>
                      <w:marBottom w:val="0"/>
                      <w:divBdr>
                        <w:top w:val="none" w:sz="0" w:space="0" w:color="auto"/>
                        <w:left w:val="none" w:sz="0" w:space="0" w:color="auto"/>
                        <w:bottom w:val="none" w:sz="0" w:space="0" w:color="auto"/>
                        <w:right w:val="none" w:sz="0" w:space="0" w:color="auto"/>
                      </w:divBdr>
                      <w:divsChild>
                        <w:div w:id="10736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ridge.com/proxypulse/_assets/docs/broadridge-2017-proxy-season-revie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lasslewis.com/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46A8-0E30-4C24-88DD-A61D5903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19</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matsusak@usc.edu</dc:creator>
  <cp:keywords/>
  <dc:description/>
  <cp:lastModifiedBy>John Matsusaka</cp:lastModifiedBy>
  <cp:revision>223</cp:revision>
  <dcterms:created xsi:type="dcterms:W3CDTF">2018-05-06T02:06:00Z</dcterms:created>
  <dcterms:modified xsi:type="dcterms:W3CDTF">2019-11-07T10:26:00Z</dcterms:modified>
</cp:coreProperties>
</file>