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t>DynamicQuant算子设计方案</w:t>
      </w:r>
    </w:p>
    <w:p>
      <w:r>
        <w:t>需求分析</w:t>
      </w:r>
    </w:p>
    <w:p>
      <w:r>
        <w:t>Per-token symmetric dynamic quantization on BF16 [B,S,H], output quantized tensor plus FP32 scale.</w:t>
      </w:r>
    </w:p>
    <w:p>
      <w:r>
        <w:t>输入：x: BF16 contiguous [B,S,H]; dst_type in {int8,int4}。</w:t>
      </w:r>
    </w:p>
    <w:p>
      <w:r>
        <w:t>输出：output quantized tensor and FP32 scale [B,S]。</w:t>
      </w:r>
    </w:p>
    <w:p>
      <w:r>
        <w:t>当前实现分析、算子整体流程</w:t>
      </w:r>
    </w:p>
    <w:p>
      <w:r>
        <w:t>Triton row/row-stride kernel with chunked large-H path; quantized values are stored with the current Triton-Ascend int8 cast semantics.</w:t>
      </w:r>
    </w:p>
    <w:p>
      <w:r>
        <w:t>算子原型</w:t>
      </w:r>
    </w:p>
    <w:p>
      <w:r>
        <w:t>源码 `dynamic_quant.py`，统一推理入口 `run_inference.py`，校验脚本 `validate_dynamic_quant.py`。</w:t>
      </w:r>
    </w:p>
    <w:p>
      <w:r>
        <w:t>相关约束</w:t>
      </w:r>
    </w:p>
    <w:p>
      <w:r>
        <w:t>不支持组合 fail loudly；被测路径无 fallback。</w:t>
      </w:r>
    </w:p>
    <w:p>
      <w:r>
        <w:t>需求详细设计</w:t>
      </w:r>
    </w:p>
    <w:p>
      <w:r>
        <w:t>调度仅依赖合法运行时元数据，不依赖 case id、workload、输入值或 timing signature。</w:t>
      </w:r>
    </w:p>
    <w:p>
      <w:r>
        <w:t>精度标准/性能标准</w:t>
      </w:r>
    </w:p>
    <w:p>
      <w:r>
        <w:t>L1 指标口径参考 references/commercial_standard.md，RMSE/MERE/MARE 由本目录 checker 输出；本报告是教程自验证，不等同完整商业 L1 认证；主速度门槛按 torch_npu runnable all active/active 几何平均 &gt;= 1.2x，selected baseline 只作语义标杆说明。</w:t>
      </w:r>
    </w:p>
    <w:p>
      <w:r>
        <w:t>Baseline 自包含流程</w:t>
      </w:r>
    </w:p>
    <w:p>
      <w:r>
        <w:t>Torch 和 torch_npu baseline 均由本目录 run_inference.py 生成；torch_npu 只有运行成功且精度通过时才被选为 selected baseline；不读取或保留外部历史对照文件。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指标</w:t>
            </w:r>
          </w:p>
        </w:tc>
        <w:tc>
          <w:tcPr>
            <w:tcW w:type="dxa" w:w="4153"/>
          </w:tcPr>
          <w:p>
            <w:r>
              <w:t>数值</w:t>
            </w:r>
          </w:p>
        </w:tc>
      </w:tr>
      <w:tr>
        <w:tc>
          <w:tcPr>
            <w:tcW w:type="dxa" w:w="4153"/>
          </w:tcPr>
          <w:p>
            <w:r>
              <w:t>evidence source</w:t>
            </w:r>
          </w:p>
        </w:tc>
        <w:tc>
          <w:tcPr>
            <w:tcW w:type="dxa" w:w="4153"/>
          </w:tcPr>
          <w:p>
            <w:r>
              <w:t>logs/dynamic_quant_validation.jsonl</w:t>
            </w:r>
          </w:p>
        </w:tc>
      </w:tr>
      <w:tr>
        <w:tc>
          <w:tcPr>
            <w:tcW w:type="dxa" w:w="4153"/>
          </w:tcPr>
          <w:p>
            <w:r>
              <w:t>total cases</w:t>
            </w:r>
          </w:p>
        </w:tc>
        <w:tc>
          <w:tcPr>
            <w:tcW w:type="dxa" w:w="4153"/>
          </w:tcPr>
          <w:p>
            <w:r>
              <w:t>80</w:t>
            </w:r>
          </w:p>
        </w:tc>
      </w:tr>
      <w:tr>
        <w:tc>
          <w:tcPr>
            <w:tcW w:type="dxa" w:w="4153"/>
          </w:tcPr>
          <w:p>
            <w:r>
              <w:t>public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random/generalization cases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candidate pass</w:t>
            </w:r>
          </w:p>
        </w:tc>
        <w:tc>
          <w:tcPr>
            <w:tcW w:type="dxa" w:w="4153"/>
          </w:tcPr>
          <w:p>
            <w:r>
              <w:t>80/80</w:t>
            </w:r>
          </w:p>
        </w:tc>
      </w:tr>
      <w:tr>
        <w:tc>
          <w:tcPr>
            <w:tcW w:type="dxa" w:w="4153"/>
          </w:tcPr>
          <w:p>
            <w:r>
              <w:t>main speed sample</w:t>
            </w:r>
          </w:p>
        </w:tc>
        <w:tc>
          <w:tcPr>
            <w:tcW w:type="dxa" w:w="4153"/>
          </w:tcPr>
          <w:p>
            <w:r>
              <w:t>torch_npu runnable all (80 cases)</w:t>
            </w:r>
          </w:p>
        </w:tc>
      </w:tr>
      <w:tr>
        <w:tc>
          <w:tcPr>
            <w:tcW w:type="dxa" w:w="4153"/>
          </w:tcPr>
          <w:p>
            <w:r>
              <w:t>main speed candidate active geomean</w:t>
            </w:r>
          </w:p>
        </w:tc>
        <w:tc>
          <w:tcPr>
            <w:tcW w:type="dxa" w:w="4153"/>
          </w:tcPr>
          <w:p>
            <w:r>
              <w:t>4.192 us</w:t>
            </w:r>
          </w:p>
        </w:tc>
      </w:tr>
      <w:tr>
        <w:tc>
          <w:tcPr>
            <w:tcW w:type="dxa" w:w="4153"/>
          </w:tcPr>
          <w:p>
            <w:r>
              <w:t>main speed torch_npu active geomean</w:t>
            </w:r>
          </w:p>
        </w:tc>
        <w:tc>
          <w:tcPr>
            <w:tcW w:type="dxa" w:w="4153"/>
          </w:tcPr>
          <w:p>
            <w:r>
              <w:t>5.382 us</w:t>
            </w:r>
          </w:p>
        </w:tc>
      </w:tr>
      <w:tr>
        <w:tc>
          <w:tcPr>
            <w:tcW w:type="dxa" w:w="4153"/>
          </w:tcPr>
          <w:p>
            <w:r>
              <w:t>main speed active/active geomean speedup</w:t>
            </w:r>
          </w:p>
        </w:tc>
        <w:tc>
          <w:tcPr>
            <w:tcW w:type="dxa" w:w="4153"/>
          </w:tcPr>
          <w:p>
            <w:r>
              <w:t>1.284014x</w:t>
            </w:r>
          </w:p>
        </w:tc>
      </w:tr>
      <w:tr>
        <w:tc>
          <w:tcPr>
            <w:tcW w:type="dxa" w:w="4153"/>
          </w:tcPr>
          <w:p>
            <w:r>
              <w:t>main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overall selected baseline split</w:t>
            </w:r>
          </w:p>
        </w:tc>
        <w:tc>
          <w:tcPr>
            <w:tcW w:type="dxa" w:w="4153"/>
          </w:tcPr>
          <w:p>
            <w:r>
              <w:t>torch_npu=80</w:t>
            </w:r>
          </w:p>
        </w:tc>
      </w:tr>
      <w:tr>
        <w:tc>
          <w:tcPr>
            <w:tcW w:type="dxa" w:w="4153"/>
          </w:tcPr>
          <w:p>
            <w:r>
              <w:t>public selected baseline split</w:t>
            </w:r>
          </w:p>
        </w:tc>
        <w:tc>
          <w:tcPr>
            <w:tcW w:type="dxa" w:w="4153"/>
          </w:tcPr>
          <w:p>
            <w:r>
              <w:t>torch_npu=40</w:t>
            </w:r>
          </w:p>
        </w:tc>
      </w:tr>
      <w:tr>
        <w:tc>
          <w:tcPr>
            <w:tcW w:type="dxa" w:w="4153"/>
          </w:tcPr>
          <w:p>
            <w:r>
              <w:t>overall torch_npu runnable all</w:t>
            </w:r>
          </w:p>
        </w:tc>
        <w:tc>
          <w:tcPr>
            <w:tcW w:type="dxa" w:w="4153"/>
          </w:tcPr>
          <w:p>
            <w:r>
              <w:t>80</w:t>
            </w:r>
          </w:p>
        </w:tc>
      </w:tr>
      <w:tr>
        <w:tc>
          <w:tcPr>
            <w:tcW w:type="dxa" w:w="4153"/>
          </w:tcPr>
          <w:p>
            <w:r>
              <w:t>overall torch_npu accuracy pass/fail</w:t>
            </w:r>
          </w:p>
        </w:tc>
        <w:tc>
          <w:tcPr>
            <w:tcW w:type="dxa" w:w="4153"/>
          </w:tcPr>
          <w:p>
            <w:r>
              <w:t>80/0</w:t>
            </w:r>
          </w:p>
        </w:tc>
      </w:tr>
      <w:tr>
        <w:tc>
          <w:tcPr>
            <w:tcW w:type="dxa" w:w="4153"/>
          </w:tcPr>
          <w:p>
            <w:r>
              <w:t>torch_npu runnable-all active speedup geomean</w:t>
            </w:r>
          </w:p>
        </w:tc>
        <w:tc>
          <w:tcPr>
            <w:tcW w:type="dxa" w:w="4153"/>
          </w:tcPr>
          <w:p>
            <w:r>
              <w:t>1.284014x</w:t>
            </w:r>
          </w:p>
        </w:tc>
      </w:tr>
      <w:tr>
        <w:tc>
          <w:tcPr>
            <w:tcW w:type="dxa" w:w="4153"/>
          </w:tcPr>
          <w:p>
            <w:r>
              <w:t>torch_npu runnable-all speed gate</w:t>
            </w:r>
          </w:p>
        </w:tc>
        <w:tc>
          <w:tcPr>
            <w:tcW w:type="dxa" w:w="4153"/>
          </w:tcPr>
          <w:p>
            <w:r>
              <w:t>PASS &gt;= 1.2x</w:t>
            </w:r>
          </w:p>
        </w:tc>
      </w:tr>
      <w:tr>
        <w:tc>
          <w:tcPr>
            <w:tcW w:type="dxa" w:w="4153"/>
          </w:tcPr>
          <w:p>
            <w:r>
              <w:t>public torch_npu runnable all</w:t>
            </w:r>
          </w:p>
        </w:tc>
        <w:tc>
          <w:tcPr>
            <w:tcW w:type="dxa" w:w="4153"/>
          </w:tcPr>
          <w:p>
            <w:r>
              <w:t>40</w:t>
            </w:r>
          </w:p>
        </w:tc>
      </w:tr>
      <w:tr>
        <w:tc>
          <w:tcPr>
            <w:tcW w:type="dxa" w:w="4153"/>
          </w:tcPr>
          <w:p>
            <w:r>
              <w:t>public torch_npu accuracy pass/fail</w:t>
            </w:r>
          </w:p>
        </w:tc>
        <w:tc>
          <w:tcPr>
            <w:tcW w:type="dxa" w:w="4153"/>
          </w:tcPr>
          <w:p>
            <w:r>
              <w:t>40/0</w:t>
            </w:r>
          </w:p>
        </w:tc>
      </w:tr>
      <w:tr>
        <w:tc>
          <w:tcPr>
            <w:tcW w:type="dxa" w:w="4153"/>
          </w:tcPr>
          <w:p>
            <w:r>
              <w:t>aux public candidate active geomean</w:t>
            </w:r>
          </w:p>
        </w:tc>
        <w:tc>
          <w:tcPr>
            <w:tcW w:type="dxa" w:w="4153"/>
          </w:tcPr>
          <w:p>
            <w:r>
              <w:t>3.963 us</w:t>
            </w:r>
          </w:p>
        </w:tc>
      </w:tr>
      <w:tr>
        <w:tc>
          <w:tcPr>
            <w:tcW w:type="dxa" w:w="4153"/>
          </w:tcPr>
          <w:p>
            <w:r>
              <w:t>aux public selected baseline active geomean</w:t>
            </w:r>
          </w:p>
        </w:tc>
        <w:tc>
          <w:tcPr>
            <w:tcW w:type="dxa" w:w="4153"/>
          </w:tcPr>
          <w:p>
            <w:r>
              <w:t>5.117 us</w:t>
            </w:r>
          </w:p>
        </w:tc>
      </w:tr>
      <w:tr>
        <w:tc>
          <w:tcPr>
            <w:tcW w:type="dxa" w:w="4153"/>
          </w:tcPr>
          <w:p>
            <w:r>
              <w:t>aux public selected active/active geomean speedup</w:t>
            </w:r>
          </w:p>
        </w:tc>
        <w:tc>
          <w:tcPr>
            <w:tcW w:type="dxa" w:w="4153"/>
          </w:tcPr>
          <w:p>
            <w:r>
              <w:t>1.291399x</w:t>
            </w:r>
          </w:p>
        </w:tc>
      </w:tr>
      <w:tr>
        <w:tc>
          <w:tcPr>
            <w:tcW w:type="dxa" w:w="4153"/>
          </w:tcPr>
          <w:p>
            <w:r>
              <w:t>max candidate RMSE (all outputs)</w:t>
            </w:r>
          </w:p>
        </w:tc>
        <w:tc>
          <w:tcPr>
            <w:tcW w:type="dxa" w:w="4153"/>
          </w:tcPr>
          <w:p>
            <w:r>
              <w:t>0.715618</w:t>
            </w:r>
          </w:p>
        </w:tc>
      </w:tr>
      <w:tr>
        <w:tc>
          <w:tcPr>
            <w:tcW w:type="dxa" w:w="4153"/>
          </w:tcPr>
          <w:p>
            <w:r>
              <w:t>max candidate output RMSE</w:t>
            </w:r>
          </w:p>
        </w:tc>
        <w:tc>
          <w:tcPr>
            <w:tcW w:type="dxa" w:w="4153"/>
          </w:tcPr>
          <w:p>
            <w:r>
              <w:t>0.715618</w:t>
            </w:r>
          </w:p>
        </w:tc>
      </w:tr>
      <w:tr>
        <w:tc>
          <w:tcPr>
            <w:tcW w:type="dxa" w:w="4153"/>
          </w:tcPr>
          <w:p>
            <w:r>
              <w:t>max candidate scale RMSE</w:t>
            </w:r>
          </w:p>
        </w:tc>
        <w:tc>
          <w:tcPr>
            <w:tcW w:type="dxa" w:w="4153"/>
          </w:tcPr>
          <w:p>
            <w:r>
              <w:t>0</w:t>
            </w:r>
          </w:p>
        </w:tc>
      </w:tr>
      <w:tr>
        <w:tc>
          <w:tcPr>
            <w:tcW w:type="dxa" w:w="4153"/>
          </w:tcPr>
          <w:p>
            <w:r>
              <w:t>commercial standard</w:t>
            </w:r>
          </w:p>
        </w:tc>
        <w:tc>
          <w:tcPr>
            <w:tcW w:type="dxa" w:w="4153"/>
          </w:tcPr>
          <w:p>
            <w:r>
              <w:t>references/commercial_standard.md @ c260c8ab7a9be4823ac8f8a07c60442de9bf141e</w:t>
            </w:r>
          </w:p>
        </w:tc>
      </w:tr>
    </w:tbl>
    <w:p>
      <w:r>
        <w:t>性能口径汇总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Scope</w:t>
            </w:r>
          </w:p>
        </w:tc>
        <w:tc>
          <w:tcPr>
            <w:tcW w:type="dxa" w:w="1187"/>
          </w:tcPr>
          <w:p>
            <w:r>
              <w:t>Cases</w:t>
            </w:r>
          </w:p>
        </w:tc>
        <w:tc>
          <w:tcPr>
            <w:tcW w:type="dxa" w:w="1187"/>
          </w:tcPr>
          <w:p>
            <w:r>
              <w:t>Candidate active geomean</w:t>
            </w:r>
          </w:p>
        </w:tc>
        <w:tc>
          <w:tcPr>
            <w:tcW w:type="dxa" w:w="1187"/>
          </w:tcPr>
          <w:p>
            <w:r>
              <w:t>Baseline active geomean</w:t>
            </w:r>
          </w:p>
        </w:tc>
        <w:tc>
          <w:tcPr>
            <w:tcW w:type="dxa" w:w="1187"/>
          </w:tcPr>
          <w:p>
            <w:r>
              <w:t>Active/active geomean speedup</w:t>
            </w:r>
          </w:p>
        </w:tc>
        <w:tc>
          <w:tcPr>
            <w:tcW w:type="dxa" w:w="1187"/>
          </w:tcPr>
          <w:p>
            <w:r>
              <w:t>Precision pass</w:t>
            </w:r>
          </w:p>
        </w:tc>
        <w:tc>
          <w:tcPr>
            <w:tcW w:type="dxa" w:w="1187"/>
          </w:tcPr>
          <w:p>
            <w:r>
              <w:t>Note</w:t>
            </w:r>
          </w:p>
        </w:tc>
      </w:tr>
      <w:tr>
        <w:tc>
          <w:tcPr>
            <w:tcW w:type="dxa" w:w="1187"/>
          </w:tcPr>
          <w:p>
            <w:r>
              <w:t>main torch_npu timed sample</w:t>
            </w:r>
          </w:p>
        </w:tc>
        <w:tc>
          <w:tcPr>
            <w:tcW w:type="dxa" w:w="1187"/>
          </w:tcPr>
          <w:p>
            <w:r>
              <w:t>80</w:t>
            </w:r>
          </w:p>
        </w:tc>
        <w:tc>
          <w:tcPr>
            <w:tcW w:type="dxa" w:w="1187"/>
          </w:tcPr>
          <w:p>
            <w:r>
              <w:t>4.192 us</w:t>
            </w:r>
          </w:p>
        </w:tc>
        <w:tc>
          <w:tcPr>
            <w:tcW w:type="dxa" w:w="1187"/>
          </w:tcPr>
          <w:p>
            <w:r>
              <w:t>5.382 us</w:t>
            </w:r>
          </w:p>
        </w:tc>
        <w:tc>
          <w:tcPr>
            <w:tcW w:type="dxa" w:w="1187"/>
          </w:tcPr>
          <w:p>
            <w:r>
              <w:t>1.284014x</w:t>
            </w:r>
          </w:p>
        </w:tc>
        <w:tc>
          <w:tcPr>
            <w:tcW w:type="dxa" w:w="1187"/>
          </w:tcPr>
          <w:p>
            <w:r>
              <w:t>80/80</w:t>
            </w:r>
          </w:p>
        </w:tc>
        <w:tc>
          <w:tcPr>
            <w:tcW w:type="dxa" w:w="1187"/>
          </w:tcPr>
          <w:p>
            <w:r>
              <w:t>主速度验收口径；candidate 和 torch_npu 均只在这同一批有 torch_npu active 计时的 case 上取几何平均；gate &gt;= 1.2x</w:t>
            </w:r>
          </w:p>
        </w:tc>
      </w:tr>
      <w:tr>
        <w:tc>
          <w:tcPr>
            <w:tcW w:type="dxa" w:w="1187"/>
          </w:tcPr>
          <w:p>
            <w:r>
              <w:t>torch_npu accuracy-pass</w:t>
            </w:r>
          </w:p>
        </w:tc>
        <w:tc>
          <w:tcPr>
            <w:tcW w:type="dxa" w:w="1187"/>
          </w:tcPr>
          <w:p>
            <w:r>
              <w:t>80</w:t>
            </w:r>
          </w:p>
        </w:tc>
        <w:tc>
          <w:tcPr>
            <w:tcW w:type="dxa" w:w="1187"/>
          </w:tcPr>
          <w:p>
            <w:r>
              <w:t>4.192 us</w:t>
            </w:r>
          </w:p>
        </w:tc>
        <w:tc>
          <w:tcPr>
            <w:tcW w:type="dxa" w:w="1187"/>
          </w:tcPr>
          <w:p>
            <w:r>
              <w:t>5.382 us</w:t>
            </w:r>
          </w:p>
        </w:tc>
        <w:tc>
          <w:tcPr>
            <w:tcW w:type="dxa" w:w="1187"/>
          </w:tcPr>
          <w:p>
            <w:r>
              <w:t>1.284014x</w:t>
            </w:r>
          </w:p>
        </w:tc>
        <w:tc>
          <w:tcPr>
            <w:tcW w:type="dxa" w:w="1187"/>
          </w:tcPr>
          <w:p>
            <w:r>
              <w:t>80/80</w:t>
            </w:r>
          </w:p>
        </w:tc>
        <w:tc>
          <w:tcPr>
            <w:tcW w:type="dxa" w:w="1187"/>
          </w:tcPr>
          <w:p>
            <w:r>
              <w:t>全量 torch_npu 有效计时且本地 checker PASS 子集</w:t>
            </w:r>
          </w:p>
        </w:tc>
      </w:tr>
      <w:tr>
        <w:tc>
          <w:tcPr>
            <w:tcW w:type="dxa" w:w="1187"/>
          </w:tcPr>
          <w:p>
            <w:r>
              <w:t>torch_npu accuracy-fail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0/0</w:t>
            </w:r>
          </w:p>
        </w:tc>
        <w:tc>
          <w:tcPr>
            <w:tcW w:type="dxa" w:w="1187"/>
          </w:tcPr>
          <w:p>
            <w:r>
              <w:t>全量 torch_npu 有效计时但本地 checker FAIL 子集</w:t>
            </w:r>
          </w:p>
        </w:tc>
      </w:tr>
      <w:tr>
        <w:tc>
          <w:tcPr>
            <w:tcW w:type="dxa" w:w="1187"/>
          </w:tcPr>
          <w:p>
            <w:r>
              <w:t>aux public selected baseline</w:t>
            </w:r>
          </w:p>
        </w:tc>
        <w:tc>
          <w:tcPr>
            <w:tcW w:type="dxa" w:w="1187"/>
          </w:tcPr>
          <w:p>
            <w:r>
              <w:t>40</w:t>
            </w:r>
          </w:p>
        </w:tc>
        <w:tc>
          <w:tcPr>
            <w:tcW w:type="dxa" w:w="1187"/>
          </w:tcPr>
          <w:p>
            <w:r>
              <w:t>3.963 us</w:t>
            </w:r>
          </w:p>
        </w:tc>
        <w:tc>
          <w:tcPr>
            <w:tcW w:type="dxa" w:w="1187"/>
          </w:tcPr>
          <w:p>
            <w:r>
              <w:t>5.117 us</w:t>
            </w:r>
          </w:p>
        </w:tc>
        <w:tc>
          <w:tcPr>
            <w:tcW w:type="dxa" w:w="1187"/>
          </w:tcPr>
          <w:p>
            <w:r>
              <w:t>1.291399x</w:t>
            </w:r>
          </w:p>
        </w:tc>
        <w:tc>
          <w:tcPr>
            <w:tcW w:type="dxa" w:w="1187"/>
          </w:tcPr>
          <w:p>
            <w:r>
              <w:t>40/40</w:t>
            </w:r>
          </w:p>
        </w:tc>
        <w:tc>
          <w:tcPr>
            <w:tcW w:type="dxa" w:w="1187"/>
          </w:tcPr>
          <w:p>
            <w:r>
              <w:t>补充语义标杆口径；torch_npu 仅在本地 checker 通过时选中，否则选 Torch</w:t>
            </w:r>
          </w:p>
        </w:tc>
      </w:tr>
      <w:tr>
        <w:tc>
          <w:tcPr>
            <w:tcW w:type="dxa" w:w="1187"/>
          </w:tcPr>
          <w:p>
            <w:r>
              <w:t>aux public torch semantic baseline</w:t>
            </w:r>
          </w:p>
        </w:tc>
        <w:tc>
          <w:tcPr>
            <w:tcW w:type="dxa" w:w="1187"/>
          </w:tcPr>
          <w:p>
            <w:r>
              <w:t>40</w:t>
            </w:r>
          </w:p>
        </w:tc>
        <w:tc>
          <w:tcPr>
            <w:tcW w:type="dxa" w:w="1187"/>
          </w:tcPr>
          <w:p>
            <w:r>
              <w:t>3.963 us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N/A</w:t>
            </w:r>
          </w:p>
        </w:tc>
        <w:tc>
          <w:tcPr>
            <w:tcW w:type="dxa" w:w="1187"/>
          </w:tcPr>
          <w:p>
            <w:r>
              <w:t>40/40</w:t>
            </w:r>
          </w:p>
        </w:tc>
        <w:tc>
          <w:tcPr>
            <w:tcW w:type="dxa" w:w="1187"/>
          </w:tcPr>
          <w:p>
            <w:r>
              <w:t>补充 Torch 语义参考口径，始终作为精度语义基准</w:t>
            </w:r>
          </w:p>
        </w:tc>
      </w:tr>
    </w:tbl>
    <w:sectPr w:rsidR="00CA181E" w:rsidRPr="003135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12" w:right="1800" w:bottom="1440" w:left="180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D4367" w:rsidRDefault="00AD4367">
      <w:pPr>
        <w:spacing w:line="240" w:lineRule="auto"/>
      </w:pPr>
      <w:r>
        <w:separator/>
      </w:r>
    </w:p>
  </w:endnote>
  <w:endnote w:type="continuationSeparator" w:id="0">
    <w:p w:rsidR="00AD4367" w:rsidRDefault="00AD43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uawei Sans">
    <w:altName w:val="Cambria"/>
    <w:charset w:val="00"/>
    <w:family w:val="roman"/>
    <w:pitch w:val="default"/>
  </w:font>
  <w:font w:name="Dotum">
    <w:altName w:val="Malgun Gothic"/>
    <w:panose1 w:val="020B0600000101010101"/>
    <w:charset w:val="81"/>
    <w:family w:val="swiss"/>
    <w:pitch w:val="default"/>
    <w:sig w:usb0="00000000" w:usb1="00000000" w:usb2="00000030" w:usb3="00000000" w:csb0="0008009F" w:csb1="00000000"/>
  </w:font>
  <w:font w:name="DotumChe">
    <w:altName w:val="Malgun Gothic"/>
    <w:charset w:val="81"/>
    <w:family w:val="modern"/>
    <w:pitch w:val="default"/>
    <w:sig w:usb0="00000000" w:usb1="00000000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2927"/>
      <w:gridCol w:w="2850"/>
      <w:gridCol w:w="2537"/>
    </w:tblGrid>
    <w:tr w:rsidR="00CA181E">
      <w:trPr>
        <w:trHeight w:val="257"/>
      </w:trPr>
      <w:tc>
        <w:tcPr>
          <w:tcW w:w="1760" w:type="pct"/>
        </w:tcPr>
        <w:p w:rsidR="00CA181E" w:rsidRDefault="00236089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3D115E">
            <w:rPr>
              <w:noProof/>
            </w:rPr>
            <w:t>2026-3-30</w:t>
          </w:r>
          <w:r>
            <w:fldChar w:fldCharType="end"/>
          </w:r>
        </w:p>
      </w:tc>
      <w:tc>
        <w:tcPr>
          <w:tcW w:w="1714" w:type="pct"/>
        </w:tcPr>
        <w:p w:rsidR="00CA181E" w:rsidRDefault="00236089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:rsidR="00CA181E" w:rsidRDefault="00236089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>
              <w:t>1</w:t>
            </w:r>
          </w:fldSimple>
          <w:r>
            <w:rPr>
              <w:rFonts w:hint="eastAsia"/>
            </w:rPr>
            <w:t>页</w:t>
          </w:r>
        </w:p>
      </w:tc>
    </w:tr>
  </w:tbl>
  <w:p w:rsidR="00CA181E" w:rsidRDefault="00CA181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D4367" w:rsidRDefault="00AD4367">
      <w:r>
        <w:separator/>
      </w:r>
    </w:p>
  </w:footnote>
  <w:footnote w:type="continuationSeparator" w:id="0">
    <w:p w:rsidR="00AD4367" w:rsidRDefault="00AD4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831"/>
      <w:gridCol w:w="5814"/>
      <w:gridCol w:w="1661"/>
    </w:tblGrid>
    <w:tr w:rsidR="00CA181E">
      <w:trPr>
        <w:cantSplit/>
        <w:trHeight w:hRule="exact" w:val="782"/>
      </w:trPr>
      <w:tc>
        <w:tcPr>
          <w:tcW w:w="500" w:type="pct"/>
        </w:tcPr>
        <w:p w:rsidR="00CA181E" w:rsidRDefault="00236089">
          <w:pPr>
            <w:rPr>
              <w:rFonts w:ascii="Dotum" w:eastAsia="Dotum" w:hAnsi="Dotum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4" name="图片 4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500" w:type="pct"/>
          <w:vAlign w:val="bottom"/>
        </w:tcPr>
        <w:p w:rsidR="00CA181E" w:rsidRDefault="00236089">
          <w:pPr>
            <w:pStyle w:val="a8"/>
            <w:ind w:firstLineChars="300" w:firstLine="54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文档名称</w:t>
          </w:r>
        </w:p>
      </w:tc>
      <w:tc>
        <w:tcPr>
          <w:tcW w:w="1000" w:type="pct"/>
          <w:vAlign w:val="bottom"/>
        </w:tcPr>
        <w:p w:rsidR="00CA181E" w:rsidRDefault="00236089">
          <w:pPr>
            <w:pStyle w:val="a8"/>
            <w:ind w:firstLineChars="350" w:firstLine="630"/>
            <w:rPr>
              <w:rFonts w:ascii="宋体" w:hAnsi="宋体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:rsidR="00CA181E" w:rsidRDefault="00CA181E">
    <w:pPr>
      <w:pStyle w:val="a8"/>
      <w:rPr>
        <w:rFonts w:ascii="DotumChe" w:eastAsia="DotumChe" w:hAnsi="DotumCh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A181E" w:rsidRDefault="00CA181E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D41A9"/>
    <w:multiLevelType w:val="multilevel"/>
    <w:tmpl w:val="0E0D41A9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40" w:hanging="440"/>
      </w:pPr>
    </w:lvl>
    <w:lvl w:ilvl="2">
      <w:start w:val="1"/>
      <w:numFmt w:val="lowerRoman"/>
      <w:lvlText w:val="%3."/>
      <w:lvlJc w:val="right"/>
      <w:pPr>
        <w:ind w:left="1680" w:hanging="440"/>
      </w:pPr>
    </w:lvl>
    <w:lvl w:ilvl="3">
      <w:start w:val="1"/>
      <w:numFmt w:val="decimal"/>
      <w:lvlText w:val="%4."/>
      <w:lvlJc w:val="left"/>
      <w:pPr>
        <w:ind w:left="2120" w:hanging="440"/>
      </w:pPr>
    </w:lvl>
    <w:lvl w:ilvl="4">
      <w:start w:val="1"/>
      <w:numFmt w:val="lowerLetter"/>
      <w:lvlText w:val="%5)"/>
      <w:lvlJc w:val="left"/>
      <w:pPr>
        <w:ind w:left="2560" w:hanging="440"/>
      </w:pPr>
    </w:lvl>
    <w:lvl w:ilvl="5">
      <w:start w:val="1"/>
      <w:numFmt w:val="lowerRoman"/>
      <w:lvlText w:val="%6."/>
      <w:lvlJc w:val="right"/>
      <w:pPr>
        <w:ind w:left="3000" w:hanging="440"/>
      </w:pPr>
    </w:lvl>
    <w:lvl w:ilvl="6">
      <w:start w:val="1"/>
      <w:numFmt w:val="decimal"/>
      <w:lvlText w:val="%7."/>
      <w:lvlJc w:val="left"/>
      <w:pPr>
        <w:ind w:left="3440" w:hanging="440"/>
      </w:pPr>
    </w:lvl>
    <w:lvl w:ilvl="7">
      <w:start w:val="1"/>
      <w:numFmt w:val="lowerLetter"/>
      <w:lvlText w:val="%8)"/>
      <w:lvlJc w:val="left"/>
      <w:pPr>
        <w:ind w:left="3880" w:hanging="440"/>
      </w:pPr>
    </w:lvl>
    <w:lvl w:ilvl="8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41F34BCB"/>
    <w:multiLevelType w:val="multilevel"/>
    <w:tmpl w:val="41F34BCB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 w15:restartNumberingAfterBreak="0">
    <w:nsid w:val="674A4A00"/>
    <w:multiLevelType w:val="multilevel"/>
    <w:tmpl w:val="674A4A0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3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M3Yzk3Mjg2MjRjZTNlYTYwNzBjMGFjOWIyZjI1YWEifQ=="/>
  </w:docVars>
  <w:rsids>
    <w:rsidRoot w:val="007162BA"/>
    <w:rsid w:val="00035469"/>
    <w:rsid w:val="0012175A"/>
    <w:rsid w:val="00152B8F"/>
    <w:rsid w:val="00225378"/>
    <w:rsid w:val="00236089"/>
    <w:rsid w:val="00297C48"/>
    <w:rsid w:val="003055E4"/>
    <w:rsid w:val="003073D0"/>
    <w:rsid w:val="00307760"/>
    <w:rsid w:val="00311086"/>
    <w:rsid w:val="003135C0"/>
    <w:rsid w:val="00322719"/>
    <w:rsid w:val="003D115E"/>
    <w:rsid w:val="00425F62"/>
    <w:rsid w:val="00435097"/>
    <w:rsid w:val="0052233A"/>
    <w:rsid w:val="00634265"/>
    <w:rsid w:val="006D6C32"/>
    <w:rsid w:val="007162BA"/>
    <w:rsid w:val="00722577"/>
    <w:rsid w:val="0075012D"/>
    <w:rsid w:val="00775BB5"/>
    <w:rsid w:val="00780144"/>
    <w:rsid w:val="00783187"/>
    <w:rsid w:val="007A6F63"/>
    <w:rsid w:val="007F14E6"/>
    <w:rsid w:val="0080530B"/>
    <w:rsid w:val="0088128E"/>
    <w:rsid w:val="009006AA"/>
    <w:rsid w:val="00A5175E"/>
    <w:rsid w:val="00AD4367"/>
    <w:rsid w:val="00C53AFA"/>
    <w:rsid w:val="00C97D52"/>
    <w:rsid w:val="00CA181E"/>
    <w:rsid w:val="00D16C4C"/>
    <w:rsid w:val="00D356D8"/>
    <w:rsid w:val="00D87114"/>
    <w:rsid w:val="00EE2438"/>
    <w:rsid w:val="00EE58DB"/>
    <w:rsid w:val="00F758B6"/>
    <w:rsid w:val="00FD52B5"/>
    <w:rsid w:val="00FF77C6"/>
    <w:rsid w:val="01034EC1"/>
    <w:rsid w:val="02A77477"/>
    <w:rsid w:val="039A3A70"/>
    <w:rsid w:val="06C54CB0"/>
    <w:rsid w:val="06FF2732"/>
    <w:rsid w:val="0774295E"/>
    <w:rsid w:val="07795951"/>
    <w:rsid w:val="09D8354C"/>
    <w:rsid w:val="0A187F18"/>
    <w:rsid w:val="0A662D47"/>
    <w:rsid w:val="0A821835"/>
    <w:rsid w:val="0B7A69B0"/>
    <w:rsid w:val="0BF63052"/>
    <w:rsid w:val="0F607C6B"/>
    <w:rsid w:val="0F8266D9"/>
    <w:rsid w:val="107677D9"/>
    <w:rsid w:val="10E31443"/>
    <w:rsid w:val="137A2D83"/>
    <w:rsid w:val="138F28CD"/>
    <w:rsid w:val="15C35CF3"/>
    <w:rsid w:val="16787354"/>
    <w:rsid w:val="19807DC9"/>
    <w:rsid w:val="1A7867B1"/>
    <w:rsid w:val="1A9829AF"/>
    <w:rsid w:val="1B281F85"/>
    <w:rsid w:val="1D9E604A"/>
    <w:rsid w:val="1E866B15"/>
    <w:rsid w:val="1EFD1033"/>
    <w:rsid w:val="1FE612D2"/>
    <w:rsid w:val="21C505B5"/>
    <w:rsid w:val="228523E2"/>
    <w:rsid w:val="22D27DF3"/>
    <w:rsid w:val="28A65821"/>
    <w:rsid w:val="28D9041B"/>
    <w:rsid w:val="28DF17A9"/>
    <w:rsid w:val="29B36FC7"/>
    <w:rsid w:val="2BD960B0"/>
    <w:rsid w:val="2CB34E46"/>
    <w:rsid w:val="2CCB63FE"/>
    <w:rsid w:val="2D40250E"/>
    <w:rsid w:val="2E405D27"/>
    <w:rsid w:val="2EA9088F"/>
    <w:rsid w:val="2F032008"/>
    <w:rsid w:val="30E97ADA"/>
    <w:rsid w:val="3316226B"/>
    <w:rsid w:val="33A87724"/>
    <w:rsid w:val="35CC2DD5"/>
    <w:rsid w:val="36C3242E"/>
    <w:rsid w:val="36C626E3"/>
    <w:rsid w:val="37AD6536"/>
    <w:rsid w:val="38A821E7"/>
    <w:rsid w:val="396F2181"/>
    <w:rsid w:val="3B924658"/>
    <w:rsid w:val="3CE138EA"/>
    <w:rsid w:val="3D293205"/>
    <w:rsid w:val="3D2C2220"/>
    <w:rsid w:val="406F78BB"/>
    <w:rsid w:val="418E7D2E"/>
    <w:rsid w:val="41E77C8C"/>
    <w:rsid w:val="45112FEA"/>
    <w:rsid w:val="452F6FF9"/>
    <w:rsid w:val="462F55E2"/>
    <w:rsid w:val="48710EB8"/>
    <w:rsid w:val="49341D31"/>
    <w:rsid w:val="497A30FC"/>
    <w:rsid w:val="49BA72D1"/>
    <w:rsid w:val="4A7C7C0D"/>
    <w:rsid w:val="4D6251F8"/>
    <w:rsid w:val="4E0336C0"/>
    <w:rsid w:val="4EC63E32"/>
    <w:rsid w:val="4EFD5288"/>
    <w:rsid w:val="4FB010F7"/>
    <w:rsid w:val="501E6ED7"/>
    <w:rsid w:val="50681F66"/>
    <w:rsid w:val="55BA680E"/>
    <w:rsid w:val="57C63DAC"/>
    <w:rsid w:val="584E019A"/>
    <w:rsid w:val="5C735EB5"/>
    <w:rsid w:val="60C278DB"/>
    <w:rsid w:val="667E0F44"/>
    <w:rsid w:val="690C3A2E"/>
    <w:rsid w:val="6D286582"/>
    <w:rsid w:val="6E76496C"/>
    <w:rsid w:val="6EBA3E17"/>
    <w:rsid w:val="71B2486A"/>
    <w:rsid w:val="72E1326F"/>
    <w:rsid w:val="72EC0317"/>
    <w:rsid w:val="756B3942"/>
    <w:rsid w:val="766E7155"/>
    <w:rsid w:val="7753605F"/>
    <w:rsid w:val="77855149"/>
    <w:rsid w:val="7B0B1AFD"/>
    <w:rsid w:val="7D6C55CD"/>
    <w:rsid w:val="7DBA0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3F9E6F"/>
  <w15:docId w15:val="{43AA70F7-41D9-4C01-988C-181A4A6F7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paragraph" w:styleId="4">
    <w:name w:val="heading 4"/>
    <w:basedOn w:val="a1"/>
    <w:next w:val="a1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TOC3">
    <w:name w:val="toc 3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</w:rPr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TOC1">
    <w:name w:val="toc 1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</w:pPr>
    <w:rPr>
      <w:rFonts w:asciiTheme="minorHAnsi" w:eastAsiaTheme="minorEastAsia" w:hAnsiTheme="minorHAnsi"/>
      <w:snapToGrid/>
      <w:sz w:val="22"/>
      <w:szCs w:val="22"/>
    </w:rPr>
  </w:style>
  <w:style w:type="paragraph" w:styleId="TOC2">
    <w:name w:val="toc 2"/>
    <w:basedOn w:val="a1"/>
    <w:next w:val="a1"/>
    <w:uiPriority w:val="39"/>
    <w:unhideWhenUsed/>
    <w:qFormat/>
    <w:pPr>
      <w:widowControl/>
      <w:autoSpaceDE/>
      <w:autoSpaceDN/>
      <w:adjustRightInd/>
      <w:spacing w:after="100" w:line="259" w:lineRule="auto"/>
      <w:ind w:left="220"/>
    </w:pPr>
    <w:rPr>
      <w:rFonts w:asciiTheme="minorHAnsi" w:eastAsiaTheme="minorEastAsia" w:hAnsiTheme="minorHAnsi"/>
      <w:snapToGrid/>
      <w:sz w:val="22"/>
      <w:szCs w:val="22"/>
    </w:rPr>
  </w:style>
  <w:style w:type="paragraph" w:styleId="HTML">
    <w:name w:val="HTML Preformatted"/>
    <w:basedOn w:val="a1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  <w:spacing w:line="240" w:lineRule="auto"/>
    </w:pPr>
    <w:rPr>
      <w:rFonts w:ascii="宋体" w:hAnsi="宋体" w:cs="宋体"/>
      <w:snapToGrid/>
      <w:sz w:val="24"/>
      <w:szCs w:val="24"/>
    </w:rPr>
  </w:style>
  <w:style w:type="paragraph" w:styleId="a9">
    <w:name w:val="Normal (Web)"/>
    <w:basedOn w:val="a1"/>
    <w:uiPriority w:val="99"/>
    <w:semiHidden/>
    <w:unhideWhenUsed/>
    <w:qFormat/>
    <w:pPr>
      <w:widowControl/>
      <w:autoSpaceDE/>
      <w:autoSpaceDN/>
      <w:adjustRightInd/>
      <w:spacing w:before="100" w:beforeAutospacing="1" w:after="100" w:afterAutospacing="1" w:line="240" w:lineRule="auto"/>
    </w:pPr>
    <w:rPr>
      <w:rFonts w:ascii="宋体" w:hAnsi="宋体" w:cs="宋体"/>
      <w:snapToGrid/>
      <w:sz w:val="24"/>
      <w:szCs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2"/>
    <w:uiPriority w:val="22"/>
    <w:qFormat/>
    <w:rPr>
      <w:b/>
      <w:bCs/>
    </w:rPr>
  </w:style>
  <w:style w:type="character" w:styleId="ac">
    <w:name w:val="FollowedHyperlink"/>
    <w:basedOn w:val="a2"/>
    <w:semiHidden/>
    <w:unhideWhenUsed/>
    <w:qFormat/>
    <w:rPr>
      <w:color w:val="800080" w:themeColor="followedHyperlink"/>
      <w:u w:val="single"/>
    </w:rPr>
  </w:style>
  <w:style w:type="character" w:styleId="ad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styleId="HTML1">
    <w:name w:val="HTML Code"/>
    <w:basedOn w:val="a2"/>
    <w:uiPriority w:val="99"/>
    <w:semiHidden/>
    <w:unhideWhenUsed/>
    <w:qFormat/>
    <w:rPr>
      <w:rFonts w:ascii="宋体" w:eastAsia="宋体" w:hAnsi="宋体" w:cs="宋体"/>
      <w:sz w:val="24"/>
      <w:szCs w:val="24"/>
    </w:r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f">
    <w:name w:val="表头文本"/>
    <w:qFormat/>
    <w:pPr>
      <w:jc w:val="center"/>
    </w:pPr>
    <w:rPr>
      <w:rFonts w:ascii="Arial" w:hAnsi="Arial"/>
      <w:b/>
      <w:sz w:val="21"/>
      <w:szCs w:val="21"/>
    </w:rPr>
  </w:style>
  <w:style w:type="table" w:customStyle="1" w:styleId="af0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qFormat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f1">
    <w:name w:val="图样式"/>
    <w:basedOn w:val="a1"/>
    <w:qFormat/>
    <w:pPr>
      <w:keepNext/>
      <w:widowControl/>
      <w:spacing w:before="80" w:after="80"/>
      <w:jc w:val="center"/>
    </w:pPr>
  </w:style>
  <w:style w:type="paragraph" w:customStyle="1" w:styleId="af2">
    <w:name w:val="文档标题"/>
    <w:basedOn w:val="a1"/>
    <w:qFormat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3">
    <w:name w:val="正文（首行不缩进）"/>
    <w:basedOn w:val="a1"/>
    <w:qFormat/>
  </w:style>
  <w:style w:type="paragraph" w:customStyle="1" w:styleId="af4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5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6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7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8">
    <w:name w:val="样式二"/>
    <w:basedOn w:val="af7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9">
    <w:name w:val="List Paragraph"/>
    <w:basedOn w:val="a1"/>
    <w:uiPriority w:val="34"/>
    <w:qFormat/>
    <w:pPr>
      <w:ind w:firstLineChars="200" w:firstLine="420"/>
    </w:pPr>
  </w:style>
  <w:style w:type="character" w:customStyle="1" w:styleId="40">
    <w:name w:val="标题 4 字符"/>
    <w:basedOn w:val="a2"/>
    <w:link w:val="4"/>
    <w:semiHidden/>
    <w:qFormat/>
    <w:rPr>
      <w:rFonts w:asciiTheme="majorHAnsi" w:eastAsiaTheme="majorEastAsia" w:hAnsiTheme="majorHAnsi" w:cstheme="majorBidi"/>
      <w:b/>
      <w:bCs/>
      <w:snapToGrid w:val="0"/>
      <w:sz w:val="28"/>
      <w:szCs w:val="28"/>
    </w:rPr>
  </w:style>
  <w:style w:type="character" w:customStyle="1" w:styleId="HTML0">
    <w:name w:val="HTML 预设格式 字符"/>
    <w:basedOn w:val="a2"/>
    <w:link w:val="HTML"/>
    <w:uiPriority w:val="99"/>
    <w:semiHidden/>
    <w:qFormat/>
    <w:rPr>
      <w:rFonts w:ascii="宋体" w:hAnsi="宋体" w:cs="宋体"/>
      <w:sz w:val="24"/>
      <w:szCs w:val="24"/>
    </w:rPr>
  </w:style>
  <w:style w:type="character" w:customStyle="1" w:styleId="hljs-attr">
    <w:name w:val="hljs-attr"/>
    <w:basedOn w:val="a2"/>
    <w:qFormat/>
  </w:style>
  <w:style w:type="character" w:customStyle="1" w:styleId="hljs-string">
    <w:name w:val="hljs-string"/>
    <w:basedOn w:val="a2"/>
    <w:qFormat/>
  </w:style>
  <w:style w:type="character" w:customStyle="1" w:styleId="hljs-meta">
    <w:name w:val="hljs-meta"/>
    <w:basedOn w:val="a2"/>
    <w:qFormat/>
  </w:style>
  <w:style w:type="character" w:customStyle="1" w:styleId="hljs-comment">
    <w:name w:val="hljs-comment"/>
    <w:basedOn w:val="a2"/>
    <w:qFormat/>
  </w:style>
  <w:style w:type="paragraph" w:customStyle="1" w:styleId="TOC10">
    <w:name w:val="TOC 标题1"/>
    <w:basedOn w:val="1"/>
    <w:next w:val="a1"/>
    <w:uiPriority w:val="39"/>
    <w:unhideWhenUsed/>
    <w:qFormat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2</TotalTime>
  <Pages>2</Pages>
  <Words>48</Words>
  <Characters>279</Characters>
  <Application>Microsoft Office Word</Application>
  <DocSecurity>0</DocSecurity>
  <Lines>2</Lines>
  <Paragraphs>1</Paragraphs>
  <ScaleCrop>false</ScaleCrop>
  <Company>Huawei Technologies Co.,Ltd.</Company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Yanyawen</dc:creator>
  <cp:lastModifiedBy>guoyipeng (A)</cp:lastModifiedBy>
  <cp:revision>4</cp:revision>
  <dcterms:created xsi:type="dcterms:W3CDTF">2026-03-30T06:40:00Z</dcterms:created>
  <dcterms:modified xsi:type="dcterms:W3CDTF">2026-03-30T11:56:00Z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1540624028</vt:lpwstr>
  </property>
  <property fmtid="{D5CDD505-2E9C-101B-9397-08002B2CF9AE}" pid="13" name="KSOProductBuildVer">
    <vt:lpwstr>2052-12.1.0.23125</vt:lpwstr>
  </property>
  <property fmtid="{D5CDD505-2E9C-101B-9397-08002B2CF9AE}" pid="14" name="ICV">
    <vt:lpwstr>5F5172BAE1CE47EE984D0F00F96E0691_13</vt:lpwstr>
  </property>
  <property fmtid="{D5CDD505-2E9C-101B-9397-08002B2CF9AE}" pid="15" name="KSOTemplateDocerSaveRecord">
    <vt:lpwstr>eyJoZGlkIjoiOTRjZmY0MTgyNzE3ZDIyYzRjYjg3NWQ1NTE1OTIyNGQiLCJ1c2VySWQiOiIxMDIzNDQ5NDAzIn0=</vt:lpwstr>
  </property>
</Properties>
</file>