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挖掘频繁项，项集，子序列或其他子结构通常是分析大规模数据集的第一步，这是数据挖掘多年来一直活跃的研究课题。spark.mllib提供了FP-growth的并行实现，这是一种挖掘频繁项集的流行算法。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FP-growth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1D1F22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"http://dx.doi.org/10.1145/335191.335372"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Han et al., Mining frequent patterns without candidate generation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eastAsia" w:eastAsia="宋体"/>
          <w:lang w:val="en-US" w:eastAsia="zh-CN"/>
        </w:rPr>
        <w:t>这篇论文</w:t>
      </w:r>
      <w:r>
        <w:rPr>
          <w:rFonts w:hint="eastAsia"/>
        </w:rPr>
        <w:t>描述了FP</w:t>
      </w:r>
      <w:r>
        <w:rPr>
          <w:rFonts w:hint="eastAsia"/>
          <w:lang w:val="en-US" w:eastAsia="zh-CN"/>
        </w:rPr>
        <w:t>-growth</w:t>
      </w:r>
      <w:r>
        <w:rPr>
          <w:rFonts w:hint="eastAsia"/>
        </w:rPr>
        <w:t>算法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论文中“FP”代表频繁模式。给定交易数据集，FP-growth的第一步是计算项目频率并识别频繁项目。</w:t>
      </w:r>
      <w:r>
        <w:rPr>
          <w:rFonts w:hint="eastAsia" w:eastAsiaTheme="minorEastAsia"/>
          <w:lang w:val="en-US" w:eastAsia="zh-CN"/>
        </w:rPr>
        <w:t>与为相同目的而设计的类Apriori算法不同，FP-growth的第二步使用后缀树（FP-tree）结构来编码事务，而不显式生成候选集，这通常很难生成。在第二步之后，可以从FP树中提取频繁项集。在spark.mllib中，</w:t>
      </w:r>
      <w:r>
        <w:rPr>
          <w:rFonts w:hint="eastAsia"/>
          <w:lang w:val="en-US" w:eastAsia="zh-CN"/>
        </w:rPr>
        <w:t>在论文</w:t>
      </w:r>
      <w:r>
        <w:rPr>
          <w:rFonts w:ascii="Helvetica" w:hAnsi="Helvetica" w:eastAsia="Helvetica" w:cs="Helvetica"/>
          <w:i w:val="0"/>
          <w:caps w:val="0"/>
          <w:color w:val="1D1F22"/>
          <w:spacing w:val="0"/>
          <w:sz w:val="16"/>
          <w:szCs w:val="16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instrText xml:space="preserve"> HYPERLINK "http://dx.doi.org/10.1145/1454008.1454027" </w:instrTex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t>Li et al., PFP: Parallel FP-growth for query recommendation</w:t>
      </w:r>
      <w:r>
        <w:rPr>
          <w:rFonts w:hint="default" w:ascii="Helvetica" w:hAnsi="Helvetica" w:eastAsia="Helvetica" w:cs="Helvetica"/>
          <w:i w:val="0"/>
          <w:caps w:val="0"/>
          <w:color w:val="0088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1D1F22"/>
          <w:spacing w:val="0"/>
          <w:sz w:val="16"/>
          <w:szCs w:val="16"/>
          <w:shd w:val="clear" w:fill="FFFFFF"/>
        </w:rPr>
        <w:t>.</w:t>
      </w:r>
      <w:r>
        <w:rPr>
          <w:rFonts w:hint="eastAsia" w:ascii="Helvetica" w:hAnsi="Helvetica" w:eastAsia="宋体" w:cs="Helvetica"/>
          <w:i w:val="0"/>
          <w:caps w:val="0"/>
          <w:color w:val="1D1F22"/>
          <w:spacing w:val="0"/>
          <w:sz w:val="16"/>
          <w:szCs w:val="16"/>
          <w:shd w:val="clear" w:fill="FFFFFF"/>
          <w:lang w:val="en-US" w:eastAsia="zh-CN"/>
        </w:rPr>
        <w:t>中</w:t>
      </w:r>
      <w:r>
        <w:rPr>
          <w:rFonts w:hint="eastAsia" w:eastAsiaTheme="minorEastAsia"/>
          <w:lang w:val="en-US" w:eastAsia="zh-CN"/>
        </w:rPr>
        <w:t>我们实现了一个名为PFP的FP-growth的并行版本</w:t>
      </w:r>
      <w:r>
        <w:rPr>
          <w:rFonts w:hint="eastAsia"/>
          <w:lang w:val="en-US" w:eastAsia="zh-CN"/>
        </w:rPr>
        <w:t>。PFP基于事务的后缀分配增长的FP树的工作，因此比单机实现更具可扩展性。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spark.mllib的FP-growth实现采用以下（超）参数：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minSupport：最低支持度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例如，如果一个项目出现在5个交易中的3个中，则它具有3/5 = 0.6的支持。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numPartitions：用于分发工作的分区数。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Growth类实现了FP-growth算法。它需要一个事务的JavaRDD，其中每个事务都是一个泛型类型的Iterable项。使用事务调用FPGrowth.run会返回FPGrowthModel，该FPGrowthModel存储频繁项目集及其频率。以下示例说明了如何挖掘频繁项集和关联规则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org.apache.spark.mllib.fpm.AssociationRules;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org.apache.spark.mllib.fpm.FPGrowth;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org.apache.spark.mllib.fpm.FPGrowthModel;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JavaSimpleFPGrowth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"JavaSimpleFPGrowth"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"F:\\Learning\\java\\project\\LearningSpark\\src\\main\\resources\\sample_fpgrowth.txt"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.textFile(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path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JavaRDD&lt;List&lt;String&gt;&gt;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transactions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.map(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line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-&gt; Arrays.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line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FPGrowth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fpg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FPGrowth();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fpg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fpg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.setMinSupport(0.2).setNumPartitions(10);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FPGrowthModel&lt;String&gt;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fpg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.run(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transactions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(FPGrowth.FreqItemset&lt;String&gt;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itemset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.freqItemsets().toJavaRDD().collect())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"["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itemset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.javaItems()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"],"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itemset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.freq());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minConfidence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0.8;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(AssociationRules.Rule&lt;String&gt;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model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.generateAssociationRules(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minConfidence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).toJavaRDD().collect())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.javaAntecedent()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"=&gt;"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.javaConsequent()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.confidence());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2.关联规则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AssociationRules实现并行规则生成算法，用于构造具有单个项目作为结果的规则。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com.cb.spark.mllib;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org.apache.spark.mllib.fpm.AssociationRules;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org.apache.spark.mllib.fpm.AssociationRules.Rule;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org.apache.spark.mllib.fpm.FPGrowth;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JavaAssociationRulesExample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SparkConf().setAppName(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"JavaSimpleFPGrowth"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).setMaster(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"local"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JavaRDD&lt;FPGrowth.FreqItemset&lt;String&gt;&gt;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freqItemSet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.parallelize(Arrays.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FPGrowth.FreqItemset&lt;&gt;(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String[] {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}, 15L),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FPGrowth.FreqItemset&lt;&gt;(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String[] {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}, 35L),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FPGrowth.FreqItemset&lt;&gt;(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String[] {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}, 12L)));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AssociationRules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arules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AssociationRules().setMinConfidence(0.8);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JavaRDD&lt;Rule&lt;String&gt;&gt;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results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arules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.run(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freqItemSet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(AssociationRules.Rule&lt;String&gt;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results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.collect())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.javaAntecedent()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"=&gt;"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.javaConsequent()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rule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.confidence());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8F2D9"/>
    <w:multiLevelType w:val="singleLevel"/>
    <w:tmpl w:val="EF58F2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Office_11.1.0.7711_F1E327BC-269C-435d-A152-05C5408002CA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36184</dc:creator>
  <cp:lastModifiedBy>逗</cp:lastModifiedBy>
  <dcterms:modified xsi:type="dcterms:W3CDTF">2018-09-04T14:20:58Z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2052-11.1.0.7711</vt:lpwstr>
  </property>
</Properties>
</file>