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88"/>
        <w:jc w:val="center"/>
        <w:rPr>
          <w:b/>
        </w:rPr>
      </w:pPr>
      <w:r>
        <w:rPr>
          <w:rStyle w:val="Strong"/>
          <w:b w:val="false"/>
          <w:bCs w:val="false"/>
        </w:rPr>
        <w:t>ПРАВИТЕЛЬСТВО РОССИЙСКОЙ ФЕДЕРАЦИИ</w:t>
      </w:r>
      <w:r>
        <w:rPr>
          <w:b w:val="false"/>
          <w:bCs w:val="false"/>
        </w:rPr>
        <w:br/>
      </w:r>
      <w:r>
        <w:rPr>
          <w:rStyle w:val="Strong"/>
          <w:b w:val="false"/>
          <w:bCs w:val="false"/>
        </w:rPr>
        <w:t>ФЕДЕРАЛЬНОЕ ГОСУДАРСТВЕННОЕ АВТОНОМНОЕ ОБРАЗОВАТЕЛЬНОЕ</w:t>
      </w:r>
      <w:r>
        <w:rPr>
          <w:b w:val="false"/>
          <w:bCs w:val="false"/>
        </w:rPr>
        <w:br/>
      </w:r>
      <w:r>
        <w:rPr>
          <w:rStyle w:val="Strong"/>
          <w:b w:val="false"/>
          <w:bCs w:val="false"/>
        </w:rPr>
        <w:t>УЧРЕЖДЕНИЕ ВЫСШЕГО ОБРАЗОВАНИЯ</w:t>
      </w:r>
      <w:r>
        <w:rPr>
          <w:b w:val="false"/>
          <w:bCs w:val="false"/>
        </w:rPr>
        <w:br/>
      </w:r>
      <w:r>
        <w:rPr>
          <w:rStyle w:val="Strong"/>
          <w:b w:val="false"/>
          <w:bCs w:val="false"/>
        </w:rPr>
        <w:t>«НАЦИОНАЛЬНЫЙ ИССЛЕДОВАТЕЛЬСКИЙ УНИВЕРСИТЕТ</w:t>
      </w:r>
      <w:r>
        <w:rPr>
          <w:b w:val="false"/>
          <w:bCs w:val="false"/>
        </w:rPr>
        <w:br/>
      </w:r>
      <w:r>
        <w:rPr>
          <w:rStyle w:val="Strong"/>
          <w:b w:val="false"/>
          <w:bCs w:val="false"/>
        </w:rPr>
        <w:t>«ВЫСШАЯ ШКОЛА ЭКОНОМИКИ»</w:t>
      </w:r>
    </w:p>
    <w:p>
      <w:pPr>
        <w:pStyle w:val="BodyText"/>
        <w:spacing w:lineRule="auto" w:line="288"/>
        <w:jc w:val="center"/>
        <w:rPr>
          <w:rStyle w:val="Strong"/>
          <w:b w:val="false"/>
          <w:bCs w:val="false"/>
        </w:rPr>
      </w:pPr>
      <w:r>
        <w:rPr>
          <w:b/>
        </w:rPr>
      </w:r>
    </w:p>
    <w:p>
      <w:pPr>
        <w:pStyle w:val="BodyText"/>
        <w:spacing w:lineRule="auto" w:line="288"/>
        <w:jc w:val="center"/>
        <w:rPr>
          <w:b/>
        </w:rPr>
      </w:pPr>
      <w:r>
        <w:rPr>
          <w:rStyle w:val="Strong"/>
          <w:b/>
          <w:bCs/>
        </w:rPr>
        <w:t>Московский институт электроники и математики им. А.Н. Тихонова</w:t>
      </w:r>
    </w:p>
    <w:p>
      <w:pPr>
        <w:pStyle w:val="Normal"/>
        <w:spacing w:lineRule="auto" w:line="288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28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8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РЕЦЕНЗИЯ</w:t>
      </w:r>
    </w:p>
    <w:p>
      <w:pPr>
        <w:pStyle w:val="Normal"/>
        <w:spacing w:lineRule="auto" w:line="288"/>
        <w:jc w:val="center"/>
        <w:rPr>
          <w:b/>
        </w:rPr>
      </w:pPr>
      <w:r>
        <w:rPr>
          <w:b/>
        </w:rPr>
        <w:t>НА ВЫПУСКНУЮ КВАЛИФИКАЦИОННУЮ РАБОТУ</w:t>
      </w:r>
    </w:p>
    <w:p>
      <w:pPr>
        <w:pStyle w:val="Normal"/>
        <w:spacing w:lineRule="auto" w:line="288"/>
        <w:jc w:val="center"/>
        <w:rPr>
          <w:b/>
        </w:rPr>
      </w:pPr>
      <w:r>
        <w:rPr>
          <w:b/>
        </w:rPr>
      </w:r>
    </w:p>
    <w:tbl>
      <w:tblPr>
        <w:tblW w:w="10349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5071"/>
        <w:gridCol w:w="5278"/>
      </w:tblGrid>
      <w:tr>
        <w:trPr/>
        <w:tc>
          <w:tcPr>
            <w:tcW w:w="10349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  <w:kern w:val="2"/>
                <w:lang w:eastAsia="en-US"/>
                <w14:ligatures w14:val="standardContextual"/>
              </w:rPr>
              <w:t>Чудникова Александра Александровича</w:t>
            </w:r>
          </w:p>
        </w:tc>
      </w:tr>
      <w:tr>
        <w:trPr/>
        <w:tc>
          <w:tcPr>
            <w:tcW w:w="1034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(фамилия, имя, отчество обучающегося) 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432" w:hRule="atLeast"/>
        </w:trPr>
        <w:tc>
          <w:tcPr>
            <w:tcW w:w="5071" w:type="dxa"/>
            <w:vMerge w:val="restart"/>
            <w:tcBorders>
              <w:top w:val="single" w:sz="4" w:space="0" w:color="FFFFFF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  <w:spacing w:val="40"/>
                <w:sz w:val="28"/>
                <w:szCs w:val="28"/>
              </w:rPr>
            </w:pPr>
            <w:r>
              <w:rPr/>
              <w:t>направление подготовки/ специальность</w:t>
            </w:r>
          </w:p>
        </w:tc>
        <w:tc>
          <w:tcPr>
            <w:tcW w:w="5278" w:type="dxa"/>
            <w:tcBorders>
              <w:top w:val="single" w:sz="4" w:space="0" w:color="FFFFFF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pacing w:val="40"/>
              </w:rPr>
            </w:pPr>
            <w:r>
              <w:rPr>
                <w:rStyle w:val="Strong"/>
              </w:rPr>
              <w:t>10.05.01 «Компьютерная безопасность»</w:t>
            </w:r>
          </w:p>
        </w:tc>
      </w:tr>
      <w:tr>
        <w:trPr>
          <w:trHeight w:val="173" w:hRule="atLeast"/>
        </w:trPr>
        <w:tc>
          <w:tcPr>
            <w:tcW w:w="5071" w:type="dxa"/>
            <w:vMerge w:val="continue"/>
            <w:tcBorders/>
            <w:shd w:color="auto" w:fill="auto" w:val="clear"/>
          </w:tcPr>
          <w:p>
            <w:pPr>
              <w:pStyle w:val="Normal"/>
              <w:jc w:val="center"/>
              <w:rPr>
                <w:b/>
                <w:spacing w:val="40"/>
                <w:sz w:val="28"/>
                <w:szCs w:val="28"/>
              </w:rPr>
            </w:pPr>
            <w:r>
              <w:rPr>
                <w:b/>
                <w:spacing w:val="40"/>
                <w:sz w:val="28"/>
                <w:szCs w:val="28"/>
              </w:rPr>
            </w:r>
          </w:p>
        </w:tc>
        <w:tc>
          <w:tcPr>
            <w:tcW w:w="527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pacing w:val="40"/>
                <w:sz w:val="16"/>
                <w:szCs w:val="16"/>
              </w:rPr>
            </w:pPr>
            <w:r>
              <w:rPr>
                <w:sz w:val="16"/>
                <w:szCs w:val="16"/>
              </w:rPr>
              <w:t>код, название направления подготовки /специальности</w:t>
            </w:r>
          </w:p>
        </w:tc>
      </w:tr>
      <w:tr>
        <w:trPr/>
        <w:tc>
          <w:tcPr>
            <w:tcW w:w="5071" w:type="dxa"/>
            <w:tcBorders/>
            <w:shd w:color="auto" w:fill="auto" w:val="clear"/>
          </w:tcPr>
          <w:p>
            <w:pPr>
              <w:pStyle w:val="Normal"/>
              <w:spacing w:before="60" w:after="0"/>
              <w:rPr/>
            </w:pPr>
            <w:r>
              <w:rPr/>
              <w:t>направленность (профиль)/специализация</w:t>
            </w:r>
          </w:p>
        </w:tc>
        <w:tc>
          <w:tcPr>
            <w:tcW w:w="5278" w:type="dxa"/>
            <w:tcBorders/>
            <w:shd w:color="auto" w:fill="auto" w:val="clear"/>
          </w:tcPr>
          <w:p>
            <w:pPr>
              <w:pStyle w:val="Normal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rStyle w:val="Strong"/>
                <w:kern w:val="2"/>
                <w:lang w:eastAsia="en-US"/>
                <w14:ligatures w14:val="standardContextual"/>
              </w:rPr>
              <w:t>«Компьютерная безопасность»</w:t>
            </w:r>
          </w:p>
        </w:tc>
      </w:tr>
      <w:tr>
        <w:trPr/>
        <w:tc>
          <w:tcPr>
            <w:tcW w:w="5071" w:type="dxa"/>
            <w:vMerge w:val="restart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форма обучения</w:t>
            </w:r>
          </w:p>
        </w:tc>
        <w:tc>
          <w:tcPr>
            <w:tcW w:w="5278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</w:rPr>
              <w:t>очная  форма обучения</w:t>
            </w:r>
          </w:p>
        </w:tc>
      </w:tr>
      <w:tr>
        <w:trPr>
          <w:trHeight w:val="276" w:hRule="atLeast"/>
        </w:trPr>
        <w:tc>
          <w:tcPr>
            <w:tcW w:w="5071" w:type="dxa"/>
            <w:vMerge w:val="continue"/>
            <w:tcBorders/>
            <w:shd w:color="auto" w:fill="auto" w:val="clear"/>
          </w:tcPr>
          <w:p>
            <w:pPr>
              <w:pStyle w:val="Normal"/>
              <w:jc w:val="end"/>
              <w:rPr/>
            </w:pPr>
            <w:r>
              <w:rPr/>
            </w:r>
          </w:p>
        </w:tc>
        <w:tc>
          <w:tcPr>
            <w:tcW w:w="5278" w:type="dxa"/>
            <w:vMerge w:val="restart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очная; очно-заочная; заочная 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40" w:hRule="atLeast"/>
        </w:trPr>
        <w:tc>
          <w:tcPr>
            <w:tcW w:w="5071" w:type="dxa"/>
            <w:tcBorders/>
            <w:shd w:color="auto" w:fill="auto" w:val="clear"/>
          </w:tcPr>
          <w:p>
            <w:pPr>
              <w:pStyle w:val="Normal"/>
              <w:jc w:val="end"/>
              <w:rPr/>
            </w:pPr>
            <w:r>
              <w:rPr/>
            </w:r>
          </w:p>
        </w:tc>
        <w:tc>
          <w:tcPr>
            <w:tcW w:w="5278" w:type="dxa"/>
            <w:vMerge w:val="continue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40" w:hRule="atLeast"/>
        </w:trPr>
        <w:tc>
          <w:tcPr>
            <w:tcW w:w="10349" w:type="dxa"/>
            <w:gridSpan w:val="2"/>
            <w:tcBorders/>
            <w:shd w:color="auto" w:fill="auto" w:val="clea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выпускной квалификационной работы</w:t>
            </w:r>
          </w:p>
        </w:tc>
      </w:tr>
      <w:tr>
        <w:trPr>
          <w:trHeight w:val="240" w:hRule="atLeast"/>
        </w:trPr>
        <w:tc>
          <w:tcPr>
            <w:tcW w:w="10349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Style w:val="Strong"/>
                <w:b w:val="false"/>
                <w:bCs w:val="false"/>
                <w:kern w:val="2"/>
                <w:lang w:eastAsia="en-US"/>
                <w14:ligatures w14:val="standardContextual"/>
              </w:rPr>
              <w:t>«ИССЛЕДОВАНИЕ РЕАЛИЗАЦИИ ВИРТУАЛЬНЫХ КРИПТОГРАФИЧЕСКИХ</w:t>
            </w:r>
            <w:r>
              <w:rPr>
                <w:rStyle w:val="Strong"/>
                <w:kern w:val="2"/>
                <w:lang w:eastAsia="en-US"/>
                <w14:ligatures w14:val="standardContextual"/>
              </w:rPr>
              <w:t xml:space="preserve"> </w:t>
            </w:r>
          </w:p>
        </w:tc>
      </w:tr>
      <w:tr>
        <w:trPr>
          <w:trHeight w:val="240" w:hRule="atLeast"/>
        </w:trPr>
        <w:tc>
          <w:tcPr>
            <w:tcW w:w="1034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Style w:val="Strong"/>
                <w:b w:val="false"/>
                <w:bCs w:val="false"/>
                <w:kern w:val="2"/>
                <w:lang w:eastAsia="en-US"/>
                <w14:ligatures w14:val="standardContextual"/>
              </w:rPr>
              <w:t>СЕТЕВЫХ ИНТЕРФЕЙСОВ В ЯДРЕ ОС LINUX»</w:t>
            </w:r>
          </w:p>
        </w:tc>
      </w:tr>
      <w:tr>
        <w:trPr>
          <w:trHeight w:val="240" w:hRule="atLeast"/>
        </w:trPr>
        <w:tc>
          <w:tcPr>
            <w:tcW w:w="1034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/>
            </w:r>
          </w:p>
        </w:tc>
      </w:tr>
    </w:tbl>
    <w:p>
      <w:pPr>
        <w:pStyle w:val="Normal"/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568" w:start="142"/>
        <w:jc w:val="both"/>
        <w:rPr>
          <w:iCs/>
        </w:rPr>
      </w:pPr>
      <w:r>
        <w:rPr>
          <w:iCs/>
        </w:rPr>
      </w:r>
    </w:p>
    <w:p>
      <w:pPr>
        <w:pStyle w:val="Normal"/>
        <w:spacing w:lineRule="auto" w:line="360"/>
        <w:ind w:firstLine="568" w:start="142"/>
        <w:jc w:val="both"/>
        <w:rPr>
          <w:iCs/>
        </w:rPr>
      </w:pPr>
      <w:r>
        <w:rPr>
          <w:iCs/>
        </w:rPr>
        <w:t xml:space="preserve">ВКР А.А. Чудникова посвящена решению актуальной задачи — созданию высокопроизводительного средства построения защищенных виртуальных частных сетей (VPN) с использованием отечественных криптографических стандартов. В условиях необходимости обеспечения технологического суверенитета и перехода на Шифрование, соответствующее государственным стандартам (ГОСТ), тема исследования представляется своевременной и практически значимой. Существующие аналоги, работающие в пространстве пользователя (userspace), не обеспечивают необходимой пропускной способности, что делает разработку модуля </w:t>
      </w:r>
      <w:r>
        <w:rPr>
          <w:iCs/>
        </w:rPr>
        <w:t>ядра</w:t>
      </w:r>
      <w:r>
        <w:rPr>
          <w:iCs/>
        </w:rPr>
        <w:t xml:space="preserve"> (LKM) обоснованным и востребованным шагом.</w:t>
      </w:r>
    </w:p>
    <w:p>
      <w:pPr>
        <w:pStyle w:val="BodyText"/>
        <w:spacing w:lineRule="auto" w:line="360"/>
        <w:ind w:hanging="0" w:start="142"/>
        <w:jc w:val="both"/>
        <w:rPr>
          <w:iCs/>
        </w:rPr>
      </w:pPr>
      <w:r>
        <w:rPr>
          <w:iCs/>
        </w:rPr>
        <w:tab/>
        <w:t>Структура ВКР включает введение, три главы, заключение, список источников. Содержание работы полностью соответствует заявленной теме. Автор демонстрирует глубокое понимание архитектуры ядра Linux, сетевого стека и криптографической подсистемы (Crypto API).</w:t>
      </w:r>
    </w:p>
    <w:p>
      <w:pPr>
        <w:pStyle w:val="BodyText"/>
        <w:spacing w:lineRule="auto" w:line="360"/>
        <w:jc w:val="both"/>
        <w:rPr>
          <w:iCs/>
        </w:rPr>
      </w:pPr>
      <w:r>
        <w:rPr>
          <w:iCs/>
        </w:rPr>
        <w:tab/>
      </w:r>
      <w:bookmarkStart w:id="0" w:name="__DdeLink__25936_2649085679"/>
      <w:r>
        <w:rPr>
          <w:iCs/>
        </w:rPr>
        <w:t>Особого внимания заслуживает чрезвычайно глубокий, детальный уровень технической реализации. Автором самостоятельно разработан программный комплекс WireGost, включающий реализацию алгоритмов «Кузнечик» (ГОСТ Р 34.12-2015) в режиме MGM и протокола выработки общего ключа VKO (ГОСТ Р 34.10-2012) в виде загружаемых модулей ядра. Также адаптирован протокол Noise и разработан инструментарий управления через интерфейс Netlink.</w:t>
      </w:r>
      <w:bookmarkEnd w:id="0"/>
    </w:p>
    <w:p>
      <w:pPr>
        <w:pStyle w:val="BodyText"/>
        <w:spacing w:lineRule="auto" w:line="360"/>
        <w:jc w:val="both"/>
        <w:rPr>
          <w:iCs/>
        </w:rPr>
      </w:pPr>
      <w:r>
        <w:rPr>
          <w:iCs/>
        </w:rPr>
        <w:tab/>
        <w:t>Аргументированность выводов подтверждается результатами нагрузочного тестирования. Автору удалось достичь пропускной способности до 862 Мбит/с, что более чем в 12 раз превосходит показатели существующих userspace-решений на базе ГОСТ. В работе также проведен анализ безопасности, подтверждающий, что замена криптографических примитивов не снижает стойкость протокола относительно оригинала.</w:t>
      </w:r>
    </w:p>
    <w:p>
      <w:pPr>
        <w:pStyle w:val="BodyText"/>
        <w:spacing w:lineRule="auto" w:line="360"/>
        <w:jc w:val="both"/>
        <w:rPr>
          <w:iCs/>
        </w:rPr>
      </w:pPr>
      <w:r>
        <w:rPr>
          <w:rStyle w:val="Strong"/>
          <w:b w:val="false"/>
          <w:bCs w:val="false"/>
          <w:iCs/>
        </w:rPr>
        <w:tab/>
      </w:r>
      <w:bookmarkStart w:id="1" w:name="__DdeLink__25934_2649085679"/>
      <w:bookmarkStart w:id="2" w:name="__DdeLink__25929_2649085679"/>
      <w:r>
        <w:rPr>
          <w:rStyle w:val="Strong"/>
          <w:b w:val="false"/>
          <w:bCs w:val="false"/>
          <w:iCs/>
        </w:rPr>
        <w:t>Рекомендации по работе:</w:t>
      </w:r>
      <w:bookmarkEnd w:id="1"/>
      <w:bookmarkEnd w:id="2"/>
      <w:r>
        <w:rPr>
          <w:rStyle w:val="Strong"/>
          <w:b w:val="false"/>
          <w:bCs w:val="false"/>
          <w:iCs/>
        </w:rPr>
        <w:t xml:space="preserve"> </w:t>
      </w:r>
      <w:r>
        <w:rPr>
          <w:rStyle w:val="Strong"/>
          <w:b w:val="false"/>
          <w:bCs w:val="false"/>
          <w:iCs/>
        </w:rPr>
        <w:t>с</w:t>
      </w:r>
      <w:r>
        <w:rPr>
          <w:b w:val="false"/>
          <w:bCs w:val="false"/>
          <w:iCs/>
        </w:rPr>
        <w:t xml:space="preserve"> це</w:t>
      </w:r>
      <w:r>
        <w:rPr>
          <w:iCs/>
        </w:rPr>
        <w:t>лью повышения удобства эксплуатации и автоматизации процесса настройки IP-адресации предлагается расширить функционал утилиты конфигурации, реализовав механизмы управления сетевыми параметрами, аналогичные инструменту wg-quick.</w:t>
      </w:r>
    </w:p>
    <w:p>
      <w:pPr>
        <w:pStyle w:val="Normal"/>
        <w:spacing w:lineRule="auto" w:line="360"/>
        <w:ind w:hanging="0" w:start="0"/>
        <w:jc w:val="both"/>
        <w:rPr>
          <w:iCs/>
        </w:rPr>
      </w:pPr>
      <w:r>
        <w:rPr>
          <w:iCs/>
        </w:rPr>
        <w:tab/>
        <w:t>Указанные рекомендации носят характер пожеланий по дальнейшему развитию проекта и не снижают общего высокого впечатления от работы.</w:t>
      </w:r>
    </w:p>
    <w:p>
      <w:pPr>
        <w:pStyle w:val="Normal"/>
        <w:spacing w:lineRule="auto" w:line="360"/>
        <w:ind w:hanging="0" w:start="0"/>
        <w:jc w:val="both"/>
        <w:rPr>
          <w:iCs/>
        </w:rPr>
      </w:pPr>
      <w:r>
        <w:rPr>
          <w:iCs/>
        </w:rPr>
      </w:r>
    </w:p>
    <w:p>
      <w:pPr>
        <w:pStyle w:val="Normal"/>
        <w:spacing w:lineRule="auto" w:line="360"/>
        <w:ind w:hanging="0" w:start="0"/>
        <w:jc w:val="both"/>
        <w:rPr>
          <w:iCs/>
        </w:rPr>
      </w:pPr>
      <w:r>
        <w:rPr>
          <w:iCs/>
        </w:rPr>
        <w:tab/>
        <w:t>Представленная ВКР по структуре, объему и содержанию полностью соответствует требованиям, предъявляемым к выпускным квалификационным работам студентов образовательной программы «Компьютерная безопасность» НИУ ВШЭ (специалитет).</w:t>
      </w:r>
    </w:p>
    <w:p>
      <w:pPr>
        <w:pStyle w:val="Normal"/>
        <w:spacing w:lineRule="auto" w:line="360"/>
        <w:ind w:hanging="0" w:start="0"/>
        <w:jc w:val="both"/>
        <w:rPr>
          <w:iCs/>
        </w:rPr>
      </w:pPr>
      <w:r>
        <w:rPr>
          <w:iCs/>
        </w:rPr>
      </w:r>
    </w:p>
    <w:p>
      <w:pPr>
        <w:pStyle w:val="Normal"/>
        <w:spacing w:lineRule="auto" w:line="360"/>
        <w:ind w:hanging="0" w:start="0"/>
        <w:jc w:val="both"/>
        <w:rPr>
          <w:iCs/>
        </w:rPr>
      </w:pPr>
      <w:bookmarkStart w:id="3" w:name="_GoBack"/>
      <w:bookmarkEnd w:id="3"/>
      <w:r>
        <w:rPr>
          <w:rStyle w:val="Strong"/>
          <w:iCs/>
        </w:rPr>
        <w:t>Оценка рецензента: 10 (десять), «отлично».</w:t>
      </w:r>
    </w:p>
    <w:p>
      <w:pPr>
        <w:pStyle w:val="Normal"/>
        <w:widowControl w:val="false"/>
        <w:spacing w:before="113" w:after="160"/>
        <w:rPr/>
      </w:pPr>
      <w:r>
        <w:rPr>
          <w:rStyle w:val="Strong"/>
          <w:rFonts w:eastAsia="SimSun"/>
          <w:b w:val="false"/>
          <w:bCs w:val="false"/>
          <w:kern w:val="2"/>
          <w:sz w:val="24"/>
          <w:szCs w:val="24"/>
          <w:lang w:bidi="hi-IN"/>
        </w:rPr>
        <w:t xml:space="preserve">Дата </w:t>
      </w:r>
      <w:r>
        <w:rPr>
          <w:rStyle w:val="Strong"/>
          <w:rFonts w:eastAsia="SimSun"/>
          <w:b w:val="false"/>
          <w:bCs w:val="false"/>
          <w:kern w:val="2"/>
          <w:sz w:val="24"/>
          <w:szCs w:val="24"/>
          <w:lang w:bidi="hi-IN"/>
        </w:rPr>
        <w:t>__.01.2026 г.</w:t>
      </w:r>
    </w:p>
    <w:tbl>
      <w:tblPr>
        <w:tblW w:w="10065" w:type="dxa"/>
        <w:jc w:val="start"/>
        <w:tblInd w:w="-176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5325"/>
        <w:gridCol w:w="2367"/>
        <w:gridCol w:w="2373"/>
      </w:tblGrid>
      <w:tr>
        <w:trPr/>
        <w:tc>
          <w:tcPr>
            <w:tcW w:w="5325" w:type="dxa"/>
            <w:tcBorders/>
            <w:shd w:color="auto" w:fill="auto" w:val="clear"/>
          </w:tcPr>
          <w:p>
            <w:pPr>
              <w:pStyle w:val="Normal"/>
              <w:spacing w:lineRule="auto" w:line="288"/>
              <w:jc w:val="both"/>
              <w:rPr/>
            </w:pPr>
            <w:r>
              <w:rPr/>
              <w:t>Рецензент:</w:t>
            </w:r>
            <w:bookmarkStart w:id="4" w:name="__DdeLink__25947_2649085679"/>
            <w:bookmarkEnd w:id="4"/>
          </w:p>
        </w:tc>
        <w:tc>
          <w:tcPr>
            <w:tcW w:w="2367" w:type="dxa"/>
            <w:tcBorders>
              <w:bottom w:val="single" w:sz="4" w:space="0" w:color="00000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auto" w:line="288"/>
              <w:jc w:val="both"/>
              <w:rPr>
                <w:sz w:val="28"/>
                <w:szCs w:val="28"/>
              </w:rPr>
            </w:pPr>
            <w:bookmarkStart w:id="5" w:name="__DdeLink__25944_2649085679"/>
            <w:r>
              <w:rPr>
                <w:sz w:val="28"/>
                <w:szCs w:val="28"/>
              </w:rPr>
              <w:t>/                            /</w:t>
            </w:r>
            <w:bookmarkEnd w:id="5"/>
          </w:p>
        </w:tc>
        <w:tc>
          <w:tcPr>
            <w:tcW w:w="2373" w:type="dxa"/>
            <w:tcBorders>
              <w:bottom w:val="single" w:sz="4" w:space="0" w:color="00000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auto" w:line="288"/>
              <w:jc w:val="center"/>
              <w:rPr/>
            </w:pPr>
            <w:r>
              <w:rPr>
                <w:sz w:val="27"/>
                <w:szCs w:val="27"/>
              </w:rPr>
              <w:t>Малин Т.В</w:t>
            </w:r>
          </w:p>
        </w:tc>
      </w:tr>
      <w:tr>
        <w:trPr/>
        <w:tc>
          <w:tcPr>
            <w:tcW w:w="5325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367" w:type="dxa"/>
            <w:tcBorders>
              <w:top w:val="single" w:sz="4" w:space="0" w:color="00000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373" w:type="dxa"/>
            <w:tcBorders>
              <w:top w:val="single" w:sz="4" w:space="0" w:color="00000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 Имя Отчество)</w:t>
            </w:r>
          </w:p>
        </w:tc>
      </w:tr>
    </w:tbl>
    <w:tbl>
      <w:tblPr>
        <w:tblW w:w="10065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65"/>
      </w:tblGrid>
      <w:tr>
        <w:trPr/>
        <w:tc>
          <w:tcPr>
            <w:tcW w:w="1006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88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 </w:t>
            </w:r>
          </w:p>
        </w:tc>
      </w:tr>
      <w:tr>
        <w:trPr>
          <w:trHeight w:val="253" w:hRule="atLeast"/>
        </w:trPr>
        <w:tc>
          <w:tcPr>
            <w:tcW w:w="1006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(должность, ученая степень, звание, </w:t>
            </w:r>
            <w:r>
              <w:rPr>
                <w:sz w:val="16"/>
                <w:szCs w:val="16"/>
              </w:rPr>
              <w:t>место работы</w:t>
            </w:r>
            <w:r>
              <w:rPr>
                <w:sz w:val="16"/>
                <w:szCs w:val="16"/>
              </w:rPr>
              <w:t xml:space="preserve">) </w:t>
            </w:r>
          </w:p>
        </w:tc>
      </w:tr>
    </w:tbl>
    <w:p>
      <w:pPr>
        <w:pStyle w:val="Normal"/>
        <w:spacing w:lineRule="auto" w:line="288"/>
        <w:jc w:val="both"/>
        <w:rPr/>
      </w:pPr>
      <w:r>
        <w:rPr/>
        <w:t>С рецензией на ВКР ознакомлен:</w:t>
      </w:r>
    </w:p>
    <w:tbl>
      <w:tblPr>
        <w:tblW w:w="10065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885"/>
        <w:gridCol w:w="2340"/>
        <w:gridCol w:w="3840"/>
      </w:tblGrid>
      <w:tr>
        <w:trPr/>
        <w:tc>
          <w:tcPr>
            <w:tcW w:w="38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                            /</w:t>
            </w:r>
          </w:p>
        </w:tc>
        <w:tc>
          <w:tcPr>
            <w:tcW w:w="384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88"/>
              <w:jc w:val="both"/>
              <w:rPr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388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 Имя Отчество студента)</w:t>
            </w:r>
          </w:p>
        </w:tc>
        <w:tc>
          <w:tcPr>
            <w:tcW w:w="23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38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 ознакомления)</w:t>
            </w:r>
          </w:p>
        </w:tc>
      </w:tr>
    </w:tbl>
    <w:p>
      <w:pPr>
        <w:pStyle w:val="Normal"/>
        <w:spacing w:lineRule="auto" w:line="360"/>
        <w:jc w:val="both"/>
        <w:rPr>
          <w:iCs/>
        </w:rPr>
      </w:pPr>
      <w:r>
        <w:rPr>
          <w:iCs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0082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67e43"/>
    <w:rPr>
      <w:rFonts w:ascii="Segoe UI" w:hAnsi="Segoe UI" w:eastAsia="Times New Roman" w:cs="Segoe UI"/>
      <w:sz w:val="18"/>
      <w:szCs w:val="18"/>
      <w:lang w:eastAsia="ru-RU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rsid w:val="00d32012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67e43"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Application>LibreOffice/25.8.4.2$Linux_X86_64 LibreOffice_project/580$Build-2</Application>
  <AppVersion>15.0000</AppVersion>
  <Pages>2</Pages>
  <Words>363</Words>
  <Characters>2986</Characters>
  <CharactersWithSpaces>3379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2024-05-22T15:57:00Z</dcterms:created>
  <dc:creator>Оксана Озерова</dc:creator>
  <dc:description/>
  <dc:language>en-US</dc:language>
  <cp:lastModifiedBy/>
  <cp:lastPrinted>2024-05-17T10:57:00Z</cp:lastPrinted>
  <dcterms:modified xsi:type="dcterms:W3CDTF">2026-01-04T01:38:16Z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