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 กรกฎาคม</w:t>
      </w: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๒๕๖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๖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77777777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5B44E970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Functional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3985BBAC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2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ตารางบัญชีรายการอุปกรณ์หลัก</w:t>
      </w:r>
    </w:p>
    <w:p w14:paraId="5A7D75B2" w14:textId="77777777" w:rsidR="00080473" w:rsidRPr="003A1ADD" w:rsidRDefault="00080473" w:rsidP="00080473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244F8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 xml:space="preserve"> 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ตารางบัญชีรายการอุปกรณ์ที่ใช้ในการสาธิต</w:t>
      </w:r>
    </w:p>
    <w:p w14:paraId="1A19210E" w14:textId="7D1DC033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Pr="003A1ADD">
        <w:rPr>
          <w:rFonts w:ascii="TH SarabunPSK" w:hAnsi="TH SarabunPSK" w:cs="TH SarabunPSK"/>
          <w:sz w:val="32"/>
          <w:szCs w:val="32"/>
        </w:rPr>
        <w:t xml:space="preserve">4 :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บัญชีแสดงรายละเอียดราคางานบำรุงรักษาระบบ </w:t>
      </w:r>
      <w:r w:rsidR="00771E3E">
        <w:rPr>
          <w:rFonts w:ascii="TH SarabunPSK" w:hAnsi="TH SarabunPSK" w:cs="TH SarabunPSK"/>
          <w:sz w:val="32"/>
          <w:szCs w:val="32"/>
        </w:rPr>
        <w:t>OMS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Pr="003A1ADD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0A69EB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 ระบบ</w:t>
      </w:r>
      <w:r w:rsidR="000A69E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บริหารไฟฟ้าขัดข้อง 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1DC9E8C2" w14:textId="77777777" w:rsidR="00F22AE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ระบบศูนย์สั่งการ (</w:t>
      </w:r>
      <w:r w:rsidR="00802863" w:rsidRPr="000A69EB">
        <w:rPr>
          <w:rFonts w:ascii="TH SarabunPSK" w:hAnsi="TH SarabunPSK" w:cs="TH SarabunPSK"/>
          <w:color w:val="FF0000"/>
          <w:sz w:val="32"/>
          <w:szCs w:val="32"/>
        </w:rPr>
        <w:t>SCADA/EMS/DMS)</w:t>
      </w:r>
    </w:p>
    <w:p w14:paraId="65F31A2A" w14:textId="77777777" w:rsidR="00147CF9" w:rsidRPr="000A69EB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15D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สารสนเทศ</w:t>
      </w:r>
    </w:p>
    <w:p w14:paraId="3A3FA63C" w14:textId="77777777" w:rsidR="00753187" w:rsidRPr="000A69EB" w:rsidRDefault="00753187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ระบบสื่อสารโทรคมนาคม</w:t>
      </w:r>
    </w:p>
    <w:p w14:paraId="36D911A2" w14:textId="77777777" w:rsidR="0099520F" w:rsidRPr="000A69EB" w:rsidRDefault="005F407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ทั้งนี้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ระบบหมายถึง การดำเนินงานติดตั้งอุปกรณ์ และเชื่อมโยงการทำงานของอุปกรณ์ต่าง</w:t>
      </w:r>
      <w:r w:rsidR="000A69E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ๆ เข้าด้วยกันตาม</w:t>
      </w:r>
      <w:r w:rsidR="00F005BE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ลักษณะงานของระบบข้างต้น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ซึ่งไม่รวมงานก่อสร้าง และงานอุปกรณ์สนับสนุนและอำนวยความสะดวก (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</w:rPr>
        <w:t>Facilities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86326B" w14:textId="77777777" w:rsidR="00F22AE9" w:rsidRPr="003A1ADD" w:rsidRDefault="007A58C5" w:rsidP="005F4075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โครงการต้อง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มี</w:t>
      </w:r>
      <w:r w:rsidR="00744964" w:rsidRPr="000A69EB">
        <w:rPr>
          <w:rFonts w:ascii="TH SarabunPSK" w:hAnsi="TH SarabunPSK" w:cs="TH SarabunPSK"/>
          <w:color w:val="FF0000"/>
          <w:sz w:val="32"/>
          <w:szCs w:val="32"/>
          <w:cs/>
        </w:rPr>
        <w:t>มูลค่า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เฉพาะงาน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ที่เกี่ยวกับ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ระบบ</w:t>
      </w:r>
      <w:r w:rsidR="006F18E1" w:rsidRPr="000A69EB">
        <w:rPr>
          <w:rFonts w:ascii="TH SarabunPSK" w:hAnsi="TH SarabunPSK" w:cs="TH SarabunPSK"/>
          <w:color w:val="FF0000"/>
          <w:sz w:val="32"/>
          <w:szCs w:val="32"/>
          <w:cs/>
        </w:rPr>
        <w:t>ข้างต้น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ไม่ต่ำกว่า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40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0,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000 บาท (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สี่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ร้อยล้านบาท</w:t>
      </w:r>
      <w:r w:rsidR="00F22AE9"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357A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(รวมภาษีมูลค่าเพิ่ม)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9520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ต่อ 1 สัญญา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ผู้ว่าจ้าง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สำเนาสัญญา</w:t>
      </w:r>
      <w:r w:rsidR="008E5725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</w:p>
    <w:p w14:paraId="7749000B" w14:textId="77777777" w:rsidR="000A69EB" w:rsidRDefault="00875EB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77777777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๕๐๐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7777777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แคตตาล็อก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1949C0EC" w14:textId="77777777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41C66842" w:rsidR="00232A88" w:rsidRPr="000A69EB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คําตอบสําหรับ</w:t>
      </w:r>
      <w:r w:rsidR="006C2D8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Questionnaires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D459DD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D459DD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D459D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D459DD" w:rsidRPr="000A69EB">
        <w:rPr>
          <w:rFonts w:ascii="TH SarabunPSK" w:hAnsi="TH SarabunPSK" w:cs="TH SarabunPSK"/>
          <w:color w:val="FF0000"/>
          <w:sz w:val="32"/>
          <w:szCs w:val="32"/>
          <w:cs/>
        </w:rPr>
        <w:t>)ข้อกำหนดทางเทคนิค (</w:t>
      </w:r>
      <w:r w:rsidR="00D459DD" w:rsidRPr="000A69EB">
        <w:rPr>
          <w:rFonts w:ascii="TH SarabunPSK" w:hAnsi="TH SarabunPSK" w:cs="TH SarabunPSK"/>
          <w:color w:val="FF0000"/>
          <w:sz w:val="32"/>
          <w:szCs w:val="32"/>
        </w:rPr>
        <w:t>Technical Specification)</w:t>
      </w:r>
      <w:r w:rsidR="006C2D8B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3A49" w:rsidRPr="000A69EB">
        <w:rPr>
          <w:rFonts w:ascii="TH SarabunPSK" w:hAnsi="TH SarabunPSK" w:cs="TH SarabunPSK"/>
          <w:color w:val="FF0000"/>
          <w:sz w:val="32"/>
          <w:szCs w:val="32"/>
        </w:rPr>
        <w:t>Appendix D - Contractor Company and Product Questionnaire</w:t>
      </w:r>
    </w:p>
    <w:p w14:paraId="4EE00DD0" w14:textId="2E634830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ข้อมูลด้วยตัวพิมพ์เท่านั้น 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ในกรณีที่แคตตาล็อกของอุปกรณ์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08B4DAA5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หนังสือยืนยันว่าจะให้บริการซ่อมบํารุงรักษาระบบ </w:t>
      </w:r>
      <w:r w:rsidR="00FD6D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FD6D0D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 ตาม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ข้อ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5E2BC2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พร้อมหนังสือเสนอราคาการให้บริการบํารุงรักษาระบบ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</w:p>
    <w:p w14:paraId="5C21C829" w14:textId="35DF9D3E" w:rsidR="00B105D1" w:rsidRPr="000A69EB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(1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4.15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 xml:space="preserve"> Utility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ในแต่ละประเทศ</w:t>
      </w:r>
      <w:r w:rsidR="00503B03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ซึ่งใช้ผลิตภัณฑ์ที่ผู้ยื่นข้อเสนอนำเสนอในงานนี้</w:t>
      </w:r>
    </w:p>
    <w:p w14:paraId="71FB29F3" w14:textId="58E8CA7D" w:rsidR="006E3341" w:rsidRPr="000A69EB" w:rsidRDefault="006E3341" w:rsidP="006F075B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  <w:t>เอกสารที่แสดงถึง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</w:t>
      </w:r>
      <w:proofErr w:type="gramStart"/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:</w:t>
      </w:r>
      <w:proofErr w:type="gramEnd"/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CMMI)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รายละเอียดตามเงื่อน</w:t>
      </w:r>
      <w:r w:rsidR="00A73C5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ไข</w:t>
      </w:r>
      <w:r w:rsidR="007B4A1D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br/>
      </w:r>
      <w:r w:rsidR="007B4A1D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</w:p>
    <w:p w14:paraId="4B853C26" w14:textId="57EEADD9" w:rsidR="00587BD0" w:rsidRPr="000A69EB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51B52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FD6D0D">
        <w:rPr>
          <w:rFonts w:ascii="TH SarabunPSK" w:hAnsi="TH SarabunPSK" w:cs="TH SarabunPSK"/>
          <w:color w:val="FF0000"/>
          <w:sz w:val="32"/>
          <w:szCs w:val="32"/>
        </w:rPr>
        <w:t>7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SMEs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) หรือ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“</w:t>
      </w:r>
      <w:r w:rsidR="00587BD0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สำเนาหนังสือรับรองสินค้า </w:t>
      </w:r>
      <w:r w:rsidR="00587BD0" w:rsidRPr="000A69EB">
        <w:rPr>
          <w:rFonts w:ascii="TH SarabunPSK" w:hAnsi="TH SarabunPSK" w:cs="TH SarabunPSK"/>
          <w:color w:val="FF0000"/>
          <w:sz w:val="32"/>
          <w:szCs w:val="32"/>
        </w:rPr>
        <w:t>Made in Thailand”</w:t>
      </w:r>
      <w:r w:rsidR="004B1B72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4B1B72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516154CC" w14:textId="77777777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Pr="00587BD0">
        <w:rPr>
          <w:rFonts w:ascii="TH SarabunPSK" w:hAnsi="TH SarabunPSK" w:cs="TH SarabunPSK"/>
          <w:sz w:val="32"/>
          <w:szCs w:val="32"/>
        </w:rPr>
        <w:t>20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7777777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ด้วยอิเล็กทรอนิกส์ตามที่กำหนดไว้ในเอกสารประกวดราคาอิเล็กทรอนิกส์นี้ โดยไม่มีเงื่อนไขใดๆ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7777777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อื่นๆ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77777777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64E3FCDE" w14:textId="77777777" w:rsidR="00AF200D" w:rsidRDefault="00AF200D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7532016F" w14:textId="1658B9FE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  <w:r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4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.</w:t>
      </w:r>
      <w:r w:rsidR="00143C99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3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ab/>
      </w:r>
      <w:r w:rsidR="006659C1" w:rsidRPr="00AF200D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88373A" w:rsidRPr="00AF200D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แล้วเสร็จไม่เกิน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FD6D0D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>78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</w:rPr>
        <w:t xml:space="preserve"> </w:t>
      </w:r>
      <w:r w:rsidR="003E01A5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เดือน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นับถัดจาก</w:t>
      </w:r>
      <w:r w:rsidR="002C6431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br/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AF200D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152080" w:rsidRPr="00AF200D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ให้เริ่มทำงาน</w:t>
      </w:r>
    </w:p>
    <w:p w14:paraId="5A62AB76" w14:textId="77777777" w:rsidR="00AF200D" w:rsidRDefault="00AF200D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4"/>
          <w:sz w:val="32"/>
          <w:szCs w:val="32"/>
        </w:rPr>
      </w:pP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63C4382E" w14:textId="77777777" w:rsidR="00AF200D" w:rsidRDefault="00AF200D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pacing w:val="6"/>
          <w:sz w:val="32"/>
          <w:szCs w:val="32"/>
        </w:rPr>
      </w:pP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77777777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ใดๆ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3EAF940A" w14:textId="77777777" w:rsidR="00AF200D" w:rsidRDefault="00AF200D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54BBBBDA" w14:textId="77777777" w:rsidR="00AF200D" w:rsidRDefault="00AF200D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ราคาที่เสนอจะต้องเป็นราคาที่รวมภาษีมูลค่าเพิ่ม และภาษีอื่นๆ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r w:rsidR="00000000">
        <w:fldChar w:fldCharType="begin"/>
      </w:r>
      <w:r w:rsidR="00000000">
        <w:instrText>HYPERLINK "http://www.gprocurement.go.th"</w:instrText>
      </w:r>
      <w:r w:rsidR="00000000">
        <w:fldChar w:fldCharType="separate"/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www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gprocurement</w:t>
      </w:r>
      <w:proofErr w:type="spellEnd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go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th</w:t>
      </w:r>
      <w:proofErr w:type="spellEnd"/>
      <w:r w:rsidR="0000000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14:paraId="31011236" w14:textId="77777777" w:rsidR="00AF200D" w:rsidRPr="003A1ADD" w:rsidRDefault="00AF200D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จดหมายอิเล็กทรอนิกส์ (</w:t>
      </w:r>
      <w:r w:rsidRPr="00FD6D0D">
        <w:rPr>
          <w:rFonts w:ascii="TH SarabunPSK" w:hAnsi="TH SarabunPSK" w:cs="TH SarabunPSK"/>
          <w:color w:val="FF0000"/>
          <w:sz w:val="32"/>
          <w:szCs w:val="32"/>
        </w:rPr>
        <w:t xml:space="preserve">e-mail) </w:t>
      </w:r>
      <w:r w:rsidRPr="00FD6D0D">
        <w:rPr>
          <w:rFonts w:ascii="TH SarabunPSK" w:hAnsi="TH SarabunPSK" w:cs="TH SarabunPSK"/>
          <w:color w:val="FF0000"/>
          <w:sz w:val="32"/>
          <w:szCs w:val="32"/>
          <w:cs/>
        </w:rPr>
        <w:t>ของสำนักงาน</w:t>
      </w:r>
      <w:r w:rsidRPr="00FD6D0D">
        <w:rPr>
          <w:rFonts w:ascii="TH SarabunPSK" w:hAnsi="TH SarabunPSK" w:cs="TH SarabunPSK"/>
          <w:color w:val="FF000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4B4E8970" w14:textId="77777777" w:rsidR="00AF200D" w:rsidRPr="003A1ADD" w:rsidRDefault="00AF200D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73FA653" w14:textId="6B8D6C5F" w:rsidR="003A6A9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การเสนอรายละเอียดอุปกรณ์หลักสําหรับระบบ 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OMS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ทั้งในส่วนของ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Hardware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ให้ระบุยี่ห้อผลิตภัณฑ์ รุ่น และประเทศผู้ผลิต หรือรายละเอียดอื่นๆ อย่างชัดเจน พร้อมส่งแคตตาล็อกหรือตัวอย่าง (ถ้ามี) เพื่อประกอบการพิจารณา โดยมีแบบฟอร์มบัญชีรายการอุปกรณ์หลัก 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 </w:t>
      </w:r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1.1(6)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  <w:cs/>
        </w:rPr>
        <w:t>2</w:t>
      </w:r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:</w:t>
      </w:r>
      <w:proofErr w:type="gramEnd"/>
      <w:r w:rsidR="00EF3AE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ตารางบัญชีรายการอุปกรณ์หลัก</w:t>
      </w:r>
    </w:p>
    <w:p w14:paraId="5EC67920" w14:textId="77777777" w:rsidR="00AF200D" w:rsidRPr="003A1ADD" w:rsidRDefault="00AF200D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F594252" w14:textId="02F19382" w:rsidR="009B5E9E" w:rsidRPr="000A69EB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4.1</w:t>
      </w:r>
      <w:r w:rsidR="00AF200D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ยื่นข้อเสนอจะ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ต้องมีหนังสือยืนยันว่าจะให้บริการซ่อมบํารุงรักษาระบบ 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ที่เสนอ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ให้เป็นไป</w:t>
      </w:r>
      <w:r w:rsidR="00351E94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เกณฑ์ประสิทธิภาพบริการ (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Servic</w:t>
      </w:r>
      <w:r w:rsidR="00D9213B" w:rsidRPr="000A69EB">
        <w:rPr>
          <w:rFonts w:ascii="TH SarabunPSK" w:hAnsi="TH SarabunPSK" w:cs="TH SarabunPSK"/>
          <w:color w:val="FF0000"/>
          <w:sz w:val="32"/>
          <w:szCs w:val="32"/>
        </w:rPr>
        <w:t>e Level Agreement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: SLA)</w:t>
      </w:r>
      <w:r w:rsidR="00AB2CA5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1.1</w:t>
      </w:r>
      <w:r w:rsidR="001D352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(1) เงื่อนไขเฉพาะงาน ข้อ 6 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เป็นระยะเวลาไม่น้อยกว่า </w:t>
      </w:r>
      <w:r w:rsidR="00872BCE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</w:rPr>
        <w:t xml:space="preserve"> (</w:t>
      </w:r>
      <w:r w:rsidR="00A8369D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ปี หลังจากหมดระยะเวล</w:t>
      </w:r>
      <w:r w:rsidR="00B2035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1.1(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6222A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แบบฟอร์ม </w:t>
      </w:r>
      <w:proofErr w:type="gramStart"/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4 :</w:t>
      </w:r>
      <w:proofErr w:type="gramEnd"/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บัญชีแสดงรายละเอียดราคางานบำรุงรักษาระบบ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F22D5F" w:rsidRPr="000A69EB">
        <w:rPr>
          <w:rFonts w:ascii="TH SarabunPSK" w:hAnsi="TH SarabunPSK" w:cs="TH SarabunPSK"/>
          <w:color w:val="FF0000"/>
          <w:sz w:val="32"/>
          <w:szCs w:val="32"/>
          <w:cs/>
        </w:rPr>
        <w:t>หลังหมดระยะเวลารับประกัน</w:t>
      </w:r>
    </w:p>
    <w:p w14:paraId="6E51F949" w14:textId="7777777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0A69EB">
        <w:rPr>
          <w:rFonts w:ascii="TH SarabunPSK" w:hAnsi="TH SarabunPSK" w:cs="TH SarabunPSK"/>
          <w:color w:val="FF0000"/>
          <w:sz w:val="32"/>
          <w:szCs w:val="32"/>
        </w:rPr>
        <w:t>10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%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ของมูลค่าอุปกรณ์ตามสัญญา</w:t>
      </w:r>
    </w:p>
    <w:p w14:paraId="59D559E2" w14:textId="77777777" w:rsidR="00872BCE" w:rsidRPr="000A69EB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- สำหรับซอฟต์แวร์ ระบบงาน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Database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tools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หรืออื่นๆ ในอัตราไม่เกิน ร้อยละ 15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%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ก็ได้</w:t>
      </w:r>
    </w:p>
    <w:p w14:paraId="734E3B78" w14:textId="77777777" w:rsidR="00AF200D" w:rsidRPr="000A69EB" w:rsidRDefault="00AF200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B04F1D0" w14:textId="1C3C3715" w:rsidR="00C95DDE" w:rsidRPr="000A69EB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2</w:t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ผู้ยื่นข้อเสนอต้องแสดงเอกสารถึง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กระบวนการในการพัฒนาซอฟท์แวร์ที่ดี (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Compatibility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 xml:space="preserve">Maturity Model Integration: CMMI)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ในระดับไม่ต่ำกว่า </w:t>
      </w:r>
      <w:r w:rsidR="00C95DDE" w:rsidRPr="000A69EB">
        <w:rPr>
          <w:rFonts w:ascii="TH SarabunPSK" w:hAnsi="TH SarabunPSK" w:cs="TH SarabunPSK"/>
          <w:color w:val="FF0000"/>
          <w:sz w:val="32"/>
          <w:szCs w:val="32"/>
        </w:rPr>
        <w:t>CMMI-DEV Level 3</w:t>
      </w:r>
      <w:r w:rsidR="00C95DD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หนังสือ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ของโครงการซึ่งผู้ยื่นข้อเสนอได้ทำการพัฒนา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โครงการ 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ไม่เกินกว่า 3 ปี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0A69EB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0A69EB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>(ก)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77777777" w:rsidR="00C95DDE" w:rsidRPr="000A69EB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(ข)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มาตรฐาน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 xml:space="preserve">CMMI-DEV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ไม่ต่ำกว่า </w:t>
      </w:r>
      <w:r w:rsidR="00BC7201" w:rsidRPr="000A69EB">
        <w:rPr>
          <w:rFonts w:ascii="TH SarabunPSK" w:hAnsi="TH SarabunPSK" w:cs="TH SarabunPSK"/>
          <w:color w:val="FF0000"/>
          <w:sz w:val="32"/>
          <w:szCs w:val="32"/>
        </w:rPr>
        <w:t>Level 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ไม่เกินกว่า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ใน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กรณี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4.17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4.17(2) </w:t>
      </w:r>
      <w:r w:rsidR="006E334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ยื่นข้อเสนอในนามกิจการร่วมค้า</w:t>
      </w:r>
      <w:r w:rsidR="00ED5095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สามารถใช้เอกสารของผู้เข้าร่วม</w:t>
      </w:r>
      <w:r w:rsidR="0022173A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ค้า </w:t>
      </w:r>
      <w:r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รายใดรายหนึ่งมายื่นได้</w:t>
      </w:r>
    </w:p>
    <w:p w14:paraId="78C8EDA0" w14:textId="77777777" w:rsidR="00AF200D" w:rsidRPr="000A69EB" w:rsidRDefault="00AF200D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</w:p>
    <w:p w14:paraId="753F7778" w14:textId="779C6B6B" w:rsidR="003A6A9B" w:rsidRPr="000A69EB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3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B724DC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ทำการสาธิตระบบ</w:t>
      </w:r>
      <w:r w:rsidR="00892D2B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ณ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เพื่อแสดงต่อ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คณะกรรมการพิจารณา</w:t>
      </w:r>
      <w:r w:rsidR="00341D91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การประกวดราคา</w:t>
      </w:r>
    </w:p>
    <w:p w14:paraId="1ED73646" w14:textId="77777777" w:rsidR="003A6A9B" w:rsidRPr="000A69EB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ผู้ยื่นข้อเสนอทุกรายจะต้องจัดส่ง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พร้อมเอกสารแสดง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ยการ</w:t>
      </w:r>
      <w:r w:rsidR="005B54C3" w:rsidRPr="000A69EB">
        <w:rPr>
          <w:rFonts w:ascii="TH SarabunPSK" w:hAnsi="TH SarabunPSK" w:cs="TH SarabunPSK"/>
          <w:color w:val="FF0000"/>
          <w:sz w:val="32"/>
          <w:szCs w:val="32"/>
          <w:cs/>
        </w:rPr>
        <w:t>อุปกรณ์</w:t>
      </w:r>
      <w:r w:rsidR="005252BC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ที่ใช้ในการสาธิต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ภายใน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 นับถัดจากวันเสนอราคา</w:t>
      </w:r>
      <w:r w:rsidR="007209B2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1.1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>6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แบบฟอร์ม </w:t>
      </w:r>
      <w:proofErr w:type="gramStart"/>
      <w:r w:rsidR="00A9200C"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</w:rPr>
        <w:t xml:space="preserve"> :</w:t>
      </w:r>
      <w:r w:rsidR="00080473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0A69EB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3 คุณสมบัติของกระบวนการผลิต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ที่มีคุณภาพ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</w:rPr>
        <w:t>3.2(1</w:t>
      </w:r>
      <w:r w:rsidR="00B105D1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A.2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</w:rPr>
        <w:t>5 (</w:t>
      </w:r>
      <w:r w:rsidR="004761C6" w:rsidRPr="000A69EB">
        <w:rPr>
          <w:rFonts w:ascii="TH SarabunPSK" w:hAnsi="TH SarabunPSK" w:cs="TH SarabunPSK"/>
          <w:color w:val="FF000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B51973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ขอสงวนส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ิทธิ์ในการกำหนดวันสาธิต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</w:t>
      </w:r>
      <w:r w:rsidR="00BC508E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ให้ผู้ยื่นข้อเสนอแต่ละรายจับ</w:t>
      </w:r>
      <w:r w:rsidR="00BC508E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ส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ลาก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หลังจากวันเสนอราคา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5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(ห้า)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วันทำการ เวลา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9.30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-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>11.00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น.</w:t>
      </w:r>
      <w:r w:rsidR="00CB1EA6" w:rsidRPr="000A69EB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CB1EA6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ณ </w:t>
      </w:r>
      <w:r w:rsidR="00AF200D">
        <w:rPr>
          <w:rFonts w:ascii="TH SarabunPSK" w:hAnsi="TH SarabunPSK" w:cs="TH SarabunPSK" w:hint="cs"/>
          <w:color w:val="FF0000"/>
          <w:sz w:val="32"/>
          <w:szCs w:val="32"/>
          <w:cs/>
        </w:rPr>
        <w:t>สถานที่ทำการโครงการ</w:t>
      </w:r>
    </w:p>
    <w:p w14:paraId="363E7C2B" w14:textId="77777777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ผู้ยื่นข้อเสนอจะต้องจัดเตรียมอุปกรณ์ต่างๆ ที่ใช้ประกอบการสาธิตให้ครบถ้วน พร้อมสำหรับการสาธิต โ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ดย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 พร้อมความเห็น (ถ้ามี)</w:t>
      </w:r>
    </w:p>
    <w:p w14:paraId="162E3BAA" w14:textId="77777777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(5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0A69EB">
        <w:rPr>
          <w:rFonts w:ascii="TH SarabunPSK" w:hAnsi="TH SarabunPSK" w:cs="TH SarabunPSK"/>
          <w:color w:val="FF0000"/>
          <w:sz w:val="32"/>
          <w:szCs w:val="32"/>
          <w:cs/>
        </w:rPr>
        <w:t>สาธิตให้ผ่านตามคุณสมบัติที่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กำหนด 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0A69EB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</w:rPr>
        <w:t xml:space="preserve">1.1(4) 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77777777" w:rsidR="003A6A9B" w:rsidRPr="000A69EB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lastRenderedPageBreak/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>)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ในการสาธิต</w:t>
      </w:r>
      <w:r w:rsidR="00C965C2"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</w:t>
      </w:r>
      <w:r w:rsidR="00C948B3"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</w:t>
      </w:r>
      <w:r w:rsidR="003A6A9B" w:rsidRPr="000A69EB">
        <w:rPr>
          <w:rFonts w:ascii="TH SarabunPSK" w:hAnsi="TH SarabunPSK" w:cs="TH SarabunPSK"/>
          <w:color w:val="FF0000"/>
          <w:sz w:val="32"/>
          <w:szCs w:val="32"/>
          <w:cs/>
        </w:rPr>
        <w:t>ไม่รับผิดชอบค่าใช้จ่ายและค่าเสียหายใดๆ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และหากเกิดความเสียหายใดๆ ในระหว่างการสาธิต ผู้ยื่นข้อเสนอต้องรับผิดชอบค่าเสียหายทั้งหมด</w:t>
      </w:r>
    </w:p>
    <w:p w14:paraId="7E3F6CF5" w14:textId="77777777" w:rsidR="00AF200D" w:rsidRDefault="00AF200D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012E5AE" w14:textId="60A2CEEF" w:rsidR="008A6BBD" w:rsidRPr="000A69EB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4.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AF200D">
        <w:rPr>
          <w:rFonts w:ascii="TH SarabunPSK" w:hAnsi="TH SarabunPSK" w:cs="TH SarabunPSK"/>
          <w:color w:val="FF0000"/>
          <w:sz w:val="32"/>
          <w:szCs w:val="32"/>
        </w:rPr>
        <w:t>4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ผู้ยื่นข้อเสนอจะต้องเสนอ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ทีมงานที่มีประสบการณ์ และคุณสมบัติตามข้อกําหนด โดยจะต้องแนบเอกสารหลักฐานเกี่ยวกับ 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0A69EB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(1)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คอมพิวเตอร์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>เทคโนโลยีสารสนเทศ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</w:rPr>
        <w:t>200</w:t>
      </w:r>
      <w:r w:rsidR="008A6BBD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ล้านบาท</w:t>
      </w:r>
    </w:p>
    <w:p w14:paraId="6A7E9EF4" w14:textId="7D021892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(2)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ผู้จัดการระบบ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และมีประสบการณ์ในบริหารงานโครงการเกี่ยวกับระบบ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16A4F978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(3)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Integration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ซึ่งเชื่อมโยงกับระบบ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ERP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203377A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(4)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ผู้เชี่ยวชาญระบบ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MDMS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 และมีประสบการณ์ในการทำงานเกี่ยวกับระบบ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MDMS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7416B7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5)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ผู้เชี่ยวชาญระบบ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HES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 และมีประสบการณ์ในการทำงานเกี่ยวกับระบบ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HES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0984AB0" w14:textId="77777777" w:rsidR="008A6BBD" w:rsidRPr="000A69EB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(6)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หัวหน้าทีมพัฒนาด้าน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Software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Application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Web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Design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4D762478" w14:textId="77777777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(7)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มีประสบการณ์การทำงานระบบฐานข้อมูลที่นำเสนอไม่น้อยกว่า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และต้องมีใบรับรองระบบฐานข้อมูล 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Database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Certificate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77777777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(8)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Administrator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เทคโนโลยีสารสนเทศ หรือสาขาอื่น ๆ ที่เกี่ยวข้อง และมี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 xml:space="preserve">ประสบการณ์การทำงานด้าน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Security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ไม่น้อยกว่า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และต้องมีใบรับรอง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Cisco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Certified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Network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Professional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(CCNP)</w:t>
      </w:r>
    </w:p>
    <w:p w14:paraId="6E73426F" w14:textId="5BEDD146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(9)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Test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คอมพิวเตอร์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,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เทคโนโลยีสารสนเทศ หรือสาขาอื่น ๆ ที่เกี่ยวข้อง และมีประสบการณ์ในการทำงานเกี่ยวกับระบบ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หรือทำงานเกี่ยวกับการทดสอบระบบ </w:t>
      </w:r>
      <w:r w:rsidR="00771E3E">
        <w:rPr>
          <w:rFonts w:ascii="TH SarabunPSK" w:hAnsi="TH SarabunPSK" w:cs="TH SarabunPSK"/>
          <w:color w:val="FF0000"/>
          <w:sz w:val="32"/>
          <w:szCs w:val="32"/>
        </w:rPr>
        <w:t>OMS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System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เป็นระยะเวลาไม่น้อย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ปี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56C89602" w14:textId="77777777" w:rsidR="008A6BBD" w:rsidRPr="000A69EB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(10)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ผู้เชี่ยวชาญด้าน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 คอมพิวเตอร์ เทคโนโลยีสารสนเทศ อักษรศาสตร์ หรือ สาขาอื่น ๆ ที่เกี่ยวข้องมีประสบการณ์ในการทำงานเกี่ยวกับการดำเนินการ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Document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Quality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Control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and</w:t>
      </w:r>
      <w:r w:rsidR="0027726F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Delivery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จำนวนอย่างน้อย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คน</w:t>
      </w:r>
    </w:p>
    <w:p w14:paraId="682FA3F7" w14:textId="77777777" w:rsidR="0097363F" w:rsidRPr="000A69EB" w:rsidRDefault="008A6BBD" w:rsidP="00E97FF4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u w:val="single"/>
          <w:cs/>
        </w:rPr>
        <w:t>หมายเหตุ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สำหรับ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MDMS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HES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ที่เสนอหากเป็นผลิตภัณฑ์เดียวกันผู้ยื่นข้อเสนอสามารถเสนอบุคลากรในข้อ 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4.19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(4) และ 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</w:rPr>
        <w:t>4</w:t>
      </w:r>
      <w:r w:rsidR="00D93393" w:rsidRPr="000A69EB">
        <w:rPr>
          <w:rFonts w:ascii="TH SarabunPSK" w:hAnsi="TH SarabunPSK" w:cs="TH SarabunPSK"/>
          <w:color w:val="FF0000"/>
          <w:sz w:val="32"/>
          <w:szCs w:val="32"/>
          <w:cs/>
        </w:rPr>
        <w:t>.</w:t>
      </w:r>
      <w:r w:rsidR="00C663B1" w:rsidRPr="000A69EB">
        <w:rPr>
          <w:rFonts w:ascii="TH SarabunPSK" w:hAnsi="TH SarabunPSK" w:cs="TH SarabunPSK"/>
          <w:color w:val="FF0000"/>
          <w:sz w:val="32"/>
          <w:szCs w:val="32"/>
        </w:rPr>
        <w:t>19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(5) เป็นบุคคลเดียวกันได้</w:t>
      </w:r>
    </w:p>
    <w:p w14:paraId="06B22163" w14:textId="77777777" w:rsidR="0097363F" w:rsidRPr="000A69EB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>ผู้ยื่นข้อเสนอที่เสนอราคาในรูปแบบของ กิจการร่วมค้า ต้องปฏิบัติ ดังนี้</w:t>
      </w:r>
    </w:p>
    <w:p w14:paraId="7AB78098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77777777" w:rsidR="0097363F" w:rsidRPr="000A69EB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กรณีที่ข้อตกลงระหว่างผู้ร่วมค้า 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4.20(1)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หรือ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4.20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0A69EB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4.21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F30C01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77777777" w:rsidR="00335FA3" w:rsidRPr="000A69EB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</w:rPr>
        <w:tab/>
        <w:t>4.22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ab/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>1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และส่วนที่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</w:rPr>
        <w:t xml:space="preserve">2 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>4.22</w:t>
      </w:r>
      <w:r w:rsidR="0097363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ทั้งนี้ ในส่วนของเอกสารใบรับรองต่างๆ ข้างต้น 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77777777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</w:rPr>
        <w:t>120,161,000.-</w:t>
      </w:r>
      <w:r w:rsidR="00536854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บาท (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หนึ่งร้อยยี่สิบล้านหนึ่งแสนหกหมื่นหนึ่งพันบาทถ้วน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77777777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โดยไม่มีการผ่อนผัน ในกรณีดังต่อไปนี้</w:t>
      </w:r>
    </w:p>
    <w:p w14:paraId="7509BFB7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 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lastRenderedPageBreak/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77777777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 สุดแต่จะพิจารณา ทั้งนี้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</w:t>
      </w: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77777777" w:rsidR="00075B3D" w:rsidRPr="003A1ADD" w:rsidRDefault="00746EF9" w:rsidP="00075B3D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 ให้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075B3D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77777777" w:rsidR="00075B3D" w:rsidRPr="003A1ADD" w:rsidRDefault="006B51FA" w:rsidP="007229C5">
      <w:pPr>
        <w:tabs>
          <w:tab w:val="left" w:pos="1276"/>
          <w:tab w:val="left" w:pos="1701"/>
        </w:tabs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ของทางราชการ</w:t>
      </w:r>
    </w:p>
    <w:p w14:paraId="39D93DCA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32019422" w14:textId="77777777" w:rsidR="00AF200D" w:rsidRPr="003A1ADD" w:rsidRDefault="00AF200D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24F670D" w14:textId="6D812A75" w:rsidR="005B7D8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8.1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>ส่วนที่ 1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อุปกรณ์คอมพิวเตอร์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แม่ข่าย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และระบบ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Software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ต่างๆ ที่ต้องติดตั้งที่อาคารศูนย์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>ข้อมูลกลาง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สำนักงานใหญ่ การไฟฟ้าส่วนภูมิภาค </w:t>
      </w:r>
      <w:r w:rsidR="00512DCA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และศูนย์ข้อมูลสำรอง </w:t>
      </w:r>
      <w:r w:rsidR="00512DCA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(</w:t>
      </w:r>
      <w:r w:rsidR="00512DCA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IDC DR) </w:t>
      </w:r>
    </w:p>
    <w:p w14:paraId="26493CA1" w14:textId="4DFC5C30" w:rsidR="00B165B4" w:rsidRPr="000A69EB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1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 </w:t>
      </w:r>
    </w:p>
    <w:p w14:paraId="02A9FBBF" w14:textId="39F0907A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2</w:t>
      </w:r>
    </w:p>
    <w:p w14:paraId="4E2B6FA8" w14:textId="77E979DD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3</w:t>
      </w:r>
    </w:p>
    <w:p w14:paraId="73674C62" w14:textId="1BB219EC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lastRenderedPageBreak/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 xml:space="preserve">4 </w:t>
      </w:r>
    </w:p>
    <w:p w14:paraId="5CEA3FF7" w14:textId="4F372B34" w:rsidR="00B165B4" w:rsidRPr="000A69EB" w:rsidRDefault="00B165B4" w:rsidP="00B165B4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FF000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5</w:t>
      </w:r>
    </w:p>
    <w:p w14:paraId="06439543" w14:textId="77777777" w:rsidR="00B165B4" w:rsidRDefault="00B165B4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46B92A0A" w14:textId="1281526B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8.2 </w:t>
      </w:r>
      <w:r w:rsidR="00FF1C1F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ส่วนที่ 2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การไฟฟ้าส่วนภูมิภาคจะจ่ายเงินค่าจ้างงานที่นอกเหนือจากงานในส่วนที่ 1 ให้แก่ผู้รับจ้าง ดังนี้</w:t>
      </w:r>
    </w:p>
    <w:p w14:paraId="488E9FD2" w14:textId="3ED65FFC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>
        <w:rPr>
          <w:rFonts w:ascii="TH SarabunPSK" w:eastAsiaTheme="minorEastAsia" w:hAnsi="TH SarabunPSK" w:cs="TH SarabunPSK" w:hint="eastAsia"/>
          <w:color w:val="FF0000"/>
          <w:sz w:val="32"/>
          <w:szCs w:val="32"/>
          <w:lang w:eastAsia="ja-JP"/>
        </w:rPr>
        <w:t>O</w:t>
      </w:r>
      <w:r w:rsidR="00B165B4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MS Help Desk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ย์ฯ ครบถ้วนตาม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952537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</w:t>
      </w:r>
      <w:r w:rsidR="00CF7FFC" w:rsidRPr="000A69EB">
        <w:rPr>
          <w:rFonts w:ascii="TH SarabunPSK" w:hAnsi="TH SarabunPSK" w:cs="TH SarabunPSK"/>
          <w:color w:val="FF0000"/>
          <w:sz w:val="32"/>
          <w:szCs w:val="32"/>
        </w:rPr>
        <w:t>11</w:t>
      </w:r>
    </w:p>
    <w:p w14:paraId="78E2F528" w14:textId="4166E63C" w:rsidR="00C976FA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0A69EB">
        <w:rPr>
          <w:rFonts w:ascii="TH SarabunPSK" w:hAnsi="TH SarabunPSK" w:cs="TH SarabunPSK"/>
          <w:color w:val="FF0000"/>
          <w:sz w:val="32"/>
          <w:szCs w:val="32"/>
          <w:cs/>
        </w:rPr>
        <w:t>ซิมการ์ด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0A69EB">
        <w:rPr>
          <w:rFonts w:ascii="TH SarabunPSK" w:hAnsi="TH SarabunPSK" w:cs="TH SarabunPSK"/>
          <w:color w:val="FF0000"/>
          <w:sz w:val="32"/>
          <w:szCs w:val="32"/>
          <w:cs/>
        </w:rPr>
        <w:t>ะจ่ายเป็น</w:t>
      </w:r>
      <w:r w:rsidR="00C61129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0A69EB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ตาม</w:t>
      </w:r>
      <w:r w:rsidR="004456E4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1.1(1) เงื่อนไขเฉพาะงาน ข้อ 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</w:rPr>
        <w:t>14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0A69EB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  <w:t>(</w:t>
      </w:r>
      <w:r w:rsidR="00B165B4">
        <w:rPr>
          <w:rFonts w:ascii="TH SarabunPSK" w:hAnsi="TH SarabunPSK" w:cs="TH SarabunPSK"/>
          <w:color w:val="FF0000"/>
          <w:sz w:val="32"/>
          <w:szCs w:val="32"/>
        </w:rPr>
        <w:t>4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)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ค่าตรวจสอบ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Cyber Security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0A69EB">
        <w:rPr>
          <w:rFonts w:ascii="TH SarabunPSK" w:hAnsi="TH SarabunPSK" w:cs="TH SarabunPSK"/>
          <w:color w:val="FF0000"/>
          <w:sz w:val="32"/>
          <w:szCs w:val="32"/>
        </w:rPr>
        <w:t xml:space="preserve">5 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ค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รั้งตาม 1.1(1) เงื่อนไขเฉพาะงาน ข้อ</w:t>
      </w:r>
      <w:r w:rsidR="00C61129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</w:rPr>
        <w:t xml:space="preserve">2.20 </w:t>
      </w:r>
      <w:r w:rsidR="008B7100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77777777" w:rsidR="004402D5" w:rsidRPr="000A69EB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ab/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างส่วนแล้ว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ตามข้อ </w:t>
      </w:r>
      <w:r w:rsidR="006D3407" w:rsidRPr="000A69EB">
        <w:rPr>
          <w:rFonts w:ascii="TH SarabunPSK" w:hAnsi="TH SarabunPSK" w:cs="TH SarabunPSK"/>
          <w:color w:val="FF0000"/>
          <w:sz w:val="32"/>
          <w:szCs w:val="32"/>
        </w:rPr>
        <w:t>8</w:t>
      </w:r>
      <w:r w:rsidR="00A31ED8" w:rsidRPr="000A69EB">
        <w:rPr>
          <w:rFonts w:ascii="TH SarabunPSK" w:hAnsi="TH SarabunPSK" w:cs="TH SarabunPSK"/>
          <w:color w:val="FF0000"/>
          <w:sz w:val="32"/>
          <w:szCs w:val="32"/>
          <w:cs/>
        </w:rPr>
        <w:t>.1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นุญาตจากการไฟฟ้าส่วนภูมิภาค 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 จะรับมอบงานจากผู้รับจ้างทั้งหมดแล้ว (</w:t>
      </w:r>
      <w:r w:rsidR="005B7D8B" w:rsidRPr="000A69EB">
        <w:rPr>
          <w:rFonts w:ascii="TH SarabunPSK" w:hAnsi="TH SarabunPSK" w:cs="TH SarabunPSK"/>
          <w:color w:val="FF000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77777777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ผู้ชนะการ</w:t>
      </w:r>
      <w:r w:rsidR="008E471C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ประกวดราคาอิเล็กทรอนิกส์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ซึ่งได้ทำ</w:t>
      </w:r>
      <w:r w:rsidR="00D54B6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สัญญาจ้าง</w:t>
      </w:r>
      <w:r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0A69EB">
        <w:rPr>
          <w:rFonts w:ascii="TH SarabunPSK" w:hAnsi="TH SarabunPSK" w:cs="TH SarabunPSK"/>
          <w:color w:val="FF0000"/>
          <w:spacing w:val="-6"/>
          <w:sz w:val="32"/>
          <w:szCs w:val="32"/>
        </w:rPr>
        <w:t>1.3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หรือทำข้อตกลง</w:t>
      </w:r>
      <w:r w:rsidR="00CD06C7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จ้าง</w:t>
      </w:r>
      <w:r w:rsidR="00D81915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เป็นหนังสือ</w:t>
      </w:r>
      <w:r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5A34C4">
        <w:rPr>
          <w:rFonts w:ascii="TH SarabunPSK" w:hAnsi="TH SarabunPSK" w:cs="TH SarabunPSK"/>
          <w:color w:val="FF0000"/>
          <w:spacing w:val="-10"/>
          <w:sz w:val="32"/>
          <w:szCs w:val="32"/>
        </w:rPr>
        <w:t>5</w:t>
      </w:r>
      <w:r w:rsidR="00D33F4D" w:rsidRPr="000A69EB">
        <w:rPr>
          <w:rFonts w:ascii="TH SarabunPSK" w:hAnsi="TH SarabunPSK" w:cs="TH SarabunPSK"/>
          <w:color w:val="FF0000"/>
          <w:spacing w:val="-10"/>
          <w:sz w:val="32"/>
          <w:szCs w:val="32"/>
        </w:rPr>
        <w:t xml:space="preserve"> </w:t>
      </w:r>
      <w:r w:rsidR="00D54B62" w:rsidRPr="000A69EB">
        <w:rPr>
          <w:rFonts w:ascii="TH SarabunPSK" w:hAnsi="TH SarabunPSK" w:cs="TH SarabunPSK"/>
          <w:color w:val="FF0000"/>
          <w:spacing w:val="-10"/>
          <w:sz w:val="32"/>
          <w:szCs w:val="32"/>
          <w:cs/>
        </w:rPr>
        <w:t>ปี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นับถัดจากวันที่</w:t>
      </w:r>
      <w:r w:rsidR="00C965C2" w:rsidRPr="000A69EB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="00B629F3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ได้รับมอบงาน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</w:rPr>
        <w:t>PAC</w:t>
      </w:r>
      <w:r w:rsidR="00D33F4D"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) ถูกต้องแล้ว</w:t>
      </w:r>
      <w:r w:rsidRPr="000A69EB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</w:t>
      </w:r>
      <w:r w:rsidRPr="000A69EB">
        <w:rPr>
          <w:rFonts w:ascii="TH SarabunPSK" w:hAnsi="TH SarabunPSK" w:cs="TH SarabunPSK"/>
          <w:color w:val="FF000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0A69EB">
        <w:rPr>
          <w:rFonts w:ascii="TH SarabunPSK" w:hAnsi="TH SarabunPSK" w:cs="TH SarabunPSK"/>
          <w:color w:val="FF0000"/>
          <w:sz w:val="32"/>
          <w:szCs w:val="32"/>
          <w:cs/>
        </w:rPr>
        <w:t>ระยะเวลาที่กำหนดใน</w:t>
      </w:r>
      <w:r w:rsidR="00000907" w:rsidRPr="000A69EB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7B2614" w:rsidRPr="000A69EB">
        <w:rPr>
          <w:rFonts w:ascii="TH SarabunPSK" w:hAnsi="TH SarabunPSK" w:cs="TH SarabunPSK"/>
          <w:color w:val="FF0000"/>
          <w:sz w:val="32"/>
          <w:szCs w:val="32"/>
          <w:cs/>
        </w:rPr>
        <w:t>1.1(1) เงื่อนไขเฉพาะงาน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  <w:cs/>
        </w:rPr>
        <w:t xml:space="preserve"> ข้อ 6. เกณฑ์ประสิทธิภาพบริการ (</w:t>
      </w:r>
      <w:r w:rsidR="00143C99" w:rsidRPr="000A69EB">
        <w:rPr>
          <w:rFonts w:ascii="TH SarabunPSK" w:hAnsi="TH SarabunPSK" w:cs="TH SarabunPSK"/>
          <w:color w:val="FF000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0A308981" w14:textId="77777777" w:rsidR="00152080" w:rsidRPr="005A34C4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FF000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5A34C4">
        <w:rPr>
          <w:rFonts w:ascii="TH SarabunPSK" w:hAnsi="TH SarabunPSK" w:cs="TH SarabunPSK"/>
          <w:color w:val="FF000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5A34C4">
        <w:rPr>
          <w:rFonts w:ascii="TH SarabunPSK" w:hAnsi="TH SarabunPSK" w:cs="TH SarabunPSK"/>
          <w:color w:val="FF0000"/>
          <w:sz w:val="32"/>
          <w:szCs w:val="32"/>
        </w:rPr>
        <w:tab/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การไฟฟ้าส่วนภูมิภาค</w:t>
      </w:r>
      <w:r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ได้รับอนุมัติเงินค่า</w:t>
      </w:r>
      <w:r w:rsidR="00243BC3" w:rsidRPr="005A34C4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จ้าง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จากงบปร</w:t>
      </w:r>
      <w:r w:rsidR="00CC0B79"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ะมาณ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  <w:cs/>
        </w:rPr>
        <w:t>ประจำปี พ.ศ.</w:t>
      </w:r>
      <w:r w:rsidR="00BA6E90" w:rsidRPr="005A34C4">
        <w:rPr>
          <w:rFonts w:ascii="TH SarabunPSK" w:hAnsi="TH SarabunPSK" w:cs="TH SarabunPSK"/>
          <w:color w:val="FF0000"/>
          <w:sz w:val="32"/>
          <w:szCs w:val="32"/>
        </w:rPr>
        <w:t>256</w:t>
      </w:r>
      <w:r w:rsidR="00E674F9" w:rsidRPr="005A34C4">
        <w:rPr>
          <w:rFonts w:ascii="TH SarabunPSK" w:hAnsi="TH SarabunPSK" w:cs="TH SarabunPSK"/>
          <w:color w:val="FF0000"/>
          <w:sz w:val="32"/>
          <w:szCs w:val="32"/>
        </w:rPr>
        <w:t>4</w:t>
      </w:r>
      <w:r w:rsidR="00C61129" w:rsidRPr="005A34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5A34C4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lastRenderedPageBreak/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FC443" w14:textId="77777777" w:rsidR="006C341A" w:rsidRDefault="006C341A" w:rsidP="001A0983">
      <w:r>
        <w:separator/>
      </w:r>
    </w:p>
  </w:endnote>
  <w:endnote w:type="continuationSeparator" w:id="0">
    <w:p w14:paraId="17BEE589" w14:textId="77777777" w:rsidR="006C341A" w:rsidRDefault="006C341A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440FBEA-5C3B-4DD0-9CB4-39C2B5D9FFCB}"/>
    <w:embedBold r:id="rId2" w:fontKey="{C784462B-96C9-4420-973E-97F16F444456}"/>
    <w:embedBoldItalic r:id="rId3" w:fontKey="{09CD04EE-FA44-4E43-91D5-4EBB57223CC3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B6324" w14:textId="77777777" w:rsidR="00771E3E" w:rsidRDefault="00771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3EEFF" w14:textId="77777777" w:rsidR="00771E3E" w:rsidRDefault="00771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71A84" w14:textId="77777777" w:rsidR="006C341A" w:rsidRDefault="006C341A" w:rsidP="001A0983">
      <w:r>
        <w:separator/>
      </w:r>
    </w:p>
  </w:footnote>
  <w:footnote w:type="continuationSeparator" w:id="0">
    <w:p w14:paraId="23352EB6" w14:textId="77777777" w:rsidR="006C341A" w:rsidRDefault="006C341A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AD7A0" w14:textId="77777777" w:rsidR="00771E3E" w:rsidRDefault="00771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47E16935" w:rsidR="0027726F" w:rsidRPr="00062F6E" w:rsidRDefault="00E4600A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1pt;height:21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8945372" r:id="rId2"/>
      </w:objec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ติดตั้งและบำรุงรักษาระบบ </w:t>
    </w:r>
    <w:r w:rsidR="00771E3E">
      <w:rPr>
        <w:rFonts w:ascii="TH SarabunPSK" w:eastAsiaTheme="minorEastAsia" w:hAnsi="TH SarabunPSK" w:cs="TH SarabunPSK" w:hint="eastAsia"/>
        <w:b/>
        <w:bCs/>
        <w:i/>
        <w:iCs/>
        <w:szCs w:val="24"/>
        <w:lang w:eastAsia="ja-JP"/>
      </w:rPr>
      <w:t>O</w:t>
    </w:r>
    <w:r w:rsidR="00771E3E">
      <w:rPr>
        <w:rFonts w:ascii="TH SarabunPSK" w:eastAsiaTheme="minorEastAsia" w:hAnsi="TH SarabunPSK" w:cs="TH SarabunPSK"/>
        <w:b/>
        <w:bCs/>
        <w:i/>
        <w:iCs/>
        <w:szCs w:val="24"/>
        <w:lang w:eastAsia="ja-JP"/>
      </w:rPr>
      <w:t>MS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2D708" w14:textId="77777777" w:rsidR="00771E3E" w:rsidRDefault="00771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4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8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9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5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16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7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8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9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17"/>
  </w:num>
  <w:num w:numId="2" w16cid:durableId="178325217">
    <w:abstractNumId w:val="1"/>
  </w:num>
  <w:num w:numId="3" w16cid:durableId="813061453">
    <w:abstractNumId w:val="13"/>
  </w:num>
  <w:num w:numId="4" w16cid:durableId="1291134370">
    <w:abstractNumId w:val="16"/>
  </w:num>
  <w:num w:numId="5" w16cid:durableId="1019163322">
    <w:abstractNumId w:val="21"/>
  </w:num>
  <w:num w:numId="6" w16cid:durableId="285623872">
    <w:abstractNumId w:val="14"/>
  </w:num>
  <w:num w:numId="7" w16cid:durableId="537279238">
    <w:abstractNumId w:val="20"/>
  </w:num>
  <w:num w:numId="8" w16cid:durableId="1783105898">
    <w:abstractNumId w:val="19"/>
  </w:num>
  <w:num w:numId="9" w16cid:durableId="154689490">
    <w:abstractNumId w:val="11"/>
  </w:num>
  <w:num w:numId="10" w16cid:durableId="1596983022">
    <w:abstractNumId w:val="9"/>
  </w:num>
  <w:num w:numId="11" w16cid:durableId="1361591570">
    <w:abstractNumId w:val="26"/>
  </w:num>
  <w:num w:numId="12" w16cid:durableId="2035570836">
    <w:abstractNumId w:val="3"/>
  </w:num>
  <w:num w:numId="13" w16cid:durableId="1899781962">
    <w:abstractNumId w:val="27"/>
  </w:num>
  <w:num w:numId="14" w16cid:durableId="346978692">
    <w:abstractNumId w:val="15"/>
  </w:num>
  <w:num w:numId="15" w16cid:durableId="444349131">
    <w:abstractNumId w:val="24"/>
  </w:num>
  <w:num w:numId="16" w16cid:durableId="392043154">
    <w:abstractNumId w:val="2"/>
  </w:num>
  <w:num w:numId="17" w16cid:durableId="1714042011">
    <w:abstractNumId w:val="25"/>
  </w:num>
  <w:num w:numId="18" w16cid:durableId="1693531696">
    <w:abstractNumId w:val="4"/>
  </w:num>
  <w:num w:numId="19" w16cid:durableId="970790441">
    <w:abstractNumId w:val="22"/>
  </w:num>
  <w:num w:numId="20" w16cid:durableId="257906495">
    <w:abstractNumId w:val="23"/>
  </w:num>
  <w:num w:numId="21" w16cid:durableId="1210534278">
    <w:abstractNumId w:val="7"/>
  </w:num>
  <w:num w:numId="22" w16cid:durableId="1145320338">
    <w:abstractNumId w:val="5"/>
  </w:num>
  <w:num w:numId="23" w16cid:durableId="82118499">
    <w:abstractNumId w:val="0"/>
  </w:num>
  <w:num w:numId="24" w16cid:durableId="940337014">
    <w:abstractNumId w:val="12"/>
  </w:num>
  <w:num w:numId="25" w16cid:durableId="1391419434">
    <w:abstractNumId w:val="6"/>
  </w:num>
  <w:num w:numId="26" w16cid:durableId="1941570965">
    <w:abstractNumId w:val="8"/>
  </w:num>
  <w:num w:numId="27" w16cid:durableId="506141617">
    <w:abstractNumId w:val="10"/>
  </w:num>
  <w:num w:numId="28" w16cid:durableId="2027519406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71DB"/>
    <w:rsid w:val="0089765D"/>
    <w:rsid w:val="008A087B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3C9"/>
    <w:rsid w:val="00AA5BC1"/>
    <w:rsid w:val="00AA5F28"/>
    <w:rsid w:val="00AA6291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basedOn w:val="Normal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22</Pages>
  <Words>6471</Words>
  <Characters>36888</Characters>
  <Application>Microsoft Office Word</Application>
  <DocSecurity>0</DocSecurity>
  <Lines>307</Lines>
  <Paragraphs>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43273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6</cp:revision>
  <cp:lastPrinted>2021-05-05T02:01:00Z</cp:lastPrinted>
  <dcterms:created xsi:type="dcterms:W3CDTF">2023-06-22T00:48:00Z</dcterms:created>
  <dcterms:modified xsi:type="dcterms:W3CDTF">2023-06-22T06:23:00Z</dcterms:modified>
</cp:coreProperties>
</file>