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8E89" w14:textId="77777777" w:rsidR="00E7297E" w:rsidRDefault="00E7297E" w:rsidP="00E7297E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1A270EB" wp14:editId="6FD2A75B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3E6E6" w14:textId="77777777" w:rsidR="00E7297E" w:rsidRDefault="00E7297E" w:rsidP="00E7297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9EDEA2F" w14:textId="77777777" w:rsidR="00E7297E" w:rsidRDefault="00E7297E" w:rsidP="00E7297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73DE4BE" w14:textId="77777777" w:rsidR="00E7297E" w:rsidRDefault="00E7297E" w:rsidP="00E7297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C7D146E" w14:textId="77777777" w:rsidR="00E7297E" w:rsidRPr="00A804F0" w:rsidRDefault="00E7297E" w:rsidP="00E7297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5859DC6" w14:textId="77777777" w:rsidR="00E7297E" w:rsidRPr="00503821" w:rsidRDefault="00E7297E" w:rsidP="00E7297E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1202784B" w14:textId="77777777" w:rsidR="00E7297E" w:rsidRDefault="00E7297E" w:rsidP="00E7297E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3CD940A" w14:textId="77777777" w:rsidR="00E7297E" w:rsidRDefault="00E7297E" w:rsidP="00E7297E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00B4FF5B" w14:textId="77777777" w:rsidR="00E7297E" w:rsidRDefault="00E7297E" w:rsidP="00E7297E">
      <w:pPr>
        <w:spacing w:after="100"/>
        <w:jc w:val="center"/>
        <w:rPr>
          <w:color w:val="000000" w:themeColor="text1"/>
        </w:rPr>
      </w:pPr>
    </w:p>
    <w:p w14:paraId="3AB4F09E" w14:textId="77777777" w:rsidR="00E7297E" w:rsidRPr="00C047A8" w:rsidRDefault="00E7297E" w:rsidP="00E7297E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4A7FBDD5" w14:textId="3118A779" w:rsidR="00E7297E" w:rsidRPr="00C047A8" w:rsidRDefault="00E7297E" w:rsidP="00E7297E">
      <w:pPr>
        <w:pStyle w:val="BodyText"/>
        <w:numPr>
          <w:ilvl w:val="0"/>
          <w:numId w:val="0"/>
        </w:numPr>
        <w:ind w:left="2268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E</w:t>
      </w:r>
      <w:r w:rsidRPr="00C047A8">
        <w:rPr>
          <w:b/>
          <w:bCs/>
        </w:rPr>
        <w:t xml:space="preserve">: </w:t>
      </w:r>
      <w:r>
        <w:rPr>
          <w:rFonts w:hint="cs"/>
          <w:b/>
          <w:bCs/>
          <w:cs/>
        </w:rPr>
        <w:t>การทดสอบระบบงาน</w:t>
      </w:r>
      <w:r w:rsidRPr="00C047A8">
        <w:rPr>
          <w:b/>
          <w:bCs/>
        </w:rPr>
        <w:t xml:space="preserve"> (</w:t>
      </w:r>
      <w:r>
        <w:rPr>
          <w:b/>
          <w:bCs/>
          <w:lang w:val="en-US"/>
        </w:rPr>
        <w:t xml:space="preserve">System </w:t>
      </w:r>
      <w:r>
        <w:rPr>
          <w:b/>
          <w:bCs/>
          <w:lang w:val="en-US"/>
        </w:rPr>
        <w:t>Test</w:t>
      </w:r>
      <w:r w:rsidRPr="00C047A8">
        <w:rPr>
          <w:b/>
          <w:bCs/>
        </w:rPr>
        <w:t>)</w:t>
      </w:r>
    </w:p>
    <w:p w14:paraId="208545AB" w14:textId="1A407047" w:rsidR="00E7297E" w:rsidRDefault="00E7297E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49BC335D" w14:textId="77777777" w:rsidR="00E7297E" w:rsidRDefault="00E7297E" w:rsidP="00E7297E">
      <w:pPr>
        <w:pStyle w:val="Heading2"/>
        <w:numPr>
          <w:ilvl w:val="0"/>
          <w:numId w:val="0"/>
        </w:numPr>
        <w:spacing w:before="0" w:after="0"/>
        <w:rPr>
          <w:sz w:val="36"/>
          <w:szCs w:val="36"/>
        </w:rPr>
      </w:pPr>
      <w:bookmarkStart w:id="0" w:name="_Toc139480019"/>
      <w:r w:rsidRPr="00E7297E">
        <w:rPr>
          <w:sz w:val="36"/>
          <w:szCs w:val="36"/>
          <w:cs/>
        </w:rPr>
        <w:lastRenderedPageBreak/>
        <w:t>การ</w:t>
      </w:r>
      <w:r w:rsidRPr="00E7297E">
        <w:rPr>
          <w:rFonts w:hint="cs"/>
          <w:sz w:val="36"/>
          <w:szCs w:val="36"/>
          <w:cs/>
        </w:rPr>
        <w:t>ประกันคุณภาพและ</w:t>
      </w:r>
      <w:r w:rsidRPr="00E7297E">
        <w:rPr>
          <w:sz w:val="36"/>
          <w:szCs w:val="36"/>
          <w:cs/>
        </w:rPr>
        <w:t>ทดสอบระบบงาน</w:t>
      </w:r>
      <w:r w:rsidRPr="00E7297E">
        <w:rPr>
          <w:sz w:val="36"/>
          <w:szCs w:val="36"/>
        </w:rPr>
        <w:t xml:space="preserve"> (Quality Assurance and System Test)</w:t>
      </w:r>
      <w:bookmarkStart w:id="1" w:name="_Toc47357732"/>
      <w:bookmarkEnd w:id="0"/>
    </w:p>
    <w:p w14:paraId="2EA78F74" w14:textId="77777777" w:rsidR="00E7297E" w:rsidRPr="00E7297E" w:rsidRDefault="00E7297E" w:rsidP="00E7297E">
      <w:pPr>
        <w:pStyle w:val="Heading2"/>
        <w:numPr>
          <w:ilvl w:val="0"/>
          <w:numId w:val="0"/>
        </w:numPr>
        <w:spacing w:before="0" w:after="0"/>
        <w:ind w:left="360"/>
      </w:pPr>
    </w:p>
    <w:p w14:paraId="540B5B30" w14:textId="76EE4A5B" w:rsidR="00E7297E" w:rsidRPr="008D1651" w:rsidRDefault="00E7297E" w:rsidP="00E7297E">
      <w:pPr>
        <w:pStyle w:val="Heading2"/>
        <w:spacing w:before="0" w:after="0"/>
      </w:pPr>
      <w:r w:rsidRPr="00DF4026">
        <w:rPr>
          <w:rFonts w:hint="cs"/>
          <w:cs/>
          <w:lang w:val="en-GB"/>
        </w:rPr>
        <w:t>การ</w:t>
      </w:r>
      <w:r w:rsidRPr="00DF4026">
        <w:rPr>
          <w:cs/>
          <w:lang w:val="en-GB"/>
        </w:rPr>
        <w:t>ประกันคุณภาพ</w:t>
      </w:r>
      <w:bookmarkEnd w:id="1"/>
      <w:r w:rsidRPr="00DF4026">
        <w:rPr>
          <w:lang w:val="en-GB"/>
        </w:rPr>
        <w:t xml:space="preserve"> (Quality Assurance)</w:t>
      </w:r>
    </w:p>
    <w:p w14:paraId="52B62990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ผู้รับจ้างจะต้องใช้เทคนิคและแนวทางปฏิบัติในการประกันคุณภาพ (</w:t>
      </w:r>
      <w:r w:rsidRPr="00E7297E">
        <w:rPr>
          <w:b w:val="0"/>
          <w:bCs w:val="0"/>
        </w:rPr>
        <w:t xml:space="preserve">QA) </w:t>
      </w:r>
      <w:r w:rsidRPr="00E7297E">
        <w:rPr>
          <w:b w:val="0"/>
          <w:bCs w:val="0"/>
          <w:cs/>
        </w:rPr>
        <w:t>ที่มีเอกสารและเข้มงวดตลอดทั้งโครงการนี้</w:t>
      </w:r>
    </w:p>
    <w:p w14:paraId="31654D15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 xml:space="preserve">โปรแกรม </w:t>
      </w:r>
      <w:r w:rsidRPr="00E7297E">
        <w:rPr>
          <w:b w:val="0"/>
          <w:bCs w:val="0"/>
        </w:rPr>
        <w:t xml:space="preserve">QA </w:t>
      </w:r>
      <w:r w:rsidRPr="00E7297E">
        <w:rPr>
          <w:b w:val="0"/>
          <w:bCs w:val="0"/>
          <w:cs/>
        </w:rPr>
        <w:t>จะครอบคลุมการเตรียมการส่งมอบโครงการทั้งหมด รวมถึงเอกสารประกอบ ฮาร์ดแวร์ ซอฟต์แวร์ และการสนับสนุนตามที่สอดคล้องกับข้อกำหนดของ กฟภ.</w:t>
      </w:r>
    </w:p>
    <w:p w14:paraId="164AFB51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 xml:space="preserve">โปรแกรม </w:t>
      </w:r>
      <w:r w:rsidRPr="00E7297E">
        <w:rPr>
          <w:b w:val="0"/>
          <w:bCs w:val="0"/>
        </w:rPr>
        <w:t xml:space="preserve">QA </w:t>
      </w:r>
      <w:r w:rsidRPr="00E7297E">
        <w:rPr>
          <w:b w:val="0"/>
          <w:bCs w:val="0"/>
          <w:cs/>
        </w:rPr>
        <w:t>จะต้องจัดให้มีการลดข้อบกพร่องให้เหลือน้อยที่สุด การตรวจพบข้อบกพร่องที่เกิดขึ้นจริงหรือที่อาจเกิดขึ้นตั้งแต่เนิ่น</w:t>
      </w:r>
      <w:r w:rsidRPr="00E7297E">
        <w:rPr>
          <w:b w:val="0"/>
          <w:bCs w:val="0"/>
        </w:rPr>
        <w:t xml:space="preserve"> </w:t>
      </w:r>
      <w:r w:rsidRPr="00E7297E">
        <w:rPr>
          <w:b w:val="0"/>
          <w:bCs w:val="0"/>
          <w:cs/>
        </w:rPr>
        <w:t>ๆ การดำเนินการแก้ไขอย่างทันท่วงทีและมีประสิทธิภาพ และวิธีการติดตามข้อบกพร่องดังกล่าวทั้งหมด</w:t>
      </w:r>
    </w:p>
    <w:p w14:paraId="5598205A" w14:textId="77777777" w:rsid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ผู้รับจ้างต้องจัดเตรียมเอกสารมาตรฐาน นโยบาย และขั้นตอนในการประกันคุณภาพให้กับ กฟภ. เมื่อเริ่มต้นโครงการ</w:t>
      </w:r>
    </w:p>
    <w:p w14:paraId="481DF2F0" w14:textId="77777777" w:rsidR="00E7297E" w:rsidRPr="00DF4026" w:rsidRDefault="00E7297E" w:rsidP="00E7297E">
      <w:pPr>
        <w:pStyle w:val="Heading2"/>
        <w:spacing w:before="0" w:after="0"/>
        <w:rPr>
          <w:lang w:val="en-GB"/>
        </w:rPr>
      </w:pPr>
      <w:bookmarkStart w:id="2" w:name="_Toc47357733"/>
      <w:r w:rsidRPr="00DF4026">
        <w:rPr>
          <w:cs/>
          <w:lang w:val="en-GB"/>
        </w:rPr>
        <w:t>การตรวจสอบ</w:t>
      </w:r>
      <w:bookmarkEnd w:id="2"/>
      <w:r>
        <w:rPr>
          <w:lang w:val="en-GB"/>
        </w:rPr>
        <w:t xml:space="preserve"> (System testing)</w:t>
      </w:r>
    </w:p>
    <w:p w14:paraId="3FFDBDA6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การไฟฟ้าส่วนภูมิภาคจะ</w:t>
      </w:r>
      <w:r w:rsidRPr="00E7297E">
        <w:rPr>
          <w:rFonts w:hint="cs"/>
          <w:b w:val="0"/>
          <w:bCs w:val="0"/>
          <w:cs/>
        </w:rPr>
        <w:t>ต้อง</w:t>
      </w:r>
      <w:r w:rsidRPr="00E7297E">
        <w:rPr>
          <w:b w:val="0"/>
          <w:bCs w:val="0"/>
          <w:cs/>
        </w:rPr>
        <w:t>ได้รับอนุญาตให้เข้าถึงสิ่งอำนวยความสะดวกของผู้รับจ้างในระหว่างการออกแบบส่วนประกอบ การออกแบบระบบ การผลิต และการทดสอบ และสิ่งอำนวยความสะดวกใด ๆ ที่มีการผลิตฮาร์ดแวร์หรือซอฟต์แวร์ที่จะส่งมอบให้เป็นส่วนหนึ่งของโครงการนี้</w:t>
      </w:r>
    </w:p>
    <w:p w14:paraId="046168B1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ผู้รับจ้างจะต้องจัดหาสิ่งอำนวยความสะดวกในสำนักงาน อุปกรณ์ และเอกสารที่จำเป็นสำหรับการตรวจสอบทั้งหมดให้เสร็จสมบูรณ์ และเพื่อตรวจสอบว่าผลิตภัณฑ์นั้นถูกประดิษฐ์และบำรุงรักษาตามข้อกำหนด</w:t>
      </w:r>
      <w:r w:rsidRPr="00E7297E">
        <w:rPr>
          <w:b w:val="0"/>
          <w:bCs w:val="0"/>
        </w:rPr>
        <w:t> </w:t>
      </w:r>
    </w:p>
    <w:p w14:paraId="27FA0A8C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กฟภ. ได้รับอนุญาตให้ตรวจสอบ ตรวจสอบ และเยี่ยมชมผลิตภัณฑ์ การออกแบบ สิ่งอำนวยความสะดวก หรือสถานที่ใด ๆ ของผู้รับจ้างช่วง ตลอดจนผลิตภัณฑ์ การออกแบบ สิ่งอำนวยความสะดวก หรือสถานที่ของผู้รับจ้างช่วง โดยแจ้งให้ทราบล่วงหน้าอย่างน้อย (</w:t>
      </w:r>
      <w:r w:rsidRPr="00E7297E">
        <w:rPr>
          <w:b w:val="0"/>
          <w:bCs w:val="0"/>
        </w:rPr>
        <w:t xml:space="preserve">7 </w:t>
      </w:r>
      <w:r w:rsidRPr="00E7297E">
        <w:rPr>
          <w:b w:val="0"/>
          <w:bCs w:val="0"/>
          <w:cs/>
        </w:rPr>
        <w:t>วัน) และทุกเวลา ระหว่างกำหนดการโครงการ</w:t>
      </w:r>
    </w:p>
    <w:p w14:paraId="3E7351D6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ารไฟฟ้าส่วนภูมิภาคจะได้รับอนุญาตให้ทบทวนและตรวจสอบการใช้งานซอฟต์แวร์อย่างไม่เป็นทางการที่โรงงานของผู้รับจ้างและ/หรือโรงงานของผู้รับจ้างช่วงร่วมกับการประชุมโครงการตามกำหนดการโดยไม่มีค่าใช้จ่ายเพิ่มเติมแก่</w:t>
      </w:r>
      <w:r w:rsidRPr="00E7297E">
        <w:rPr>
          <w:b w:val="0"/>
          <w:bCs w:val="0"/>
        </w:rPr>
        <w:t xml:space="preserve"> </w:t>
      </w:r>
      <w:r w:rsidRPr="00E7297E">
        <w:rPr>
          <w:b w:val="0"/>
          <w:bCs w:val="0"/>
          <w:cs/>
        </w:rPr>
        <w:t>กฟภ.</w:t>
      </w:r>
    </w:p>
    <w:p w14:paraId="69174253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ข้อตกลงร่วมกันในวาระการประชุม เป้าหมาย และผลลัพธ์ที่คาดการณ์ไว้จะถูกส่งให้กับ กฟภ. ก่อนการสาธิตแต่ละครั้ง และผลลัพธ์จะถูกบันทึกเป็นส่วนหนึ่งของเอกสารประกอบโครงการ</w:t>
      </w:r>
    </w:p>
    <w:p w14:paraId="3C586436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การไฟฟ้าส่วนภูมิภาคจะ</w:t>
      </w:r>
      <w:r w:rsidRPr="00E7297E">
        <w:rPr>
          <w:rFonts w:hint="cs"/>
          <w:b w:val="0"/>
          <w:bCs w:val="0"/>
          <w:cs/>
        </w:rPr>
        <w:t>ต้อง</w:t>
      </w:r>
      <w:r w:rsidRPr="00E7297E">
        <w:rPr>
          <w:b w:val="0"/>
          <w:bCs w:val="0"/>
          <w:cs/>
        </w:rPr>
        <w:t>ได้รับอนุญาตให้เป็นสักขีพยานในการทดสอบส่วนประกอบและ/หรือการทดสอบระบบก่อนการทดสอบการยอมรับจากโรงงานอย่างเป็นทางการ</w:t>
      </w:r>
    </w:p>
    <w:p w14:paraId="26094156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lastRenderedPageBreak/>
        <w:t>กฟภ. ได้รับอนุญาตให้ตรวจสอบและ/หรือตรวจสอบมาตรฐาน ขั้นตอน และบันทึกการประกันคุณภาพฮาร์ดแวร์และซอฟต์แวร์ของผู้รับจ้าง</w:t>
      </w:r>
      <w:r w:rsidRPr="00E7297E">
        <w:rPr>
          <w:b w:val="0"/>
          <w:bCs w:val="0"/>
        </w:rPr>
        <w:t> </w:t>
      </w:r>
      <w:r w:rsidRPr="00E7297E">
        <w:rPr>
          <w:b w:val="0"/>
          <w:bCs w:val="0"/>
          <w:cs/>
        </w:rPr>
        <w:t>เอกสารที่ระบุในแผนการประกันคุณภาพซอฟต์แวร์ที่ได้รับอนุมัติจะได้รับการตรวจสอบเพื่อยืนยันว่าผู้รับจ้างได้ดำเนินกิจกรรมการประกันคุณภาพที่จำเป็น</w:t>
      </w:r>
    </w:p>
    <w:p w14:paraId="4C1C524A" w14:textId="29BCE1E9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สิทธิ์ในการตรวจสอบจะใช้กับผู้รับจ้างช่วงใดๆ ที่พัฒนาฮาร์ดแวร์และ/หรือซอฟต์แวร์ใหม่เพื่อรวมไว้ในโครงการ เช่นเดียวกับผู้รับจ้างช่วงเหล่านั้นที่จัดหาฮาร์ดแวร์และ/หรือซอฟต์แวร์ที่ปรับแต่งเอง</w:t>
      </w:r>
      <w:r>
        <w:rPr>
          <w:b w:val="0"/>
          <w:bCs w:val="0"/>
        </w:rPr>
        <w:t xml:space="preserve"> </w:t>
      </w:r>
      <w:r w:rsidRPr="00E7297E">
        <w:rPr>
          <w:b w:val="0"/>
          <w:bCs w:val="0"/>
          <w:cs/>
        </w:rPr>
        <w:t>ข้อกำหนดเหล่านี้จะไม่นำไปใช้กับผู้รับจ้างช่วงซึ่งจัดหาคอมพิวเตอร์มาตรฐานหรืออุปกรณ์ต่อพ่วงและผลิตภัณฑ์มาตรฐานที่จำหน่ายทั่วไป</w:t>
      </w:r>
    </w:p>
    <w:p w14:paraId="758DB6BF" w14:textId="77777777" w:rsidR="00E7297E" w:rsidRPr="00DF4026" w:rsidRDefault="00E7297E" w:rsidP="00E7297E">
      <w:pPr>
        <w:pStyle w:val="Heading2"/>
        <w:spacing w:before="0" w:after="0"/>
        <w:rPr>
          <w:lang w:val="en-GB"/>
        </w:rPr>
      </w:pPr>
      <w:bookmarkStart w:id="3" w:name="_Toc47357734"/>
      <w:r w:rsidRPr="00DF4026">
        <w:rPr>
          <w:cs/>
          <w:lang w:val="en-GB"/>
        </w:rPr>
        <w:t>ความรับผิดชอบในการทดสอบ</w:t>
      </w:r>
      <w:bookmarkEnd w:id="3"/>
    </w:p>
    <w:p w14:paraId="58A8C3BB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ทั้ง กฟภ. และผู้รับจ้างจะต้องกำหนดเป็นลายลักษณ์อักษรและก่อนที่จะเริ่มการทดสอบโรงงาน ผู้ประสานงานการทดสอบ</w:t>
      </w:r>
    </w:p>
    <w:p w14:paraId="5D69D0FF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ผู้ประสานงานแต่ละรายได้แก่</w:t>
      </w:r>
      <w:r w:rsidRPr="00E7297E">
        <w:rPr>
          <w:b w:val="0"/>
          <w:bCs w:val="0"/>
        </w:rPr>
        <w:t xml:space="preserve"> </w:t>
      </w:r>
      <w:r w:rsidRPr="00E7297E">
        <w:rPr>
          <w:b w:val="0"/>
          <w:bCs w:val="0"/>
          <w:cs/>
        </w:rPr>
        <w:t>กฟภ. และผู้รับจ้างมีหน้าที่รับผิดชอบในการตรวจสอบให้การทดสอบเป็นไปตามข้อกำหนดของ กฟภ. และแผนการทดสอบที่ได้รับอนุมัติ</w:t>
      </w:r>
    </w:p>
    <w:p w14:paraId="3F83AE56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ผู้ประสานงานแต่ละฝ่ายมีอำนาจในการให้ข้อผูกมัดผูกพันกับนายจ้างของตน เช่น การอนุมัติผลการทดสอบและกำหนดเวลาสำหรับการแก้ไข เพื่อทำให้ข้อผูกพันดังกล่าวเกิดขึ้นอย่างรวดเร็ว</w:t>
      </w:r>
    </w:p>
    <w:p w14:paraId="39C40211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ผู้รับจ้างจะต้องรับผิดชอบการทดสอบโรงงานที่มีโครงสร้างทั้งหมด เว้นแต่จะระบุไว้เป็นอย่างอื่นในเอกสารข้อกำหนดนี้ รวมถึงการดำเนินการทดสอบและการเก็บบันทึกทั้งหมดและการจัดทำเอกสาร</w:t>
      </w:r>
    </w:p>
    <w:p w14:paraId="2F902470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ผู้รับจ้างต้องเสนอแผนการทดสอบและขั้นตอนการทดสอบให้ กฟภ. พิจารณาอนุมัติ</w:t>
      </w:r>
    </w:p>
    <w:p w14:paraId="47D2A37F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จะต้องดำเนินการทดสอบทั้งหมดและจัดทำเอกสารผลการทดสอบทั้งหมดและบันทึกปัญหาทั้งหมดและติดตามมติของพวกเขาเพื่อให้ กฟภ. ตรวจสอบและอนุมัติ</w:t>
      </w:r>
    </w:p>
    <w:p w14:paraId="76D70B90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ผู้รับจ้างจะต้องรับผิดชอบในการบำรุงรักษาทั้งหมด (ฮาร์ดแวร์และซอฟต์แวร์ที่จัดหาโดยผู้รับจ้าง) ตลอดระยะเวลาการทดสอบทั้งหมด</w:t>
      </w:r>
    </w:p>
    <w:p w14:paraId="32E377A5" w14:textId="77777777" w:rsidR="00E7297E" w:rsidRPr="00DF4026" w:rsidRDefault="00E7297E" w:rsidP="00E7297E">
      <w:pPr>
        <w:pStyle w:val="Heading2"/>
        <w:spacing w:before="0" w:after="0"/>
        <w:rPr>
          <w:lang w:val="en-GB"/>
        </w:rPr>
      </w:pPr>
      <w:bookmarkStart w:id="4" w:name="_Toc47357735"/>
      <w:r w:rsidRPr="00DF4026">
        <w:rPr>
          <w:cs/>
          <w:lang w:val="en-GB"/>
        </w:rPr>
        <w:t>เอกสารการทดสอบ</w:t>
      </w:r>
      <w:bookmarkEnd w:id="4"/>
    </w:p>
    <w:p w14:paraId="5B71B0CF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ข้อกำหนดทั่วไปของเอกสารการทดสอบ</w:t>
      </w:r>
    </w:p>
    <w:p w14:paraId="3398D40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  <w:lang w:val="en-GB"/>
        </w:rPr>
        <w:t>ผู้รับจ้างต้องจัดเตรียมแผนการทดสอบ ขั้นตอน และบันทึกสำหรับการทดสอบทั้งหมดสำหรับคุณลักษณะและฟังก์ชันที่จำเป็นตามสัญญา</w:t>
      </w:r>
    </w:p>
    <w:p w14:paraId="090C1BA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ตรวจสอบให้แน่ใจว่าการทดสอบแต่ละครั้งนั้นครอบคลุมและตรวจสอบประสิทธิภาพที่เหมาะสมของคุณสมบัติและการทำงานภายใต้การทดสอบ</w:t>
      </w:r>
    </w:p>
    <w:p w14:paraId="308D346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้อกำหนดทั้งหมดในข้อกำหนดจะต้องผ่านการทดสอบเพื่อประเมินว่าข้อกำหนดนั้นได้รับการส่งมอบตามข้อกำหนดหรือไม่</w:t>
      </w:r>
    </w:p>
    <w:p w14:paraId="34201462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lastRenderedPageBreak/>
        <w:t>แผนการทดสอบและขั้นตอนการทดสอบต้องเน้นการทดสอบข้อกำหนดการทำงานแต่ละข้อโดยการอ้างอิงข้ามแผนการทดสอบและขั้นตอนกับข้อกำหนดเฉพาะในข้อกำหนด โดยการตรวจสอบเงื่อนไขข้อผิดพลาด โดยการบันทึกเทคนิคการจำลองที่ใช้ และระบุเกณฑ์การรับสำหรับการทดสอบแต่ละครั้ง</w:t>
      </w:r>
    </w:p>
    <w:p w14:paraId="4DBAB996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และขั้นตอนการทดสอบจะต้องเป็นแบบแยกส่วนเพื่อให้ส่วนการทดสอบแต่ละส่วนสามารถทำซ้ำได้ตามความจำเป็น</w:t>
      </w:r>
    </w:p>
    <w:p w14:paraId="0F6E7BF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แผนการทดสอบและขั้นตอนการทดสอบทั้งหมดสำหรับมาตรฐาน มาตรฐานดัดแปลง และฟังก์ชันแบบกำหนดเองจะต้องส่งให้ กฟภ. ตรวจสอบภายในสองเดือนก่อนการทดสอบ</w:t>
      </w:r>
      <w:r w:rsidRPr="00E7297E">
        <w:rPr>
          <w:rFonts w:hint="cs"/>
          <w:b w:val="0"/>
          <w:bCs w:val="0"/>
          <w:cs/>
          <w:lang w:val="en-GB"/>
        </w:rPr>
        <w:t>จริง</w:t>
      </w:r>
    </w:p>
    <w:p w14:paraId="1C97AA93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เอกสารการทดสอบทั้งหมดจะต้องผ่านกระบวนการตรวจสอบและอนุมัติเอกสารตามที่ กฟภ. กำหนด</w:t>
      </w:r>
    </w:p>
    <w:p w14:paraId="01778114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กฟภ. จะอนุมัติแผนการทดสอบและขั้นตอนการทดสอบไม่เกินสองสัปดาห์ก่อนการทดสอบ</w:t>
      </w:r>
      <w:r w:rsidRPr="00E7297E">
        <w:rPr>
          <w:rFonts w:hint="cs"/>
          <w:b w:val="0"/>
          <w:bCs w:val="0"/>
          <w:cs/>
          <w:lang w:val="en-GB"/>
        </w:rPr>
        <w:t>จริง</w:t>
      </w:r>
    </w:p>
    <w:p w14:paraId="609F8E2B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แผนการทดสอบ</w:t>
      </w:r>
    </w:p>
    <w:p w14:paraId="641DE069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ผู้รับจ้างจะต้องจัดทำแผนการทดสอบโดยได้รับคำแนะนำจาก กฟภ. ตามความจำเป็น และส่งแผนดังกล่าวให้ กฟภ. พิจารณาอนุมัติ</w:t>
      </w:r>
    </w:p>
    <w:p w14:paraId="69370AD0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แผนการทดสอบจะต้องรวมถึงตารางสำหรับการทดสอบ</w:t>
      </w:r>
    </w:p>
    <w:p w14:paraId="7FA6B243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แผนการทดสอบต้องรวมถึงความรับผิดชอบของผู้รับจ้างและบุคลากรของ กฟภ. ในการดำเนินการทดสอบ รวมถึงการมอบหมายบุคลากรให้ดำเนินการและบันทึกการทดสอบ การจัดหาอุปกรณ์และข้อมูลการทดสอบ และการรายงาน ผลการทดสอบ</w:t>
      </w:r>
    </w:p>
    <w:p w14:paraId="3911B95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แผนการทดสอบจะต้องรวมถึงแบบฟอร์มใด ๆ ที่ต้องกรอกเป็นส่วนหนึ่งของการทดสอบและคำแนะนำในการกรอกแบบฟอร์ม</w:t>
      </w:r>
    </w:p>
    <w:p w14:paraId="780001F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 xml:space="preserve">แผนการทดสอบต้องรวมถึงขั้นตอนสำหรับการควบคุมและบันทึกการเปลี่ยนแปลงทั้งหมดที่ทำกับฮาร์ดแวร์และซอฟต์แวร์หลังจากเริ่มการทดสอบ </w:t>
      </w:r>
    </w:p>
    <w:p w14:paraId="335845E3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แผนการทดสอบต้องรวมถึงบล็อกไดอะแกรมของการกำหนดค่าการทดสอบฮาร์ดแวร์ รวมถึงผู้รับจ้างและอุปกรณ์ที่จัดหาโดย กฟภ. ช่องทางการสื่อสารภายนอก และฮาร์ดแวร์ทดสอบหรือการจำลองใด</w:t>
      </w:r>
      <w:r w:rsidRPr="00E7297E">
        <w:rPr>
          <w:rFonts w:hint="cs"/>
          <w:b w:val="0"/>
          <w:bCs w:val="0"/>
          <w:cs/>
          <w:lang w:val="en-GB"/>
        </w:rPr>
        <w:t xml:space="preserve"> </w:t>
      </w:r>
      <w:r w:rsidRPr="00E7297E">
        <w:rPr>
          <w:b w:val="0"/>
          <w:bCs w:val="0"/>
          <w:cs/>
          <w:lang w:val="en-GB"/>
        </w:rPr>
        <w:t>ๆ</w:t>
      </w:r>
    </w:p>
    <w:p w14:paraId="5C7DD15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แผนการทดสอบต้องรวมถึงการระบุเครื่องมืออัตโนมัติและสคริปต์ที่ใช้สำหรับการทดสอบ</w:t>
      </w:r>
      <w:r w:rsidRPr="00E7297E">
        <w:rPr>
          <w:b w:val="0"/>
          <w:bCs w:val="0"/>
          <w:lang w:val="en-GB"/>
        </w:rPr>
        <w:t> </w:t>
      </w:r>
      <w:r w:rsidRPr="00E7297E">
        <w:rPr>
          <w:b w:val="0"/>
          <w:bCs w:val="0"/>
          <w:cs/>
          <w:lang w:val="en-GB"/>
        </w:rPr>
        <w:t xml:space="preserve">ผู้รับจ้างจะต้องส่งมอบเครื่องมือและสคริปต์เหล่านี้พร้อมกับเอกสารคู่มือการใช้งานให้แก่ กฟภ. </w:t>
      </w:r>
    </w:p>
    <w:p w14:paraId="61D488BD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แผนการทดสอบต้องรวมถึ</w:t>
      </w:r>
      <w:r w:rsidRPr="00E7297E">
        <w:rPr>
          <w:rFonts w:hint="cs"/>
          <w:b w:val="0"/>
          <w:bCs w:val="0"/>
          <w:cs/>
          <w:lang w:val="en-GB"/>
        </w:rPr>
        <w:t>ง</w:t>
      </w:r>
      <w:r w:rsidRPr="00E7297E">
        <w:rPr>
          <w:b w:val="0"/>
          <w:bCs w:val="0"/>
          <w:cs/>
          <w:lang w:val="en-GB"/>
        </w:rPr>
        <w:t>เป้าหมายและผลลัพธ์ที่คาดหวังของการทดสอบ ตามที่เกี่ยวข้องกับข้อกำหนด</w:t>
      </w:r>
    </w:p>
    <w:p w14:paraId="318E92DA" w14:textId="77777777" w:rsid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แผนการทดสอบต้องอธิบายถึงฮาร์ดแวร์ชั่วคราวและ/หรือการจำลองทั้งหมดที่จะใช้สำหรับการทดสอบแต่ละครั้ง</w:t>
      </w:r>
      <w:r w:rsidRPr="00E7297E">
        <w:rPr>
          <w:b w:val="0"/>
          <w:bCs w:val="0"/>
          <w:lang w:val="en-GB"/>
        </w:rPr>
        <w:t> </w:t>
      </w:r>
    </w:p>
    <w:p w14:paraId="66D74B38" w14:textId="77777777" w:rsidR="00E7297E" w:rsidRPr="00E7297E" w:rsidRDefault="00E7297E" w:rsidP="00E7297E">
      <w:pPr>
        <w:rPr>
          <w:lang w:val="en-GB"/>
        </w:rPr>
      </w:pPr>
    </w:p>
    <w:p w14:paraId="45A48704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lastRenderedPageBreak/>
        <w:t>ขั้นตอนการทดสอบ</w:t>
      </w:r>
    </w:p>
    <w:p w14:paraId="53DC8BC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ขั้นตอนการทดสอบต้องอธิบายถึงวิธีการและกระบวนการที่จะต้องปฏิบัติตามในการทดสอบระบบ</w:t>
      </w:r>
    </w:p>
    <w:p w14:paraId="4EEB3DA4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ขั้นตอนการทดสอบจะต้องทำให้เป็นโมดูล เพื่อให้แต่ละฟังก์ชันสามารถทดสอบได้อย่างอิสระ และเพื่อให้การทดสอบดำเนินไปในลักษณะที่เป็นเหตุเป็นผล</w:t>
      </w:r>
    </w:p>
    <w:p w14:paraId="31A8891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ขั้นตอนการทดสอบต้องรวมถึงชื่อของฟังก์ชันที่จะทดสอบ</w:t>
      </w:r>
    </w:p>
    <w:p w14:paraId="299FAF91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รายการของส่วนการทดสอบที่จะดำเนินการและคำอธิบายของวัตถุประสงค์ของแต่ละส่วนการทดสอบ</w:t>
      </w:r>
    </w:p>
    <w:p w14:paraId="6E1F0558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ขั้นตอนการทดสอบต้องรวมถึงการตั้งค่าและเงื่อนไขสำหรับแต่ละส่วน รวมถึงคำอธิบายของฮาร์ดแวร์และซอฟต์แวร์ที่กำลังทดสอบ อุปกรณ์ทดสอบที่จำเป็นสำหรับการตรวจสอบและ/หรือการจำลอง และข้อมูลที่จะจัดหาโดยผู้รับจ้างและโดย</w:t>
      </w:r>
      <w:r w:rsidRPr="00E7297E">
        <w:rPr>
          <w:rFonts w:hint="cs"/>
          <w:b w:val="0"/>
          <w:bCs w:val="0"/>
          <w:cs/>
          <w:lang w:val="en-GB"/>
        </w:rPr>
        <w:t xml:space="preserve"> </w:t>
      </w:r>
      <w:r w:rsidRPr="00E7297E">
        <w:rPr>
          <w:b w:val="0"/>
          <w:bCs w:val="0"/>
          <w:cs/>
          <w:lang w:val="en-GB"/>
        </w:rPr>
        <w:t>กฟภ.</w:t>
      </w:r>
    </w:p>
    <w:p w14:paraId="371CFF99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ขั้นตอนการทดสอบต้องรวมถึงคำอธิบายของเทคนิคและสถานการณ์ที่จะใช้เพื่อจำลองอินพุตฟิลด์ระบ</w:t>
      </w:r>
      <w:r w:rsidRPr="00E7297E">
        <w:rPr>
          <w:rFonts w:hint="cs"/>
          <w:b w:val="0"/>
          <w:bCs w:val="0"/>
          <w:cs/>
          <w:lang w:val="en-GB"/>
        </w:rPr>
        <w:t>บ</w:t>
      </w:r>
    </w:p>
    <w:p w14:paraId="6E86698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ขั้นตอนการทดสอบต้องรวมถึงคำอธิบาย รายการ และคำแนะนำสำหรับเครื่องมือซอฟต์แวร์ทดสอบ สคริปต์ และการแสดงผลทั้งหมดที่จำเป็นสำหรับขั้นตอน</w:t>
      </w:r>
    </w:p>
    <w:p w14:paraId="358B0476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ขั้นตอนการทดสอบต้องรวมถึงคำอธิบายทีละขั้นตอนของแต่ละส่วนการทดสอบ รวมถึงอินพุตและการดำเนินการของผู้ใช้สำหรับแต่ละขั้นตอนการทดสอบ</w:t>
      </w:r>
    </w:p>
    <w:p w14:paraId="3136E122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ขั้นตอนการทดสอบต้องรวมถึงผลลัพธ์ที่คาดหวังสำหรับแต่ละส่วน รวมถึงเกณฑ์ผ่าน/ไม่ผ่าน</w:t>
      </w:r>
    </w:p>
    <w:p w14:paraId="2167AD0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ขั้นตอนการทดสอบต้องรวมถึงแบบฟอร์มสำหรับบันทึกผลการทดสอบ รวมถึงสถานะผ่าน/ไม่ผ่านและข้อสังเกตที่ทำโดยบุคลากรที่ทำการทดสอบ</w:t>
      </w:r>
    </w:p>
    <w:p w14:paraId="2165603A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บันทึกการทดสอบ</w:t>
      </w:r>
    </w:p>
    <w:p w14:paraId="49294884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บันทึกที่สมบูรณ์ของขั้นตอนการทดสอบทั้งหมดที่ดำเนินการ รวมถึงผลการทดสอบแต่ละครั้งจะต้องได้รับการเก็บรักษาโดยผู้รับจ้าง และมอบให้กับ กฟภ. เมื่อยอมรับการทดสอบ</w:t>
      </w:r>
    </w:p>
    <w:p w14:paraId="4FCFD9AD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 xml:space="preserve">ผู้รับจ้างจะต้องเก็บรักษาบันทึกการเสร็จสิ้นการทดสอบด้วย </w:t>
      </w:r>
      <w:r w:rsidRPr="00E7297E">
        <w:rPr>
          <w:b w:val="0"/>
          <w:bCs w:val="0"/>
          <w:lang w:val="en-GB"/>
        </w:rPr>
        <w:t xml:space="preserve">PASS/FAIL </w:t>
      </w:r>
      <w:r w:rsidRPr="00E7297E">
        <w:rPr>
          <w:b w:val="0"/>
          <w:bCs w:val="0"/>
          <w:cs/>
          <w:lang w:val="en-GB"/>
        </w:rPr>
        <w:t>และลายเซ็นอนุมัติ</w:t>
      </w:r>
      <w:r w:rsidRPr="00E7297E">
        <w:rPr>
          <w:b w:val="0"/>
          <w:bCs w:val="0"/>
          <w:lang w:val="en-GB"/>
        </w:rPr>
        <w:t> </w:t>
      </w:r>
    </w:p>
    <w:p w14:paraId="73DEA6F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บันทึกจะต้องถูกป้อนเข้าสู่ขั้นตอนการทดสอบ</w:t>
      </w:r>
    </w:p>
    <w:p w14:paraId="3FB98D1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บันทึกการทดสอบต้องรวมถึงการอ้างอิงถึงขั้นตอนการทดสอบที่เหมาะสม</w:t>
      </w:r>
    </w:p>
    <w:p w14:paraId="4C662FA0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บันทึกการทดสอบต้องรวมถึงวันที่ของการทดสอบและระยะเวลาการทดสอบ</w:t>
      </w:r>
    </w:p>
    <w:p w14:paraId="073DF488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บันทึกการทดสอบต้องประกอบด้วยคำอธิบายของเงื่อนไขการทดสอบ วันที่ป้อนข้อมูล หรือการกระทำของผู้ใช้ที่แตกต่างจากที่อธิบายไว้ในขั้นตอนการทดสอบ</w:t>
      </w:r>
    </w:p>
    <w:p w14:paraId="6EDAABFE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บันทึกการทดสอบต้องรวมถึงผลการทดสอบสำหรับแต่ละส่วนการทดสอบ รวมทั้งการบ่งชี้ว่าผ่าน/ไม่ผ่าน และบันทึกว่าแต่ละขั้นตอนได้ดำเนินการแล้ว รวมทั้งสำเนาของจอแสดงผลใดๆ ที่ใช้แสดงผลการทดสอบอย่างเพียงพอ</w:t>
      </w:r>
      <w:r w:rsidRPr="00E7297E">
        <w:rPr>
          <w:rFonts w:hint="cs"/>
          <w:b w:val="0"/>
          <w:bCs w:val="0"/>
          <w:cs/>
          <w:lang w:val="en-GB"/>
        </w:rPr>
        <w:t xml:space="preserve"> </w:t>
      </w:r>
      <w:r w:rsidRPr="00E7297E">
        <w:rPr>
          <w:b w:val="0"/>
          <w:bCs w:val="0"/>
          <w:cs/>
          <w:lang w:val="en-GB"/>
        </w:rPr>
        <w:t>ข้อมูลทั้งหมดที่บันทึกไว้ระหว่างการทดสอบ</w:t>
      </w:r>
    </w:p>
    <w:p w14:paraId="56051E04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lastRenderedPageBreak/>
        <w:t>บันทึกการทดสอบจะรวมถึงการระบุและลายเซ็นของตัวแทนของ กฟภ. และผู้รับจ้างที่ดำเนินการและเป็นสักขีพยานในการทดสอบ</w:t>
      </w:r>
    </w:p>
    <w:p w14:paraId="1D5D6B4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บันทึกการทดสอบต้องรวมถึงการให้ความเห็นโดยผู้แทน กฟภ.</w:t>
      </w:r>
    </w:p>
    <w:p w14:paraId="23E944E2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บันทึกการทดสอบต้องรวมถึงสำเนาของรายงาน สำเนาที่แสดง และสำเนาอื่น ๆ หรือสำเนาถาวรที่สร้างขึ้นเป็นส่วนหนึ่งของการทดสอบ</w:t>
      </w:r>
    </w:p>
    <w:p w14:paraId="47044D85" w14:textId="77777777" w:rsidR="00E7297E" w:rsidRPr="00DF4026" w:rsidRDefault="00E7297E" w:rsidP="00E7297E">
      <w:pPr>
        <w:pStyle w:val="Heading2"/>
        <w:spacing w:before="0" w:after="0"/>
        <w:rPr>
          <w:lang w:val="en-GB"/>
        </w:rPr>
      </w:pPr>
      <w:bookmarkStart w:id="5" w:name="_Toc47357737"/>
      <w:r w:rsidRPr="00DF4026">
        <w:rPr>
          <w:cs/>
          <w:lang w:val="en-GB"/>
        </w:rPr>
        <w:t>กำหนดการทดสอบ</w:t>
      </w:r>
      <w:bookmarkEnd w:id="5"/>
    </w:p>
    <w:p w14:paraId="0B1EC2BC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ข้อกำหนดกำหนดการทดสอบทั่วไป</w:t>
      </w:r>
    </w:p>
    <w:p w14:paraId="36214A7D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 xml:space="preserve">ผู้รับจ้างจะต้องจัดทำตารางการทดสอบโดยละเอียดสำหรับการทดสอบระบบ </w:t>
      </w:r>
    </w:p>
    <w:p w14:paraId="36336CFC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ตารางการทดสอบต้องเผื่อเวลาไว้อย่างเพียงพอตลอดระยะเวลาการทดสอบ</w:t>
      </w:r>
    </w:p>
    <w:p w14:paraId="6DE8D5A3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กฟภ. อาจใช้เวลานี้ในการทดสอบเพิ่มเติมที่จำเป็นในการตรวจสอบปัญหาที่อาจเกิดขึ้นที่ตรวจพบระหว่างการทดสอบ</w:t>
      </w:r>
      <w:r w:rsidRPr="00E7297E">
        <w:rPr>
          <w:b w:val="0"/>
          <w:bCs w:val="0"/>
          <w:lang w:val="en-GB"/>
        </w:rPr>
        <w:t> </w:t>
      </w:r>
    </w:p>
    <w:p w14:paraId="1858C31B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ตารางการทดสอบต้องครอบคลุมการทดสอบทุกแง่มุมและส่วนประกอบของระบบ รวมทั้งส่วนต่อประสานกับระบบอื่นและส่วนประกอบที่จัดหาโดย กฟภ. และต้องอยู่ภายใต้การอนุมัติของ กฟภ.</w:t>
      </w:r>
    </w:p>
    <w:p w14:paraId="2041A413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การเริ่มต้นการทดสอบ</w:t>
      </w:r>
    </w:p>
    <w:p w14:paraId="11402866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ผู้รับจ้างต้องจัดเตรียมแผนและขั้นตอนทั้งหมดสำหรับการทดสอบให้แก่ กฟภ. เพื่อขออนุมัติก่อนเริ่มช่วงการทดสอบแต่ละครั้ง</w:t>
      </w:r>
    </w:p>
    <w:p w14:paraId="655A8D12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ผู้รับจ้างจะต้องจัดเตรียมเอกสารที่เกี่ยวข้องทั้งหมด รวมทั้งเอกสารโครงการ ให้แก่ กฟภ. เพื่อตรวจทานหรืออนุมัติก่อนเริ่มช่วงการทดสอบแต่ละครั้ง</w:t>
      </w:r>
    </w:p>
    <w:p w14:paraId="5DE2D85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สำเนาของเอกสารที่เกี่ยวข้องทั้งหมด รวมถึงเอกสารการออกแบบและการบำรุงรักษา คู่มือผู้ใช้ แผนการทดสอบ และขั้นตอนการทดสอบจะต้องวางไว้ในพื้นที่จัดเตรียมพื้นทดสอบก่อนเริ่มช่วงการทดสอบแต่ละครั้ง</w:t>
      </w:r>
    </w:p>
    <w:p w14:paraId="62922B30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ก่อนการทดสอบใดๆ พารามิเตอร์ระบบปฏิบัติการ ไฟล์ และข้อมูลการกำหนดค่าทั้งหมดจะต้องบันทึกลงในสื่อเก็บถาวร เพื่อให้สามารถสร้างสภาพแวดล้อมการทำงานของระบบขึ้นใหม่ได้</w:t>
      </w:r>
    </w:p>
    <w:p w14:paraId="1C8FC960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ก่อนการทดสอบใด ๆ ข้อกำหนดของฐานข้อมูล จอแสดงผล และรายงานทั้งหมดจะต้องบันทึกลงในสื่อเก็บถาวร เพื่อให้ฐานข้อมูล จอแสดงผล และรายงานสามารถสร้างขึ้นใหม่ได้หากจำเป็น</w:t>
      </w:r>
    </w:p>
    <w:p w14:paraId="532D21CB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ก่อนการทดสอบใดๆ ไลบรารีซอร์สโค้ดทั้งหมดจะต้องบันทึกลงในสื่อเก็บถาวร เพื่อให้ซอฟต์แวร์สามารถสร้างใหม่ได้หากจำเป็น</w:t>
      </w:r>
    </w:p>
    <w:p w14:paraId="05765240" w14:textId="77777777" w:rsid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กฟภ. จะสงวนสิทธิ์ในการไม่อนุมัติการเริ่มต้นระยะเวลาการทดสอบ หากผู้รับจ้างไม่ได้จัดเตรียมเอกสารที่เหมาะสม และ/หรือ กฟภ. ระบุว่าผลต่างไม่ได้รับการบูรณาการอย่างสมบูรณ์และทดสอบโดยผู้รับจ้าง</w:t>
      </w:r>
    </w:p>
    <w:p w14:paraId="3FB8C220" w14:textId="77777777" w:rsidR="00E7297E" w:rsidRPr="00E7297E" w:rsidRDefault="00E7297E" w:rsidP="00E7297E">
      <w:pPr>
        <w:rPr>
          <w:lang w:val="en-GB"/>
        </w:rPr>
      </w:pPr>
    </w:p>
    <w:p w14:paraId="273E0B23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lastRenderedPageBreak/>
        <w:t>เสร็จสิ้นการทดสอบ</w:t>
      </w:r>
    </w:p>
    <w:p w14:paraId="123E05CD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การทดสอบจะถือว่าเสร็จสมบูรณ์ก็ต่อเมื่อมีรายการทั้งหมดต่อไปนี้เกิดขึ้น:</w:t>
      </w:r>
    </w:p>
    <w:p w14:paraId="707132E8" w14:textId="77777777" w:rsidR="00E7297E" w:rsidRPr="0072441F" w:rsidRDefault="00E7297E" w:rsidP="00E7297E">
      <w:pPr>
        <w:pStyle w:val="ListParagraph"/>
        <w:numPr>
          <w:ilvl w:val="0"/>
          <w:numId w:val="36"/>
        </w:numPr>
        <w:ind w:left="1701"/>
      </w:pPr>
      <w:r w:rsidRPr="0072441F">
        <w:rPr>
          <w:cs/>
          <w:lang w:val="en-GB"/>
        </w:rPr>
        <w:t>ผลการทดสอบที่คาดการณ์ไว้ได้แสดงให้เห็นเรียบร้อยแล้ว</w:t>
      </w:r>
    </w:p>
    <w:p w14:paraId="41BAD947" w14:textId="77777777" w:rsidR="00E7297E" w:rsidRPr="0072441F" w:rsidRDefault="00E7297E" w:rsidP="00E7297E">
      <w:pPr>
        <w:pStyle w:val="ListParagraph"/>
        <w:numPr>
          <w:ilvl w:val="0"/>
          <w:numId w:val="36"/>
        </w:numPr>
        <w:ind w:left="1701"/>
      </w:pPr>
      <w:r w:rsidRPr="0072441F">
        <w:rPr>
          <w:cs/>
          <w:lang w:val="en-GB"/>
        </w:rPr>
        <w:t>ความแปรปรวนทั้งหมดได้รับการแก้ไขจนเป็นที่พอใจของ กฟภ. หรือมีการกำหนดแผนบรรเทาผลกระทบที่ตกลงร่วมกัน</w:t>
      </w:r>
    </w:p>
    <w:p w14:paraId="382E6152" w14:textId="77777777" w:rsidR="00E7297E" w:rsidRPr="0072441F" w:rsidRDefault="00E7297E" w:rsidP="00E7297E">
      <w:pPr>
        <w:pStyle w:val="ListParagraph"/>
        <w:numPr>
          <w:ilvl w:val="0"/>
          <w:numId w:val="36"/>
        </w:numPr>
        <w:ind w:left="1701"/>
      </w:pPr>
      <w:r w:rsidRPr="0072441F">
        <w:rPr>
          <w:cs/>
          <w:lang w:val="en-GB"/>
        </w:rPr>
        <w:t>บันทึกการทดสอบทั้งหมดได้ถูกส่งไปยัง กฟภ.</w:t>
      </w:r>
    </w:p>
    <w:p w14:paraId="6658492C" w14:textId="77777777" w:rsidR="00E7297E" w:rsidRPr="00D02744" w:rsidRDefault="00E7297E" w:rsidP="00E7297E">
      <w:pPr>
        <w:pStyle w:val="ListParagraph"/>
        <w:numPr>
          <w:ilvl w:val="0"/>
          <w:numId w:val="36"/>
        </w:numPr>
        <w:ind w:left="1701"/>
      </w:pPr>
      <w:r w:rsidRPr="0072441F">
        <w:rPr>
          <w:cs/>
          <w:lang w:val="en-GB"/>
        </w:rPr>
        <w:t>กฟภ. รับทราบเป็นลายลักษณ์อักษรว่าเสร็จสิ้นการทดสอบ</w:t>
      </w:r>
    </w:p>
    <w:p w14:paraId="63FC1AA3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lastRenderedPageBreak/>
        <w:t>การกำกับการทดสอบ</w:t>
      </w:r>
    </w:p>
    <w:p w14:paraId="5996D081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การทดสอบซ้ำให้กำหนดวันและเวลาที่ตกลงร่วมกันระหว่างผู้รับจ้างและ กฟภ.</w:t>
      </w:r>
    </w:p>
    <w:p w14:paraId="1F54A6A5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bookmarkStart w:id="6" w:name="_Toc47357738"/>
      <w:bookmarkStart w:id="7" w:name="_Toc449706819"/>
      <w:bookmarkEnd w:id="6"/>
      <w:bookmarkEnd w:id="7"/>
      <w:r w:rsidRPr="00E7297E">
        <w:rPr>
          <w:b w:val="0"/>
          <w:bCs w:val="0"/>
          <w:cs/>
        </w:rPr>
        <w:t>การปรับเปลี่ยนระหว่างการทดสอบ</w:t>
      </w:r>
    </w:p>
    <w:p w14:paraId="0D89D858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ผู้รับจ้างจะต้องควบคุมสภาพแวดล้อมการทดสอบอย่างระมัดระวัง เพื่อให้สามารถระบุการเปลี่ยนแปลงทั้งหมดได้อย่างง่ายดาย และเพื่อให้การเปลี่ยนแปลงใด ๆ ที่ติดตั้งเพื่อวัตถุประสงค์ใด ๆ สามารถถูกลบออก และสภาพแวดล้อมการทดสอบก่อนหน้านี้จะกลับคืนมา</w:t>
      </w:r>
    </w:p>
    <w:p w14:paraId="7C3D579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กฟภ. มีสิทธิที่จะระงับการทดสอบ ย้อนกลับไปเป็นเวอร์ชันก่อนหน้าของซอฟต์แวร์หรือฮาร์ดแวร์ใด ๆ และเริ่มการทดสอบใด ๆ ที่ดำเนินการไปก่อนหน้านี้ใหม่ หากตามความเห็นของ กฟภ. มีการเปลี่ยนแปลงระบบที่ทดสอบโดยไม่ได้รับอนุญาตหรือ การเปลี่ยนแปลงที่เกิดขึ้นจะส่งผลกระทบต่อการทดสอบที่เสร็จสมบูรณ์ก่อนหน้านี้</w:t>
      </w:r>
    </w:p>
    <w:p w14:paraId="58575CAE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จัดทำและบันทึกกระบวนการควบคุมการเปลี่ยนแปลงและการจัดการการกำหนดค่าอย่างเป็นทางการสำหรับการระบุ ควบคุม และรายงานการเปลี่ยนแปลงใด ๆ ที่เกิดขึ้นกับฮาร์ดแวร์ ซอฟต์แวร์ และเอกสารได้ตลอดเวลาในระหว่างโครงการ รวมถึงหลังจากจัดส่งไปยังไซต์ของ กฟภ.</w:t>
      </w:r>
    </w:p>
    <w:p w14:paraId="2A8B6B09" w14:textId="77777777" w:rsidR="00E7297E" w:rsidRPr="00E7297E" w:rsidRDefault="00E7297E" w:rsidP="00E7297E">
      <w:pPr>
        <w:pStyle w:val="Heading2"/>
        <w:numPr>
          <w:ilvl w:val="1"/>
          <w:numId w:val="35"/>
        </w:numPr>
        <w:spacing w:before="0" w:after="0"/>
        <w:rPr>
          <w:b w:val="0"/>
          <w:bCs w:val="0"/>
        </w:rPr>
      </w:pPr>
      <w:r w:rsidRPr="00E7297E">
        <w:rPr>
          <w:b w:val="0"/>
          <w:bCs w:val="0"/>
          <w:cs/>
        </w:rPr>
        <w:t>การทดสอบและตรวจสอบความปลอดภัยทางไซเบอร์</w:t>
      </w:r>
    </w:p>
    <w:p w14:paraId="4195FA5B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รับจ้างจะต้องดำเนินการตรวจสอบความปลอดภัยทางไซเบอร์ตามข้อกำหนดการทำงานโดยบริษัทหรือองค์กรตรวจสอบมืออาชีพ โดยผู้รับจ้างจะต้องรับผิดชอบค่าใช้จ่ายทั้งหมดที่เกี่ยวข้องกับการตรวจสอบความปลอดภัยทางไซเบอร์ดังกล่าวแต่ เพียงผู้เดียว</w:t>
      </w:r>
      <w:r w:rsidRPr="00E7297E">
        <w:rPr>
          <w:b w:val="0"/>
          <w:bCs w:val="0"/>
          <w:lang w:val="en-GB"/>
        </w:rPr>
        <w:t> </w:t>
      </w:r>
      <w:r w:rsidRPr="00E7297E">
        <w:rPr>
          <w:b w:val="0"/>
          <w:bCs w:val="0"/>
          <w:cs/>
          <w:lang w:val="en-GB"/>
        </w:rPr>
        <w:t>และได้รับการอนุมัติและรับรองโดย กฟภ.</w:t>
      </w:r>
      <w:r w:rsidRPr="00E7297E">
        <w:rPr>
          <w:b w:val="0"/>
          <w:bCs w:val="0"/>
          <w:lang w:val="en-GB"/>
        </w:rPr>
        <w:t> </w:t>
      </w:r>
    </w:p>
    <w:p w14:paraId="31B256D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จะต้องได้รับการตรวจสอบว่าสำหรับสินทรัพย์ระบบทั้งหมด การตรวจสอบเหตุการณ์ความปลอดภัยถูกเปิดใช้งานและทำงานตามข้อกำหนดการทำงาน</w:t>
      </w:r>
    </w:p>
    <w:p w14:paraId="21BA518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จะต้องตรวจสอบว่าพอร์ตเครือข่ายที่ไม่จำเป็นสำหรับการดำเนินการถูกปิดใช้งาน</w:t>
      </w:r>
    </w:p>
    <w:p w14:paraId="03D625E0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ารสแกนไวรัสและมัลแวร์ของระบบจะต้องดำเนินการเพื่อตรวจสอบว่าเครื่องมือสแกนไวรัสและมัลแวร์ทั้งหมดเปิดใช้งานอยู่ และใช้รูปแบบลายเซ็นไวรัสที่เป็นปัจจุบันที่สุด</w:t>
      </w:r>
    </w:p>
    <w:p w14:paraId="4977AB96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จะต้องได้รับการตรวจสอบว่าซอฟต์แวร์ทั้งหมดที่ไม่จำเป็นสำหรับการทำงานได้ถูกลบหรือปิดใช้งานแล้ว</w:t>
      </w:r>
    </w:p>
    <w:p w14:paraId="0EFE6F97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ไฟล์ลายเซ็นทั้งหมดที่ใช้โดยโครงร่างความสมบูรณ์ของซอฟต์แวร์จะถูกสร้างขึ้นใหม่</w:t>
      </w:r>
    </w:p>
    <w:p w14:paraId="520B9C04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จะต้องได้รับการตรวจสอบว่าซอฟต์แวร์ทั้งหมดที่ไม่จำเป็นสำหรับการทำงานได้ถูกลบหรือปิดใช้งานแล้ว</w:t>
      </w:r>
    </w:p>
    <w:p w14:paraId="226D2D15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ารใช้บัญชีที่ใช้ร่วมกันจะต้องลดลงและผู้ใช้ทุกคนที่สามารถเข้าถึงบัญชีที่ใช้ร่วมกันจะได้รับการบันทึกไว้</w:t>
      </w:r>
    </w:p>
    <w:p w14:paraId="51673A1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lastRenderedPageBreak/>
        <w:t>กฟภ. สงวนสิทธิ์ในการตรวจสอบการฝึกอบรมความปลอดภัยทางไซเบอร์ของผู้รับจ้างและการตรวจสอบประวัติสำหรับเจ้าหน้าที่ผู้รับจ้างทุกคนที่จะถูกส่งไปยังไซต์งานของ กฟภ. และพนักงานทั้งหมดที่เหลืออยู่ในสถานที่ของผู้รับจ้างที่สามารถเข้าถึงหรือจะทำงานบนระบบ</w:t>
      </w:r>
    </w:p>
    <w:p w14:paraId="002D99A6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สิทธิ์การเข้าถึงที่กำหนดให้กับบัญชีผู้ใช้จะถูกจำกัดเฉพาะที่จำเป็นในการดำเนินงานของผู้ใช้และได้รับการอนุมัติจากฝ่ายบริหาร</w:t>
      </w:r>
    </w:p>
    <w:p w14:paraId="706C155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ใช้ทุกคนจะต้องได้รับความรู้ด้านความปลอดภัยและการฝึกอบรมการใช้งานที่ยอมรับได้ก่อนที่จะได้รับอนุญาตให้เข้าถึงทรัพย์สินของระบบทั้งทางกายภาพและทางอิเล็กทรอนิกส์</w:t>
      </w:r>
    </w:p>
    <w:p w14:paraId="7D7CD3D2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ผู้ใช้ทุกคนจะต้องได้รับและผ่านการตรวจสอบประวัติความปลอดภัยก่อนที่จะได้รับอนุญาตให้เข้าถึงทรัพย์สินของระบบทั้งทางกายภาพและทางอิเล็กทรอนิกส์</w:t>
      </w:r>
    </w:p>
    <w:p w14:paraId="38D726AF" w14:textId="77777777" w:rsidR="00E7297E" w:rsidRPr="00E7297E" w:rsidRDefault="00E7297E" w:rsidP="00E7297E">
      <w:pPr>
        <w:pStyle w:val="Heading2"/>
        <w:numPr>
          <w:ilvl w:val="2"/>
          <w:numId w:val="35"/>
        </w:numPr>
        <w:spacing w:before="0" w:after="0"/>
        <w:rPr>
          <w:b w:val="0"/>
          <w:bCs w:val="0"/>
          <w:lang w:val="en-GB"/>
        </w:rPr>
      </w:pPr>
      <w:r w:rsidRPr="00E7297E">
        <w:rPr>
          <w:b w:val="0"/>
          <w:bCs w:val="0"/>
          <w:cs/>
          <w:lang w:val="en-GB"/>
        </w:rPr>
        <w:t>การไหลเวียนของข้อมูลทั้งหมดภายในระบบ รวมถึงเส้นทางการสื่อสารและโปรโตคอลจะต้องมีการจัดทำเป็นเอกสาร</w:t>
      </w:r>
    </w:p>
    <w:p w14:paraId="30F3EA1B" w14:textId="77777777" w:rsidR="00E7297E" w:rsidRDefault="00E7297E" w:rsidP="00E7297E">
      <w:bookmarkStart w:id="8" w:name="_Toc47357742"/>
    </w:p>
    <w:bookmarkEnd w:id="8"/>
    <w:p w14:paraId="1868E22E" w14:textId="77777777" w:rsidR="00E7297E" w:rsidRPr="00D02744" w:rsidRDefault="00E7297E" w:rsidP="00E7297E">
      <w:r w:rsidRPr="00D02744">
        <w:rPr>
          <w:lang w:val="en-GB"/>
        </w:rPr>
        <w:t> </w:t>
      </w:r>
    </w:p>
    <w:p w14:paraId="0AB9C66C" w14:textId="77777777" w:rsidR="00E7297E" w:rsidRPr="00D02744" w:rsidRDefault="00E7297E" w:rsidP="00E7297E"/>
    <w:sectPr w:rsidR="00E7297E" w:rsidRPr="00D02744" w:rsidSect="00E7297E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3C21" w14:textId="77777777" w:rsidR="00AF366C" w:rsidRDefault="00AF366C">
      <w:r>
        <w:separator/>
      </w:r>
    </w:p>
  </w:endnote>
  <w:endnote w:type="continuationSeparator" w:id="0">
    <w:p w14:paraId="749C8558" w14:textId="77777777" w:rsidR="00AF366C" w:rsidRDefault="00AF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51857314" w:rsidR="008B1773" w:rsidRPr="00493773" w:rsidRDefault="00E7297E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E-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F93F" w14:textId="77777777" w:rsidR="00AF366C" w:rsidRDefault="00AF366C">
      <w:r>
        <w:separator/>
      </w:r>
    </w:p>
  </w:footnote>
  <w:footnote w:type="continuationSeparator" w:id="0">
    <w:p w14:paraId="25744F30" w14:textId="77777777" w:rsidR="00AF366C" w:rsidRDefault="00AF3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A64C" w14:textId="77777777" w:rsidR="00E7297E" w:rsidRPr="00062F6E" w:rsidRDefault="00AF366C" w:rsidP="00E7297E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6CD577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59719" r:id="rId2"/>
      </w:object>
    </w:r>
    <w:r w:rsidR="00E7297E">
      <w:rPr>
        <w:rFonts w:hint="cs"/>
        <w:noProof/>
        <w:cs/>
      </w:rPr>
      <w:t xml:space="preserve"> </w:t>
    </w:r>
    <w:r w:rsidR="00E7297E" w:rsidRPr="00062F6E">
      <w:rPr>
        <w:b/>
        <w:bCs/>
        <w:i/>
        <w:iCs/>
        <w:szCs w:val="24"/>
        <w:cs/>
      </w:rPr>
      <w:t>โครงการ</w:t>
    </w:r>
    <w:r w:rsidR="00E7297E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E7297E">
      <w:rPr>
        <w:rFonts w:hint="cs"/>
        <w:b/>
        <w:bCs/>
        <w:i/>
        <w:iCs/>
        <w:szCs w:val="24"/>
      </w:rPr>
      <w:t>OMS)</w:t>
    </w:r>
    <w:r w:rsidR="00E7297E">
      <w:rPr>
        <w:b/>
        <w:bCs/>
        <w:i/>
        <w:iCs/>
        <w:szCs w:val="24"/>
      </w:rPr>
      <w:tab/>
      <w:t xml:space="preserve">       </w:t>
    </w:r>
  </w:p>
  <w:p w14:paraId="583391CD" w14:textId="77777777" w:rsidR="00E7297E" w:rsidRPr="00E7297E" w:rsidRDefault="00E7297E" w:rsidP="00E72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91590"/>
    <w:multiLevelType w:val="multilevel"/>
    <w:tmpl w:val="BC081AD0"/>
    <w:name w:val="HeadingTemplate"/>
    <w:lvl w:ilvl="0">
      <w:start w:val="1"/>
      <w:numFmt w:val="decimal"/>
      <w:lvlText w:val="Section 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02"/>
        </w:tabs>
        <w:ind w:left="902" w:hanging="902"/>
      </w:pPr>
      <w:rPr>
        <w:rFonts w:hint="default"/>
      </w:r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744306"/>
    <w:multiLevelType w:val="multilevel"/>
    <w:tmpl w:val="5058A62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GB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040235D"/>
    <w:multiLevelType w:val="hybridMultilevel"/>
    <w:tmpl w:val="DC8EBB12"/>
    <w:lvl w:ilvl="0" w:tplc="685AD862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4"/>
  </w:num>
  <w:num w:numId="3" w16cid:durableId="809906796">
    <w:abstractNumId w:val="26"/>
  </w:num>
  <w:num w:numId="4" w16cid:durableId="1755587417">
    <w:abstractNumId w:val="32"/>
  </w:num>
  <w:num w:numId="5" w16cid:durableId="584726170">
    <w:abstractNumId w:val="25"/>
  </w:num>
  <w:num w:numId="6" w16cid:durableId="112209809">
    <w:abstractNumId w:val="10"/>
  </w:num>
  <w:num w:numId="7" w16cid:durableId="1679966146">
    <w:abstractNumId w:val="31"/>
  </w:num>
  <w:num w:numId="8" w16cid:durableId="1645046442">
    <w:abstractNumId w:val="6"/>
  </w:num>
  <w:num w:numId="9" w16cid:durableId="1502697444">
    <w:abstractNumId w:val="3"/>
  </w:num>
  <w:num w:numId="10" w16cid:durableId="552350503">
    <w:abstractNumId w:val="7"/>
  </w:num>
  <w:num w:numId="11" w16cid:durableId="604922788">
    <w:abstractNumId w:val="18"/>
  </w:num>
  <w:num w:numId="12" w16cid:durableId="1284996834">
    <w:abstractNumId w:val="24"/>
  </w:num>
  <w:num w:numId="13" w16cid:durableId="2052803295">
    <w:abstractNumId w:val="8"/>
  </w:num>
  <w:num w:numId="14" w16cid:durableId="484050141">
    <w:abstractNumId w:val="15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2"/>
  </w:num>
  <w:num w:numId="18" w16cid:durableId="1644189257">
    <w:abstractNumId w:val="4"/>
  </w:num>
  <w:num w:numId="19" w16cid:durableId="189417776">
    <w:abstractNumId w:val="11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5"/>
  </w:num>
  <w:num w:numId="26" w16cid:durableId="1398170275">
    <w:abstractNumId w:val="19"/>
  </w:num>
  <w:num w:numId="27" w16cid:durableId="1590190262">
    <w:abstractNumId w:val="30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9"/>
  </w:num>
  <w:num w:numId="32" w16cid:durableId="990330395">
    <w:abstractNumId w:val="21"/>
  </w:num>
  <w:num w:numId="33" w16cid:durableId="1892304969">
    <w:abstractNumId w:val="2"/>
  </w:num>
  <w:num w:numId="34" w16cid:durableId="1147236810">
    <w:abstractNumId w:val="5"/>
  </w:num>
  <w:num w:numId="35" w16cid:durableId="955990287">
    <w:abstractNumId w:val="23"/>
  </w:num>
  <w:num w:numId="36" w16cid:durableId="241454759">
    <w:abstractNumId w:val="27"/>
  </w:num>
  <w:num w:numId="37" w16cid:durableId="1493594632">
    <w:abstractNumId w:val="23"/>
  </w:num>
  <w:num w:numId="38" w16cid:durableId="2090079176">
    <w:abstractNumId w:val="23"/>
  </w:num>
  <w:num w:numId="39" w16cid:durableId="1362703570">
    <w:abstractNumId w:val="23"/>
  </w:num>
  <w:num w:numId="40" w16cid:durableId="334959078">
    <w:abstractNumId w:val="23"/>
  </w:num>
  <w:num w:numId="41" w16cid:durableId="496700322">
    <w:abstractNumId w:val="23"/>
  </w:num>
  <w:num w:numId="42" w16cid:durableId="609626382">
    <w:abstractNumId w:val="23"/>
  </w:num>
  <w:num w:numId="43" w16cid:durableId="430398849">
    <w:abstractNumId w:val="23"/>
  </w:num>
  <w:num w:numId="44" w16cid:durableId="1322200144">
    <w:abstractNumId w:val="23"/>
  </w:num>
  <w:num w:numId="45" w16cid:durableId="255753767">
    <w:abstractNumId w:val="23"/>
  </w:num>
  <w:num w:numId="46" w16cid:durableId="1966429687">
    <w:abstractNumId w:val="23"/>
  </w:num>
  <w:num w:numId="47" w16cid:durableId="540558114">
    <w:abstractNumId w:val="23"/>
  </w:num>
  <w:num w:numId="48" w16cid:durableId="478155431">
    <w:abstractNumId w:val="23"/>
  </w:num>
  <w:num w:numId="49" w16cid:durableId="493643663">
    <w:abstractNumId w:val="23"/>
  </w:num>
  <w:num w:numId="50" w16cid:durableId="1361394038">
    <w:abstractNumId w:val="23"/>
  </w:num>
  <w:num w:numId="51" w16cid:durableId="656230013">
    <w:abstractNumId w:val="23"/>
  </w:num>
  <w:num w:numId="52" w16cid:durableId="1201088094">
    <w:abstractNumId w:val="23"/>
  </w:num>
  <w:num w:numId="53" w16cid:durableId="784350196">
    <w:abstractNumId w:val="23"/>
  </w:num>
  <w:num w:numId="54" w16cid:durableId="2082563007">
    <w:abstractNumId w:val="23"/>
  </w:num>
  <w:num w:numId="55" w16cid:durableId="1218859962">
    <w:abstractNumId w:val="23"/>
  </w:num>
  <w:num w:numId="56" w16cid:durableId="1896548519">
    <w:abstractNumId w:val="23"/>
  </w:num>
  <w:num w:numId="57" w16cid:durableId="426081550">
    <w:abstractNumId w:val="23"/>
  </w:num>
  <w:num w:numId="58" w16cid:durableId="2018068878">
    <w:abstractNumId w:val="23"/>
  </w:num>
  <w:num w:numId="59" w16cid:durableId="278952722">
    <w:abstractNumId w:val="23"/>
  </w:num>
  <w:num w:numId="60" w16cid:durableId="1896431039">
    <w:abstractNumId w:val="23"/>
  </w:num>
  <w:num w:numId="61" w16cid:durableId="1843663425">
    <w:abstractNumId w:val="23"/>
  </w:num>
  <w:num w:numId="62" w16cid:durableId="1235505435">
    <w:abstractNumId w:val="23"/>
  </w:num>
  <w:num w:numId="63" w16cid:durableId="1644460987">
    <w:abstractNumId w:val="23"/>
  </w:num>
  <w:num w:numId="64" w16cid:durableId="1452822179">
    <w:abstractNumId w:val="23"/>
  </w:num>
  <w:num w:numId="65" w16cid:durableId="111806585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1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4F72AB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26FD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28D3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72BB9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366C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0A1E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297E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97E"/>
    <w:pPr>
      <w:keepNext/>
      <w:keepLines/>
      <w:numPr>
        <w:numId w:val="35"/>
      </w:numPr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E7297E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1E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1873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2023-07-04T14:23:00Z</dcterms:created>
  <dcterms:modified xsi:type="dcterms:W3CDTF">2023-07-07T11:28:00Z</dcterms:modified>
</cp:coreProperties>
</file>