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Test — ECSR-35263</w:t>
      </w:r>
    </w:p>
    <w:p>
      <w:r>
        <w:rPr>
          <w:b/>
        </w:rPr>
        <w:t>Workstream-HIJ: Issue_1044A — Scarborough Upstream Daily Partner Report email: email Production Date does not match the attached report date.</w:t>
      </w:r>
    </w:p>
    <w:p>
      <w:pPr>
        <w:pStyle w:val="Heading1"/>
      </w:pPr>
      <w:r>
        <w:t>1. 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Ticket</w:t>
            </w:r>
          </w:p>
        </w:tc>
        <w:tc>
          <w:tcPr>
            <w:tcW w:type="dxa" w:w="4320"/>
          </w:tcPr>
          <w:p>
            <w:r>
              <w:t>ECSR-35263 (Critical / UAT_BLOCKER / SCA_STARTUP)</w:t>
            </w:r>
          </w:p>
        </w:tc>
      </w:tr>
      <w:tr>
        <w:tc>
          <w:tcPr>
            <w:tcW w:type="dxa" w:w="4320"/>
          </w:tcPr>
          <w:p>
            <w:r>
              <w:t>Reported by</w:t>
            </w:r>
          </w:p>
        </w:tc>
        <w:tc>
          <w:tcPr>
            <w:tcW w:type="dxa" w:w="4320"/>
          </w:tcPr>
          <w:p>
            <w:r>
              <w:t>Ruchi Doval</w:t>
            </w:r>
          </w:p>
        </w:tc>
      </w:tr>
      <w:tr>
        <w:tc>
          <w:tcPr>
            <w:tcW w:type="dxa" w:w="4320"/>
          </w:tcPr>
          <w:p>
            <w:r>
              <w:t>Assignee</w:t>
            </w:r>
          </w:p>
        </w:tc>
        <w:tc>
          <w:tcPr>
            <w:tcW w:type="dxa" w:w="4320"/>
          </w:tcPr>
          <w:p>
            <w:r>
              <w:t>Choong-Yin Lee</w:t>
            </w:r>
          </w:p>
        </w:tc>
      </w:tr>
      <w:tr>
        <w:tc>
          <w:tcPr>
            <w:tcW w:type="dxa" w:w="4320"/>
          </w:tcPr>
          <w:p>
            <w:r>
              <w:t>Test environment</w:t>
            </w:r>
          </w:p>
        </w:tc>
        <w:tc>
          <w:tcPr>
            <w:tcW w:type="dxa" w:w="4320"/>
          </w:tcPr>
          <w:p>
            <w:r>
              <w:t>plutodev / COPSDEV (build+test) — ECaaS TEST = read-only recon only</w:t>
            </w:r>
          </w:p>
        </w:tc>
      </w:tr>
      <w:tr>
        <w:tc>
          <w:tcPr>
            <w:tcW w:type="dxa" w:w="4320"/>
          </w:tcPr>
          <w:p>
            <w:r>
              <w:t>Report under test</w:t>
            </w:r>
          </w:p>
        </w:tc>
        <w:tc>
          <w:tcPr>
            <w:tcW w:type="dxa" w:w="4320"/>
          </w:tcPr>
          <w:p>
            <w:r>
              <w:t>R_PLU_DAILY_PARTNER (reused per ticket to validate the shared defect)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① BEFORE — defect validation (this revision)</w:t>
            </w:r>
          </w:p>
        </w:tc>
      </w:tr>
    </w:tbl>
    <w:p>
      <w:pPr>
        <w:pStyle w:val="Heading1"/>
      </w:pPr>
      <w:r>
        <w:t>2. Reported defect (Ruchi Doval, 22-Jun-2026)</w:t>
      </w:r>
    </w:p>
    <w:p>
      <w:r>
        <w:rPr>
          <w:b w:val="0"/>
        </w:rPr>
        <w:t>The Scarborough Upstream Daily Partner report was sent for two production dates separately (18-Jun-26, then 12-Jun-26). The received email's subject/body showed Production Date 18-Jun-26, but the attached report was actually for 12-Jun-26 — i.e. the email's stated date does not match the attached report.</w:t>
      </w:r>
    </w:p>
    <w:p>
      <w:pPr>
        <w:pStyle w:val="Heading1"/>
      </w:pPr>
      <w:r>
        <w:t>3. ① BEFORE — evidence the defect is VALID</w:t>
      </w:r>
    </w:p>
    <w:p>
      <w:pPr>
        <w:pStyle w:val="Heading2"/>
      </w:pPr>
      <w:r>
        <w:t>3.1 Actual occurrence on ECaaS TEST (Ruchi's two sends)</w:t>
      </w:r>
    </w:p>
    <w:p>
      <w:r>
        <w:rPr>
          <w:b w:val="0"/>
        </w:rPr>
        <w:t>Both messages — sent separately at 11:45 and 13:26 on 22-Jun — were stamped with the SAME date (18 Jun 2026) in both the subject and the attachment file name, confirming the date is not resolved per send: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MESSAGE_NO</w:t>
            </w:r>
          </w:p>
        </w:tc>
        <w:tc>
          <w:tcPr>
            <w:tcW w:type="dxa" w:w="2160"/>
          </w:tcPr>
          <w:p>
            <w:r>
              <w:t>Email subject</w:t>
            </w:r>
          </w:p>
        </w:tc>
        <w:tc>
          <w:tcPr>
            <w:tcW w:type="dxa" w:w="2160"/>
          </w:tcPr>
          <w:p>
            <w:r>
              <w:t>Attachment file name</w:t>
            </w:r>
          </w:p>
        </w:tc>
        <w:tc>
          <w:tcPr>
            <w:tcW w:type="dxa" w:w="2160"/>
          </w:tcPr>
          <w:p>
            <w:r>
              <w:t>Created</w:t>
            </w:r>
          </w:p>
        </w:tc>
      </w:tr>
      <w:tr>
        <w:tc>
          <w:tcPr>
            <w:tcW w:type="dxa" w:w="2160"/>
          </w:tcPr>
          <w:p>
            <w:r>
              <w:t>395</w:t>
            </w:r>
          </w:p>
        </w:tc>
        <w:tc>
          <w:tcPr>
            <w:tcW w:type="dxa" w:w="2160"/>
          </w:tcPr>
          <w:p>
            <w:r>
              <w:t>...for Production Date - 18 Jun 26</w:t>
            </w:r>
          </w:p>
        </w:tc>
        <w:tc>
          <w:tcPr>
            <w:tcW w:type="dxa" w:w="2160"/>
          </w:tcPr>
          <w:p>
            <w:r>
              <w:t>Scarborough Upstream Daily Partner Report_18 Jun 2026.xlsx</w:t>
            </w:r>
          </w:p>
        </w:tc>
        <w:tc>
          <w:tcPr>
            <w:tcW w:type="dxa" w:w="2160"/>
          </w:tcPr>
          <w:p>
            <w:r>
              <w:t>2026-06-22 13:26</w:t>
            </w:r>
          </w:p>
        </w:tc>
      </w:tr>
      <w:tr>
        <w:tc>
          <w:tcPr>
            <w:tcW w:type="dxa" w:w="2160"/>
          </w:tcPr>
          <w:p>
            <w:r>
              <w:t>394</w:t>
            </w:r>
          </w:p>
        </w:tc>
        <w:tc>
          <w:tcPr>
            <w:tcW w:type="dxa" w:w="2160"/>
          </w:tcPr>
          <w:p>
            <w:r>
              <w:t>...for Production Date - 18 Jun 26</w:t>
            </w:r>
          </w:p>
        </w:tc>
        <w:tc>
          <w:tcPr>
            <w:tcW w:type="dxa" w:w="2160"/>
          </w:tcPr>
          <w:p>
            <w:r>
              <w:t>Scarborough Upstream Daily Partner Report_18 Jun 2026.pdf</w:t>
            </w:r>
          </w:p>
        </w:tc>
        <w:tc>
          <w:tcPr>
            <w:tcW w:type="dxa" w:w="2160"/>
          </w:tcPr>
          <w:p>
            <w:r>
              <w:t>2026-06-22 11:45</w:t>
            </w:r>
          </w:p>
        </w:tc>
      </w:tr>
    </w:tbl>
    <w:p>
      <w:pPr>
        <w:pStyle w:val="Heading2"/>
      </w:pPr>
      <w:r>
        <w:t>3.2 Systematic proof on plutodev (read-only) — different report dates all stamped the SAME</w:t>
      </w:r>
    </w:p>
    <w:p>
      <w:r>
        <w:rPr>
          <w:b w:val="0"/>
        </w:rPr>
        <w:t>Calling the live resolver ZWP_P_MAIL_UTIL.getReportDate('R_PLU_DAILY_PARTNER') against six real generated reports of DIFFERENT production dates: every email is stamped with 26 May 2026 (the latest of the type) — so 5 of 6 are WRONG. This is the defect, reproduced systematically with known dates: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REPORT_NO</w:t>
            </w:r>
          </w:p>
        </w:tc>
        <w:tc>
          <w:tcPr>
            <w:tcW w:type="dxa" w:w="2160"/>
          </w:tcPr>
          <w:p>
            <w:r>
              <w:t>Actual report date</w:t>
            </w:r>
          </w:p>
        </w:tc>
        <w:tc>
          <w:tcPr>
            <w:tcW w:type="dxa" w:w="2160"/>
          </w:tcPr>
          <w:p>
            <w:r>
              <w:t>Date stamped on email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671</w:t>
            </w:r>
          </w:p>
        </w:tc>
        <w:tc>
          <w:tcPr>
            <w:tcW w:type="dxa" w:w="2160"/>
          </w:tcPr>
          <w:p>
            <w:r>
              <w:t>26 May 2026</w:t>
            </w:r>
          </w:p>
        </w:tc>
        <w:tc>
          <w:tcPr>
            <w:tcW w:type="dxa" w:w="2160"/>
          </w:tcPr>
          <w:p>
            <w:r>
              <w:t>26 May 2026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668</w:t>
            </w:r>
          </w:p>
        </w:tc>
        <w:tc>
          <w:tcPr>
            <w:tcW w:type="dxa" w:w="2160"/>
          </w:tcPr>
          <w:p>
            <w:r>
              <w:t>25 May 2026</w:t>
            </w:r>
          </w:p>
        </w:tc>
        <w:tc>
          <w:tcPr>
            <w:tcW w:type="dxa" w:w="2160"/>
          </w:tcPr>
          <w:p>
            <w:r>
              <w:t>26 May 2026</w:t>
            </w:r>
          </w:p>
        </w:tc>
        <w:tc>
          <w:tcPr>
            <w:tcW w:type="dxa" w:w="2160"/>
          </w:tcPr>
          <w:p>
            <w:r>
              <w:t>WRONG</w:t>
            </w:r>
          </w:p>
        </w:tc>
      </w:tr>
      <w:tr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24 May 2026</w:t>
            </w:r>
          </w:p>
        </w:tc>
        <w:tc>
          <w:tcPr>
            <w:tcW w:type="dxa" w:w="2160"/>
          </w:tcPr>
          <w:p>
            <w:r>
              <w:t>26 May 2026</w:t>
            </w:r>
          </w:p>
        </w:tc>
        <w:tc>
          <w:tcPr>
            <w:tcW w:type="dxa" w:w="2160"/>
          </w:tcPr>
          <w:p>
            <w:r>
              <w:t>WRONG</w:t>
            </w:r>
          </w:p>
        </w:tc>
      </w:tr>
      <w:tr>
        <w:tc>
          <w:tcPr>
            <w:tcW w:type="dxa" w:w="2160"/>
          </w:tcPr>
          <w:p>
            <w:r>
              <w:t>659</w:t>
            </w:r>
          </w:p>
        </w:tc>
        <w:tc>
          <w:tcPr>
            <w:tcW w:type="dxa" w:w="2160"/>
          </w:tcPr>
          <w:p>
            <w:r>
              <w:t>23 May 2026</w:t>
            </w:r>
          </w:p>
        </w:tc>
        <w:tc>
          <w:tcPr>
            <w:tcW w:type="dxa" w:w="2160"/>
          </w:tcPr>
          <w:p>
            <w:r>
              <w:t>26 May 2026</w:t>
            </w:r>
          </w:p>
        </w:tc>
        <w:tc>
          <w:tcPr>
            <w:tcW w:type="dxa" w:w="2160"/>
          </w:tcPr>
          <w:p>
            <w:r>
              <w:t>WRONG</w:t>
            </w:r>
          </w:p>
        </w:tc>
      </w:tr>
      <w:tr>
        <w:tc>
          <w:tcPr>
            <w:tcW w:type="dxa" w:w="2160"/>
          </w:tcPr>
          <w:p>
            <w:r>
              <w:t>657</w:t>
            </w:r>
          </w:p>
        </w:tc>
        <w:tc>
          <w:tcPr>
            <w:tcW w:type="dxa" w:w="2160"/>
          </w:tcPr>
          <w:p>
            <w:r>
              <w:t>22 May 2026</w:t>
            </w:r>
          </w:p>
        </w:tc>
        <w:tc>
          <w:tcPr>
            <w:tcW w:type="dxa" w:w="2160"/>
          </w:tcPr>
          <w:p>
            <w:r>
              <w:t>26 May 2026</w:t>
            </w:r>
          </w:p>
        </w:tc>
        <w:tc>
          <w:tcPr>
            <w:tcW w:type="dxa" w:w="2160"/>
          </w:tcPr>
          <w:p>
            <w:r>
              <w:t>WRONG</w:t>
            </w:r>
          </w:p>
        </w:tc>
      </w:tr>
      <w:tr>
        <w:tc>
          <w:tcPr>
            <w:tcW w:type="dxa" w:w="2160"/>
          </w:tcPr>
          <w:p>
            <w:r>
              <w:t>654</w:t>
            </w:r>
          </w:p>
        </w:tc>
        <w:tc>
          <w:tcPr>
            <w:tcW w:type="dxa" w:w="2160"/>
          </w:tcPr>
          <w:p>
            <w:r>
              <w:t>21 May 2026</w:t>
            </w:r>
          </w:p>
        </w:tc>
        <w:tc>
          <w:tcPr>
            <w:tcW w:type="dxa" w:w="2160"/>
          </w:tcPr>
          <w:p>
            <w:r>
              <w:t>26 May 2026</w:t>
            </w:r>
          </w:p>
        </w:tc>
        <w:tc>
          <w:tcPr>
            <w:tcW w:type="dxa" w:w="2160"/>
          </w:tcPr>
          <w:p>
            <w:r>
              <w:t>WRONG</w:t>
            </w:r>
          </w:p>
        </w:tc>
      </w:tr>
    </w:tbl>
    <w:p>
      <w:r>
        <w:rPr>
          <w:b w:val="0"/>
        </w:rPr>
        <w:t>SQL used (read-only): SELECT report_no, TO_CHAR(report_date,'DD Mon YYYY'), ZWP_P_MAIL_UTIL.getReportDate('R_PLU_DAILY_PARTNER') FROM tv_report_generated WHERE zwp_template_code='R_PLU_DAILY_PARTNER' AND send_date IS NOT NULL.</w:t>
      </w:r>
    </w:p>
    <w:p>
      <w:pPr>
        <w:pStyle w:val="Heading2"/>
      </w:pPr>
      <w:r>
        <w:t>3.3 Conclusion</w:t>
      </w:r>
    </w:p>
    <w:p>
      <w:r>
        <w:rPr>
          <w:b/>
        </w:rPr>
        <w:t xml:space="preserve">DEFECT CONFIRMED VALID. </w:t>
      </w:r>
    </w:p>
    <w:p>
      <w:r>
        <w:rPr>
          <w:b w:val="0"/>
        </w:rPr>
        <w:t>Any Daily Partner email for a production date other than the most-recent report of that type is stamped with the wrong (latest) date in both the subject/body and the attachment file name, while the attached report content remains its own correct date — exactly as Ruchi reported.</w:t>
      </w:r>
    </w:p>
    <w:p>
      <w:pPr>
        <w:pStyle w:val="Heading1"/>
      </w:pPr>
      <w:r>
        <w:t>4. Next sections (to follow)</w:t>
      </w:r>
    </w:p>
    <w:p>
      <w:pPr>
        <w:pStyle w:val="ListBullet"/>
      </w:pPr>
      <w:r>
        <w:t>② Root cause + fix in ZWP_P_MAIL_UTIL (per-message date resolution)</w:t>
      </w:r>
    </w:p>
    <w:p>
      <w:pPr>
        <w:pStyle w:val="ListBullet"/>
      </w:pPr>
      <w:r>
        <w:t>③ APPLY FIX on plutodev</w:t>
      </w:r>
    </w:p>
    <w:p>
      <w:pPr>
        <w:pStyle w:val="ListBullet"/>
      </w:pPr>
      <w:r>
        <w:t>④ AFTER — re-verify (two dates → correct, distinct subjects)</w:t>
      </w:r>
    </w:p>
    <w:p>
      <w:pPr>
        <w:pStyle w:val="ListBullet"/>
      </w:pPr>
      <w:r>
        <w:t>⑤ SELF-CLEAN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