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Boxtext"/>
        <w:jc w:val="left"/>
      </w:pPr>
      <w:r>
        <w:rPr>
          <w:rFonts w:ascii="Arial" w:hAnsi="Arial"/>
          <w:b/>
          <w:color w:val="548DD4"/>
          <w:sz w:val="20"/>
        </w:rPr>
        <w:tab/>
        <w:t>Project Management Methodology</w:t>
      </w:r>
    </w:p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03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03 June 2026    |    Environment: COPS DEV (EC 14.1.5.1)</w:t>
      </w:r>
    </w:p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Technical Gap Analysis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