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Check List previo a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 “EduBook Digital”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12-08-2024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Chek List previo a Sprint 1  (inserte fecha de la actividad presencial)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wo1z6qqt7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Chek List previo a Sprint 1  (inserte fecha de la actividad presencial)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701"/>
        <w:gridCol w:w="1842"/>
        <w:gridCol w:w="3276"/>
        <w:tblGridChange w:id="0">
          <w:tblGrid>
            <w:gridCol w:w="2122"/>
            <w:gridCol w:w="1701"/>
            <w:gridCol w:w="1842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 disponible</w:t>
            </w:r>
          </w:p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(S/N)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120" w:lineRule="auto"/>
              <w:ind w:left="459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tabs>
                <w:tab w:val="left" w:leader="none" w:pos="317"/>
              </w:tabs>
              <w:spacing w:after="120" w:lineRule="auto"/>
              <w:ind w:left="318" w:hanging="28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318" w:hanging="318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Check List previo al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Check List previo al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IE4ewNElAXD+BrM1k9fackL30w==">CgMxLjAyCGguZ2pkZ3hzMgloLjMwajB6bGwyCWguMWZvYjl0ZTIJaC4yZXQ5MnAwMg5oLnR3bzF6NnFxdDdwZjIIaC50eWpjd3Q4AHIhMWVXcVVuM3FldnV2ak1qSDBSeFp0c1dQRFBQTV83bWFx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