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E5" w:rsidRPr="00793E4B" w:rsidRDefault="00242CE5" w:rsidP="006F7C58">
      <w:pPr>
        <w:pStyle w:val="2"/>
        <w:jc w:val="center"/>
        <w:rPr>
          <w:rFonts w:ascii="Times New Roman" w:hAnsi="Times New Roman"/>
          <w:b/>
          <w:sz w:val="24"/>
          <w:szCs w:val="24"/>
        </w:rPr>
      </w:pPr>
      <w:r w:rsidRPr="00793E4B">
        <w:rPr>
          <w:rFonts w:ascii="Times New Roman" w:hAnsi="Times New Roman"/>
          <w:b/>
          <w:sz w:val="24"/>
          <w:szCs w:val="24"/>
        </w:rPr>
        <w:t xml:space="preserve">ПРОЕКТИРОВАНИЕ ЗДАНИЙ И СООРУЖЕНИЙ С УЧЕТОМ    СЕЙСМИЧЕСКИХ ВОЗДЕЙСТВИЙ В РЕСПУБЛИКЕ УЗБЕКИСТАН </w:t>
      </w:r>
    </w:p>
    <w:p w:rsidR="00242CE5" w:rsidRPr="00793E4B" w:rsidRDefault="00242CE5" w:rsidP="006F7C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7C58" w:rsidRDefault="006F7C58" w:rsidP="006F7C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2CE5" w:rsidRPr="00793E4B" w:rsidRDefault="00242CE5" w:rsidP="006F7C58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М.Н. </w:t>
      </w:r>
      <w:proofErr w:type="spellStart"/>
      <w:r w:rsidRPr="00793E4B">
        <w:rPr>
          <w:rFonts w:ascii="Times New Roman" w:hAnsi="Times New Roman" w:cs="Times New Roman"/>
          <w:sz w:val="24"/>
          <w:szCs w:val="24"/>
        </w:rPr>
        <w:t>Убайдуллоев</w:t>
      </w:r>
      <w:proofErr w:type="spellEnd"/>
      <w:r w:rsidRPr="00793E4B">
        <w:rPr>
          <w:rFonts w:ascii="Times New Roman" w:hAnsi="Times New Roman" w:cs="Times New Roman"/>
          <w:sz w:val="24"/>
          <w:szCs w:val="24"/>
        </w:rPr>
        <w:t xml:space="preserve">; О. </w:t>
      </w:r>
      <w:proofErr w:type="spellStart"/>
      <w:r w:rsidRPr="00793E4B">
        <w:rPr>
          <w:rFonts w:ascii="Times New Roman" w:hAnsi="Times New Roman" w:cs="Times New Roman"/>
          <w:sz w:val="24"/>
          <w:szCs w:val="24"/>
        </w:rPr>
        <w:t>Убайдуллоев</w:t>
      </w:r>
      <w:proofErr w:type="spellEnd"/>
      <w:r w:rsidRPr="00793E4B">
        <w:rPr>
          <w:rFonts w:ascii="Times New Roman" w:hAnsi="Times New Roman" w:cs="Times New Roman"/>
          <w:sz w:val="24"/>
          <w:szCs w:val="24"/>
        </w:rPr>
        <w:t xml:space="preserve">; Н. </w:t>
      </w:r>
      <w:proofErr w:type="spellStart"/>
      <w:r w:rsidRPr="00793E4B">
        <w:rPr>
          <w:rFonts w:ascii="Times New Roman" w:hAnsi="Times New Roman" w:cs="Times New Roman"/>
          <w:sz w:val="24"/>
          <w:szCs w:val="24"/>
        </w:rPr>
        <w:t>Убайдуллоева</w:t>
      </w:r>
      <w:proofErr w:type="spellEnd"/>
      <w:r w:rsidRPr="00793E4B">
        <w:rPr>
          <w:rFonts w:ascii="Times New Roman" w:hAnsi="Times New Roman" w:cs="Times New Roman"/>
          <w:sz w:val="24"/>
          <w:szCs w:val="24"/>
          <w:lang w:val="uz-Cyrl-UZ"/>
        </w:rPr>
        <w:t xml:space="preserve">; Л. Насруллаев </w:t>
      </w:r>
      <w:r w:rsidRPr="00793E4B">
        <w:rPr>
          <w:rFonts w:ascii="Times New Roman" w:hAnsi="Times New Roman" w:cs="Times New Roman"/>
          <w:sz w:val="24"/>
          <w:szCs w:val="24"/>
          <w:vertAlign w:val="superscript"/>
        </w:rPr>
        <w:t>(1)</w:t>
      </w:r>
    </w:p>
    <w:p w:rsidR="00242CE5" w:rsidRPr="00793E4B" w:rsidRDefault="00242CE5" w:rsidP="006F7C58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242CE5" w:rsidRPr="00793E4B" w:rsidRDefault="00242CE5" w:rsidP="006F7C58">
      <w:pPr>
        <w:spacing w:after="0"/>
        <w:rPr>
          <w:rFonts w:ascii="Times New Roman" w:hAnsi="Times New Roman" w:cs="Times New Roman"/>
          <w:sz w:val="24"/>
          <w:szCs w:val="24"/>
          <w:lang w:val="uz-Cyrl-UZ"/>
        </w:rPr>
      </w:pPr>
      <w:r w:rsidRPr="00793E4B">
        <w:rPr>
          <w:rFonts w:ascii="Times New Roman" w:hAnsi="Times New Roman" w:cs="Times New Roman"/>
          <w:sz w:val="24"/>
          <w:szCs w:val="24"/>
          <w:vertAlign w:val="superscript"/>
        </w:rPr>
        <w:t xml:space="preserve">(1) </w:t>
      </w:r>
      <w:proofErr w:type="spellStart"/>
      <w:r w:rsidRPr="00793E4B">
        <w:rPr>
          <w:rFonts w:ascii="Times New Roman" w:hAnsi="Times New Roman" w:cs="Times New Roman"/>
          <w:sz w:val="24"/>
          <w:szCs w:val="24"/>
        </w:rPr>
        <w:t>СамГАСИ</w:t>
      </w:r>
      <w:proofErr w:type="spellEnd"/>
      <w:r w:rsidRPr="00793E4B">
        <w:rPr>
          <w:rFonts w:ascii="Times New Roman" w:hAnsi="Times New Roman" w:cs="Times New Roman"/>
          <w:sz w:val="24"/>
          <w:szCs w:val="24"/>
        </w:rPr>
        <w:t>, г. Самарканд, Республика Узбекистан</w:t>
      </w:r>
      <w:r w:rsidRPr="00793E4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Pr="00793E4B">
        <w:rPr>
          <w:rFonts w:ascii="Times New Roman" w:hAnsi="Times New Roman" w:cs="Times New Roman"/>
          <w:sz w:val="24"/>
          <w:szCs w:val="24"/>
        </w:rPr>
        <w:fldChar w:fldCharType="begin"/>
      </w:r>
      <w:r w:rsidRPr="00793E4B">
        <w:rPr>
          <w:rFonts w:ascii="Times New Roman" w:hAnsi="Times New Roman" w:cs="Times New Roman"/>
          <w:sz w:val="24"/>
          <w:szCs w:val="24"/>
        </w:rPr>
        <w:instrText>HYPERLINK "mailto:hodja2002@mail.ru"</w:instrText>
      </w:r>
      <w:r w:rsidRPr="00793E4B">
        <w:rPr>
          <w:rFonts w:ascii="Times New Roman" w:hAnsi="Times New Roman" w:cs="Times New Roman"/>
          <w:sz w:val="24"/>
          <w:szCs w:val="24"/>
        </w:rPr>
        <w:fldChar w:fldCharType="separate"/>
      </w:r>
      <w:r w:rsidRPr="00793E4B">
        <w:rPr>
          <w:rStyle w:val="af"/>
          <w:rFonts w:ascii="Times New Roman" w:hAnsi="Times New Roman" w:cs="Times New Roman"/>
          <w:sz w:val="24"/>
          <w:szCs w:val="24"/>
          <w:lang w:val="uz-Cyrl-UZ"/>
        </w:rPr>
        <w:t>hodja2002@mail.ru</w:t>
      </w:r>
      <w:r w:rsidRPr="00793E4B">
        <w:rPr>
          <w:rFonts w:ascii="Times New Roman" w:hAnsi="Times New Roman" w:cs="Times New Roman"/>
          <w:sz w:val="24"/>
          <w:szCs w:val="24"/>
        </w:rPr>
        <w:fldChar w:fldCharType="end"/>
      </w:r>
    </w:p>
    <w:p w:rsidR="00242CE5" w:rsidRPr="00793E4B" w:rsidRDefault="00242CE5" w:rsidP="006F7C58">
      <w:pPr>
        <w:pStyle w:val="2"/>
        <w:rPr>
          <w:rFonts w:ascii="Times New Roman" w:hAnsi="Times New Roman"/>
          <w:sz w:val="24"/>
          <w:szCs w:val="24"/>
          <w:lang w:val="uz-Cyrl-UZ"/>
        </w:rPr>
      </w:pPr>
    </w:p>
    <w:p w:rsidR="00242CE5" w:rsidRPr="00793E4B" w:rsidRDefault="00242CE5" w:rsidP="006F7C58">
      <w:pPr>
        <w:pStyle w:val="a5"/>
        <w:ind w:firstLine="708"/>
        <w:jc w:val="both"/>
        <w:rPr>
          <w:b w:val="0"/>
          <w:i/>
          <w:szCs w:val="24"/>
          <w:lang w:val="uz-Cyrl-UZ"/>
        </w:rPr>
      </w:pPr>
      <w:r w:rsidRPr="006F7C58">
        <w:rPr>
          <w:rStyle w:val="q4iawc"/>
          <w:i/>
          <w:szCs w:val="24"/>
          <w:lang w:val="uz-Cyrl-UZ"/>
        </w:rPr>
        <w:t xml:space="preserve">Аннотация. </w:t>
      </w:r>
      <w:r w:rsidR="006F7C58" w:rsidRPr="006F7C58">
        <w:rPr>
          <w:rStyle w:val="q4iawc"/>
          <w:b w:val="0"/>
          <w:i/>
          <w:lang w:val="ky-KG"/>
        </w:rPr>
        <w:t>Бул макалада КМК 2.01.03-19 «Сейсмикалык аймактарда курулуш» боюнча сейсмикалык таасирлерди эске алуу менен Өзбекстан Республикасындагы имараттарды жана курулмаларды эсептөө методологиясы талданат.</w:t>
      </w:r>
      <w:r w:rsidR="006F7C58" w:rsidRPr="006F7C58">
        <w:rPr>
          <w:rStyle w:val="viiyi"/>
          <w:b w:val="0"/>
          <w:i/>
          <w:lang w:val="ky-KG"/>
        </w:rPr>
        <w:t xml:space="preserve"> </w:t>
      </w:r>
      <w:r w:rsidR="006F7C58" w:rsidRPr="006F7C58">
        <w:rPr>
          <w:rStyle w:val="q4iawc"/>
          <w:b w:val="0"/>
          <w:i/>
          <w:lang w:val="ky-KG"/>
        </w:rPr>
        <w:t>Бул нормалардын айрым кемчиликтери белгиленип, аларды андан ары оңдоо боюнча сунуштар берилген.</w:t>
      </w:r>
    </w:p>
    <w:p w:rsidR="00242CE5" w:rsidRPr="00793E4B" w:rsidRDefault="00242CE5" w:rsidP="006F7C58">
      <w:pPr>
        <w:pStyle w:val="a5"/>
        <w:ind w:firstLine="708"/>
        <w:jc w:val="both"/>
        <w:rPr>
          <w:b w:val="0"/>
          <w:i/>
          <w:szCs w:val="24"/>
          <w:lang w:val="uz-Cyrl-UZ"/>
        </w:rPr>
      </w:pPr>
    </w:p>
    <w:p w:rsidR="00242CE5" w:rsidRPr="00793E4B" w:rsidRDefault="00242CE5" w:rsidP="006F7C58">
      <w:pPr>
        <w:pStyle w:val="a5"/>
        <w:ind w:firstLine="708"/>
        <w:jc w:val="both"/>
        <w:rPr>
          <w:rStyle w:val="q4iawc"/>
          <w:b w:val="0"/>
          <w:i/>
          <w:szCs w:val="24"/>
        </w:rPr>
      </w:pPr>
      <w:r w:rsidRPr="00793E4B">
        <w:rPr>
          <w:rStyle w:val="q4iawc"/>
          <w:i/>
          <w:szCs w:val="24"/>
        </w:rPr>
        <w:t xml:space="preserve">Аннотация: </w:t>
      </w:r>
      <w:proofErr w:type="gramStart"/>
      <w:r w:rsidRPr="00793E4B">
        <w:rPr>
          <w:rStyle w:val="q4iawc"/>
          <w:b w:val="0"/>
          <w:i/>
          <w:szCs w:val="24"/>
        </w:rPr>
        <w:t>В</w:t>
      </w:r>
      <w:proofErr w:type="gramEnd"/>
      <w:r w:rsidRPr="00793E4B">
        <w:rPr>
          <w:rStyle w:val="q4iawc"/>
          <w:b w:val="0"/>
          <w:i/>
          <w:szCs w:val="24"/>
        </w:rPr>
        <w:t xml:space="preserve"> настоящей статье проанализирована методика расчета зданий и сооружений в Республике Узбекистан с учетом сейсмических воздействий по КМК 2.01.03-19 «Строительство в сейсмических </w:t>
      </w:r>
      <w:r w:rsidRPr="00793E4B">
        <w:rPr>
          <w:b w:val="0"/>
          <w:i/>
          <w:szCs w:val="24"/>
          <w:lang w:val="uz-Cyrl-UZ"/>
        </w:rPr>
        <w:t>районах</w:t>
      </w:r>
      <w:r w:rsidRPr="00793E4B">
        <w:rPr>
          <w:rStyle w:val="q4iawc"/>
          <w:b w:val="0"/>
          <w:i/>
          <w:szCs w:val="24"/>
        </w:rPr>
        <w:t>»</w:t>
      </w:r>
      <w:r w:rsidR="008C3F3F" w:rsidRPr="00793E4B">
        <w:rPr>
          <w:rStyle w:val="q4iawc"/>
          <w:b w:val="0"/>
          <w:i/>
          <w:szCs w:val="24"/>
        </w:rPr>
        <w:t xml:space="preserve">. Отмечены некоторые </w:t>
      </w:r>
      <w:r w:rsidRPr="00793E4B">
        <w:rPr>
          <w:rStyle w:val="q4iawc"/>
          <w:b w:val="0"/>
          <w:i/>
          <w:szCs w:val="24"/>
        </w:rPr>
        <w:t xml:space="preserve">недостатки этих норм и </w:t>
      </w:r>
      <w:proofErr w:type="gramStart"/>
      <w:r w:rsidRPr="00793E4B">
        <w:rPr>
          <w:rStyle w:val="q4iawc"/>
          <w:b w:val="0"/>
          <w:i/>
          <w:szCs w:val="24"/>
        </w:rPr>
        <w:t>даны  предложения</w:t>
      </w:r>
      <w:proofErr w:type="gramEnd"/>
      <w:r w:rsidRPr="00793E4B">
        <w:rPr>
          <w:rStyle w:val="q4iawc"/>
          <w:b w:val="0"/>
          <w:i/>
          <w:szCs w:val="24"/>
        </w:rPr>
        <w:t xml:space="preserve"> по их  дальнейшей корректировке. </w:t>
      </w:r>
    </w:p>
    <w:p w:rsidR="00242CE5" w:rsidRPr="00793E4B" w:rsidRDefault="00242CE5" w:rsidP="006F7C58">
      <w:pPr>
        <w:pStyle w:val="a5"/>
        <w:ind w:firstLine="708"/>
        <w:jc w:val="both"/>
        <w:rPr>
          <w:b w:val="0"/>
          <w:szCs w:val="24"/>
          <w:lang w:val="uz-Cyrl-UZ"/>
        </w:rPr>
      </w:pPr>
    </w:p>
    <w:p w:rsidR="00242CE5" w:rsidRPr="006F7C58" w:rsidRDefault="00242CE5" w:rsidP="006F7C58">
      <w:pPr>
        <w:pStyle w:val="2"/>
        <w:tabs>
          <w:tab w:val="left" w:pos="1134"/>
          <w:tab w:val="left" w:pos="1418"/>
        </w:tabs>
        <w:ind w:firstLine="709"/>
        <w:jc w:val="both"/>
        <w:rPr>
          <w:rFonts w:ascii="Times New Roman" w:hAnsi="Times New Roman"/>
          <w:i/>
          <w:sz w:val="24"/>
          <w:szCs w:val="24"/>
          <w:lang w:val="uz-Cyrl-UZ"/>
        </w:rPr>
      </w:pPr>
      <w:r w:rsidRPr="006F7C58">
        <w:rPr>
          <w:rFonts w:ascii="Times New Roman" w:hAnsi="Times New Roman"/>
          <w:b/>
          <w:i/>
          <w:sz w:val="24"/>
          <w:szCs w:val="24"/>
          <w:lang w:val="en-US"/>
        </w:rPr>
        <w:t xml:space="preserve">Abstract. </w:t>
      </w:r>
      <w:r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The present paper analyses </w:t>
      </w:r>
      <w:r w:rsidR="006F7C58" w:rsidRPr="006F7C58">
        <w:rPr>
          <w:rStyle w:val="q4iawc"/>
          <w:rFonts w:ascii="Times New Roman" w:hAnsi="Times New Roman"/>
          <w:i/>
          <w:sz w:val="24"/>
          <w:szCs w:val="24"/>
          <w:lang w:val="en"/>
        </w:rPr>
        <w:t>the methodology for calculating buildings and structures in the Republic of Uzbekistan, taking into account seismic effects according to KMK 2.01.03-19 "Construction in seismic regions".</w:t>
      </w:r>
      <w:r w:rsidR="006F7C58" w:rsidRPr="006F7C58">
        <w:rPr>
          <w:rStyle w:val="viiyi"/>
          <w:rFonts w:ascii="Times New Roman" w:hAnsi="Times New Roman"/>
          <w:i/>
          <w:sz w:val="24"/>
          <w:szCs w:val="24"/>
          <w:lang w:val="en"/>
        </w:rPr>
        <w:t xml:space="preserve"> </w:t>
      </w:r>
      <w:r w:rsidR="006F7C58" w:rsidRPr="006F7C58">
        <w:rPr>
          <w:rStyle w:val="q4iawc"/>
          <w:rFonts w:ascii="Times New Roman" w:hAnsi="Times New Roman"/>
          <w:i/>
          <w:sz w:val="24"/>
          <w:szCs w:val="24"/>
          <w:lang w:val="en"/>
        </w:rPr>
        <w:t xml:space="preserve">Some shortcomings of these norms are noted and proposals </w:t>
      </w:r>
      <w:proofErr w:type="gramStart"/>
      <w:r w:rsidR="006F7C58" w:rsidRPr="006F7C58">
        <w:rPr>
          <w:rStyle w:val="q4iawc"/>
          <w:rFonts w:ascii="Times New Roman" w:hAnsi="Times New Roman"/>
          <w:i/>
          <w:sz w:val="24"/>
          <w:szCs w:val="24"/>
          <w:lang w:val="en"/>
        </w:rPr>
        <w:t>are made</w:t>
      </w:r>
      <w:proofErr w:type="gramEnd"/>
      <w:r w:rsidR="006F7C58" w:rsidRPr="006F7C58">
        <w:rPr>
          <w:rStyle w:val="q4iawc"/>
          <w:rFonts w:ascii="Times New Roman" w:hAnsi="Times New Roman"/>
          <w:i/>
          <w:sz w:val="24"/>
          <w:szCs w:val="24"/>
          <w:lang w:val="en"/>
        </w:rPr>
        <w:t xml:space="preserve"> for their further adjustment.</w:t>
      </w:r>
    </w:p>
    <w:p w:rsidR="00242CE5" w:rsidRPr="00793E4B" w:rsidRDefault="00242CE5" w:rsidP="006F7C58">
      <w:pPr>
        <w:pStyle w:val="2"/>
        <w:tabs>
          <w:tab w:val="left" w:pos="1134"/>
          <w:tab w:val="left" w:pos="1418"/>
        </w:tabs>
        <w:ind w:firstLine="709"/>
        <w:jc w:val="both"/>
        <w:rPr>
          <w:rFonts w:ascii="Times New Roman" w:hAnsi="Times New Roman"/>
          <w:b/>
          <w:i/>
          <w:sz w:val="24"/>
          <w:szCs w:val="24"/>
          <w:lang w:val="uz-Cyrl-UZ"/>
        </w:rPr>
      </w:pPr>
    </w:p>
    <w:p w:rsidR="006F7C58" w:rsidRDefault="00242CE5" w:rsidP="006F7C58">
      <w:pPr>
        <w:tabs>
          <w:tab w:val="left" w:pos="196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3E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</w:p>
    <w:p w:rsidR="00242CE5" w:rsidRPr="00793E4B" w:rsidRDefault="00242CE5" w:rsidP="00661C30">
      <w:pPr>
        <w:tabs>
          <w:tab w:val="left" w:pos="19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b/>
          <w:sz w:val="24"/>
          <w:szCs w:val="24"/>
          <w:lang w:val="uz-Cyrl-UZ"/>
        </w:rPr>
        <w:t>Введение.</w:t>
      </w:r>
      <w:r w:rsidRPr="00793E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>С 1 марта 2020 года</w:t>
      </w:r>
      <w:r w:rsidRPr="00793E4B">
        <w:rPr>
          <w:rFonts w:ascii="Times New Roman" w:hAnsi="Times New Roman" w:cs="Times New Roman"/>
          <w:color w:val="000000"/>
          <w:sz w:val="24"/>
          <w:szCs w:val="24"/>
        </w:rPr>
        <w:t xml:space="preserve"> на территории Республики Узбекистан </w:t>
      </w:r>
      <w:r w:rsidRPr="00793E4B">
        <w:rPr>
          <w:rFonts w:ascii="Times New Roman" w:hAnsi="Times New Roman" w:cs="Times New Roman"/>
          <w:sz w:val="24"/>
          <w:szCs w:val="24"/>
        </w:rPr>
        <w:t>взамен КМК 2.01.03-9</w:t>
      </w:r>
      <w:r w:rsidRPr="00793E4B">
        <w:rPr>
          <w:rFonts w:ascii="Times New Roman" w:hAnsi="Times New Roman" w:cs="Times New Roman"/>
          <w:sz w:val="24"/>
          <w:szCs w:val="24"/>
          <w:lang w:val="uz-Cyrl-UZ"/>
        </w:rPr>
        <w:t>6</w:t>
      </w:r>
      <w:r w:rsidR="00661C30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201858" w:rsidRPr="00793E4B">
        <w:rPr>
          <w:rFonts w:ascii="Times New Roman" w:hAnsi="Times New Roman" w:cs="Times New Roman"/>
          <w:sz w:val="24"/>
          <w:szCs w:val="24"/>
        </w:rPr>
        <w:t>[1]</w:t>
      </w:r>
      <w:r w:rsidRPr="00793E4B">
        <w:rPr>
          <w:rFonts w:ascii="Times New Roman" w:hAnsi="Times New Roman" w:cs="Times New Roman"/>
          <w:sz w:val="24"/>
          <w:szCs w:val="24"/>
        </w:rPr>
        <w:t>, введено в действие КМК 2.01.03-19</w:t>
      </w:r>
      <w:r w:rsidR="00661C30">
        <w:rPr>
          <w:rFonts w:ascii="Times New Roman" w:hAnsi="Times New Roman" w:cs="Times New Roman"/>
          <w:sz w:val="24"/>
          <w:szCs w:val="24"/>
        </w:rPr>
        <w:t xml:space="preserve"> </w:t>
      </w:r>
      <w:r w:rsidR="00201858" w:rsidRPr="00793E4B">
        <w:rPr>
          <w:rFonts w:ascii="Times New Roman" w:hAnsi="Times New Roman" w:cs="Times New Roman"/>
          <w:sz w:val="24"/>
          <w:szCs w:val="24"/>
        </w:rPr>
        <w:t>[3]</w:t>
      </w:r>
      <w:r w:rsidRPr="00793E4B">
        <w:rPr>
          <w:rFonts w:ascii="Times New Roman" w:hAnsi="Times New Roman" w:cs="Times New Roman"/>
          <w:sz w:val="24"/>
          <w:szCs w:val="24"/>
        </w:rPr>
        <w:t>,</w:t>
      </w:r>
      <w:r w:rsidRPr="00793E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>устанавливающее требования к проектированию, строительству, усилению и восстановлению новых и реконструируемых зданий (сооружений) в районах сейсмичностью 7, 8, 9 и более 9 баллов, с учетом природно-климатических условий данного региона. Наряду с объектами массовой застройки, требования КМК распространились и на новые конструктивные системы, которые не рассматривались ранее</w:t>
      </w:r>
      <w:r w:rsidRPr="00793E4B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Pr="00793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CE5" w:rsidRPr="00793E4B" w:rsidRDefault="00242CE5" w:rsidP="006F7C58">
      <w:pPr>
        <w:tabs>
          <w:tab w:val="left" w:pos="196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   В результате решения многих задач выявлены как достоинства, так и</w:t>
      </w:r>
      <w:r w:rsidRPr="00793E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>некоторые недостатки методики расчета спектральным методом по КМК 2.01.03-19</w:t>
      </w:r>
      <w:r w:rsidR="00661C30">
        <w:rPr>
          <w:rFonts w:ascii="Times New Roman" w:hAnsi="Times New Roman" w:cs="Times New Roman"/>
          <w:sz w:val="24"/>
          <w:szCs w:val="24"/>
        </w:rPr>
        <w:t xml:space="preserve"> </w:t>
      </w:r>
      <w:r w:rsidR="00201858" w:rsidRPr="00793E4B">
        <w:rPr>
          <w:rFonts w:ascii="Times New Roman" w:hAnsi="Times New Roman" w:cs="Times New Roman"/>
          <w:sz w:val="24"/>
          <w:szCs w:val="24"/>
        </w:rPr>
        <w:t>[3]</w:t>
      </w:r>
      <w:r w:rsidRPr="00793E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2CE5" w:rsidRPr="00793E4B" w:rsidRDefault="00242CE5" w:rsidP="006F7C58">
      <w:pPr>
        <w:tabs>
          <w:tab w:val="left" w:pos="196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  </w:t>
      </w:r>
      <w:r w:rsidRPr="00793E4B">
        <w:rPr>
          <w:rFonts w:ascii="Times New Roman" w:hAnsi="Times New Roman" w:cs="Times New Roman"/>
          <w:b/>
          <w:sz w:val="24"/>
          <w:szCs w:val="24"/>
        </w:rPr>
        <w:t>Достоинствами</w:t>
      </w:r>
      <w:r w:rsidRPr="00793E4B">
        <w:rPr>
          <w:rFonts w:ascii="Times New Roman" w:hAnsi="Times New Roman" w:cs="Times New Roman"/>
          <w:sz w:val="24"/>
          <w:szCs w:val="24"/>
        </w:rPr>
        <w:t xml:space="preserve"> КМК 2.01.03-19 являются: </w:t>
      </w:r>
    </w:p>
    <w:p w:rsidR="00242CE5" w:rsidRPr="00793E4B" w:rsidRDefault="00242CE5" w:rsidP="006F7C58">
      <w:pPr>
        <w:tabs>
          <w:tab w:val="left" w:pos="196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- Учтены особенности и разработана методика проектирования зданий и сооружений в Республике Узбекистан для районов сейсмичностью &gt;9 (при грунтах третьей категории по сейсмическим свойствам в 9-балльной зоне) и 9* баллов (в зоне возможного возникновения очагов землетрясений);</w:t>
      </w:r>
    </w:p>
    <w:p w:rsidR="00242CE5" w:rsidRPr="00793E4B" w:rsidRDefault="00242CE5" w:rsidP="006F7C58">
      <w:pPr>
        <w:tabs>
          <w:tab w:val="left" w:pos="196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- Разработана методика расчета уникальных зданий (сооружений) высотой более </w:t>
      </w:r>
      <w:smartTag w:uri="urn:schemas-microsoft-com:office:smarttags" w:element="metricconverter">
        <w:smartTagPr>
          <w:attr w:name="ProductID" w:val="40 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40 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, а также объектов массового строительства высотой до </w:t>
      </w:r>
      <w:smartTag w:uri="urn:schemas-microsoft-com:office:smarttags" w:element="metricconverter">
        <w:smartTagPr>
          <w:attr w:name="ProductID" w:val="40 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40 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 динамическим методом (при </w:t>
      </w:r>
      <w:r w:rsidRPr="00793E4B">
        <w:rPr>
          <w:rFonts w:ascii="Times New Roman" w:hAnsi="Times New Roman" w:cs="Times New Roman"/>
          <w:sz w:val="24"/>
          <w:szCs w:val="24"/>
        </w:rPr>
        <w:lastRenderedPageBreak/>
        <w:t xml:space="preserve">участии научно-исследовательской организации, специализирующейся в области сейсмостойкого строительства); </w:t>
      </w:r>
    </w:p>
    <w:p w:rsidR="00242CE5" w:rsidRPr="00793E4B" w:rsidRDefault="00242CE5" w:rsidP="006F7C58">
      <w:pPr>
        <w:tabs>
          <w:tab w:val="left" w:pos="196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 - Учтена возможность учета разной степени ответственности элементов за переход зданий (сооружений) в предельное состояние, что позволило существенно повысить экономическую эффективность строительства. </w:t>
      </w:r>
    </w:p>
    <w:p w:rsidR="00242CE5" w:rsidRPr="00793E4B" w:rsidRDefault="00242CE5" w:rsidP="006F7C58">
      <w:pPr>
        <w:tabs>
          <w:tab w:val="left" w:pos="196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    Некоторыми </w:t>
      </w:r>
      <w:r w:rsidRPr="00793E4B">
        <w:rPr>
          <w:rFonts w:ascii="Times New Roman" w:hAnsi="Times New Roman" w:cs="Times New Roman"/>
          <w:b/>
          <w:sz w:val="24"/>
          <w:szCs w:val="24"/>
        </w:rPr>
        <w:t>недостатками</w:t>
      </w:r>
      <w:r w:rsidRPr="00793E4B">
        <w:rPr>
          <w:rFonts w:ascii="Times New Roman" w:hAnsi="Times New Roman" w:cs="Times New Roman"/>
          <w:sz w:val="24"/>
          <w:szCs w:val="24"/>
        </w:rPr>
        <w:t xml:space="preserve"> КМК 2.01.03-19 являются:</w:t>
      </w:r>
    </w:p>
    <w:p w:rsidR="00242CE5" w:rsidRPr="00793E4B" w:rsidRDefault="00242CE5" w:rsidP="006F7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     - В соответствии с п. 2.21 КМК 2.01.03-19, при расчете зданий (сооружений) по п. 2.6б, для проверки </w:t>
      </w:r>
      <w:proofErr w:type="spellStart"/>
      <w:r w:rsidRPr="00793E4B">
        <w:rPr>
          <w:rFonts w:ascii="Times New Roman" w:hAnsi="Times New Roman" w:cs="Times New Roman"/>
          <w:sz w:val="24"/>
          <w:szCs w:val="24"/>
        </w:rPr>
        <w:t>ненаступления</w:t>
      </w:r>
      <w:proofErr w:type="spellEnd"/>
      <w:r w:rsidRPr="00793E4B">
        <w:rPr>
          <w:rFonts w:ascii="Times New Roman" w:hAnsi="Times New Roman" w:cs="Times New Roman"/>
          <w:sz w:val="24"/>
          <w:szCs w:val="24"/>
        </w:rPr>
        <w:t xml:space="preserve"> предельного состояния ПС-1, расчетные усилия в элементах конструктивной системы от особого сочетания нагрузок с учетом сейсмических сил вычисляются по формуле (2.8). При учете перед подкоренным выражением формулы (2.8) пониженных коэффициентов редукции </w:t>
      </w:r>
      <w:r w:rsidRPr="00793E4B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793E4B">
        <w:rPr>
          <w:rFonts w:ascii="Times New Roman" w:hAnsi="Times New Roman" w:cs="Times New Roman"/>
          <w:sz w:val="24"/>
          <w:szCs w:val="24"/>
        </w:rPr>
        <w:t xml:space="preserve"> - принимается в расчет предпосылка, в соответствии с которой усилия в элементах вычисляются по соответствующим усилиям упругой системы путем введения к ним различных коэффициентов редукции (уменьшения), величины которых нормируются в зависимости от вида конструктивной системы, материала, ответственности элементов за переход системы в предельное состояние. Отличающаяся методика расчета, связанная с учетом коэффициента редукции в формуле (2.8), а не в формулах (2.3-2.4) КМК 2.01.03-19, не позволяет в полной мере сопоставлять получаемые результаты с нормативными документами других стран и не позволяет увязать воедино методику проектирования сооружений в сейсмических районах и в самом КМК 2.01.03-19 (раздел 4 – использует методику бывшего СССР лишь с некоторыми поправками). </w:t>
      </w:r>
    </w:p>
    <w:p w:rsidR="00242CE5" w:rsidRPr="00793E4B" w:rsidRDefault="00201858" w:rsidP="006F7C58">
      <w:pPr>
        <w:tabs>
          <w:tab w:val="left" w:pos="1962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</w:t>
      </w:r>
      <w:r w:rsidR="00242CE5" w:rsidRPr="00793E4B">
        <w:rPr>
          <w:rFonts w:ascii="Times New Roman" w:hAnsi="Times New Roman" w:cs="Times New Roman"/>
          <w:sz w:val="24"/>
          <w:szCs w:val="24"/>
        </w:rPr>
        <w:t xml:space="preserve">         Проанализи</w:t>
      </w:r>
      <w:r w:rsidRPr="00793E4B">
        <w:rPr>
          <w:rFonts w:ascii="Times New Roman" w:hAnsi="Times New Roman" w:cs="Times New Roman"/>
          <w:sz w:val="24"/>
          <w:szCs w:val="24"/>
        </w:rPr>
        <w:t>руем результаты расчетов какого</w:t>
      </w:r>
      <w:r w:rsidR="00661C30">
        <w:rPr>
          <w:rFonts w:ascii="Times New Roman" w:hAnsi="Times New Roman" w:cs="Times New Roman"/>
          <w:sz w:val="24"/>
          <w:szCs w:val="24"/>
        </w:rPr>
        <w:t>-</w:t>
      </w:r>
      <w:r w:rsidR="00242CE5" w:rsidRPr="00793E4B">
        <w:rPr>
          <w:rFonts w:ascii="Times New Roman" w:hAnsi="Times New Roman" w:cs="Times New Roman"/>
          <w:sz w:val="24"/>
          <w:szCs w:val="24"/>
        </w:rPr>
        <w:t>либо здания (сооружения) с использованием методики расчета по КМК 2.01.03-19 [</w:t>
      </w:r>
      <w:r w:rsidR="008C3F3F" w:rsidRPr="00793E4B">
        <w:rPr>
          <w:rFonts w:ascii="Times New Roman" w:hAnsi="Times New Roman" w:cs="Times New Roman"/>
          <w:sz w:val="24"/>
          <w:szCs w:val="24"/>
        </w:rPr>
        <w:t>3</w:t>
      </w:r>
      <w:r w:rsidR="00242CE5" w:rsidRPr="00793E4B">
        <w:rPr>
          <w:rFonts w:ascii="Times New Roman" w:hAnsi="Times New Roman" w:cs="Times New Roman"/>
          <w:sz w:val="24"/>
          <w:szCs w:val="24"/>
        </w:rPr>
        <w:t xml:space="preserve">], по СНиП 2.7-81* (СССР) [4] и СП 14.13330.2014 (Россия) [5]. Приведем для примера результаты расчета поперечной железобетонной рамы 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>однопролетно</w:t>
      </w:r>
      <w:r w:rsidR="00242CE5" w:rsidRPr="00793E4B">
        <w:rPr>
          <w:rFonts w:ascii="Times New Roman" w:hAnsi="Times New Roman" w:cs="Times New Roman"/>
          <w:noProof/>
          <w:sz w:val="24"/>
          <w:szCs w:val="24"/>
        </w:rPr>
        <w:t>го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4-х этажно</w:t>
      </w:r>
      <w:r w:rsidR="00242CE5" w:rsidRPr="00793E4B">
        <w:rPr>
          <w:rFonts w:ascii="Times New Roman" w:hAnsi="Times New Roman" w:cs="Times New Roman"/>
          <w:noProof/>
          <w:sz w:val="24"/>
          <w:szCs w:val="24"/>
        </w:rPr>
        <w:t>го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здания</w:t>
      </w:r>
      <w:r w:rsidR="00242CE5" w:rsidRPr="00793E4B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пролет </w:t>
      </w:r>
      <w:smartTag w:uri="urn:schemas-microsoft-com:office:smarttags" w:element="metricconverter">
        <w:smartTagPr>
          <w:attr w:name="ProductID" w:val="6 м"/>
        </w:smartTagPr>
        <w:r w:rsidR="00242CE5" w:rsidRPr="00793E4B">
          <w:rPr>
            <w:rFonts w:ascii="Times New Roman" w:hAnsi="Times New Roman" w:cs="Times New Roman"/>
            <w:noProof/>
            <w:sz w:val="24"/>
            <w:szCs w:val="24"/>
            <w:lang w:val="uz-Cyrl-UZ"/>
          </w:rPr>
          <w:t>6 м</w:t>
        </w:r>
      </w:smartTag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>,</w:t>
      </w:r>
      <w:r w:rsidR="00242CE5" w:rsidRPr="00793E4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42CE5" w:rsidRPr="00793E4B">
        <w:rPr>
          <w:rFonts w:ascii="Times New Roman" w:hAnsi="Times New Roman" w:cs="Times New Roman"/>
          <w:sz w:val="24"/>
          <w:szCs w:val="24"/>
        </w:rPr>
        <w:t xml:space="preserve">высота </w:t>
      </w:r>
      <w:smartTag w:uri="urn:schemas-microsoft-com:office:smarttags" w:element="metricconverter">
        <w:smartTagPr>
          <w:attr w:name="ProductID" w:val="12,0 м"/>
        </w:smartTagPr>
        <w:r w:rsidR="00242CE5" w:rsidRPr="00793E4B">
          <w:rPr>
            <w:rFonts w:ascii="Times New Roman" w:hAnsi="Times New Roman" w:cs="Times New Roman"/>
            <w:sz w:val="24"/>
            <w:szCs w:val="24"/>
          </w:rPr>
          <w:t>12,0 м</w:t>
        </w:r>
      </w:smartTag>
      <w:r w:rsidR="00242CE5" w:rsidRPr="00793E4B">
        <w:rPr>
          <w:rFonts w:ascii="Times New Roman" w:hAnsi="Times New Roman" w:cs="Times New Roman"/>
          <w:sz w:val="24"/>
          <w:szCs w:val="24"/>
        </w:rPr>
        <w:t xml:space="preserve">, высота 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каждого этажа </w:t>
      </w:r>
      <w:smartTag w:uri="urn:schemas-microsoft-com:office:smarttags" w:element="metricconverter">
        <w:smartTagPr>
          <w:attr w:name="ProductID" w:val="3,0 м"/>
        </w:smartTagPr>
        <w:smartTag w:uri="urn:schemas-microsoft-com:office:smarttags" w:element="metricconverter">
          <w:smartTagPr>
            <w:attr w:name="ProductID" w:val="3,0 м"/>
          </w:smartTagPr>
          <w:r w:rsidR="00242CE5" w:rsidRPr="00793E4B">
            <w:rPr>
              <w:rFonts w:ascii="Times New Roman" w:hAnsi="Times New Roman" w:cs="Times New Roman"/>
              <w:noProof/>
              <w:sz w:val="24"/>
              <w:szCs w:val="24"/>
              <w:lang w:val="uz-Cyrl-UZ"/>
            </w:rPr>
            <w:t>3,0 м</w:t>
          </w:r>
        </w:smartTag>
        <w:r w:rsidR="00242CE5" w:rsidRPr="00793E4B">
          <w:rPr>
            <w:rFonts w:ascii="Times New Roman" w:hAnsi="Times New Roman" w:cs="Times New Roman"/>
            <w:sz w:val="24"/>
            <w:szCs w:val="24"/>
          </w:rPr>
          <w:t>, с</w:t>
        </w:r>
      </w:smartTag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>ечение колонн и ригелей 400х400 мм, бетон класса В30</w:t>
      </w:r>
      <w:r w:rsidR="00242CE5" w:rsidRPr="00793E4B">
        <w:rPr>
          <w:rFonts w:ascii="Times New Roman" w:hAnsi="Times New Roman" w:cs="Times New Roman"/>
          <w:noProof/>
          <w:sz w:val="24"/>
          <w:szCs w:val="24"/>
        </w:rPr>
        <w:t xml:space="preserve"> с модулем упругости </w:t>
      </w:r>
      <w:r w:rsidR="00242CE5" w:rsidRPr="00793E4B">
        <w:rPr>
          <w:rFonts w:ascii="Times New Roman" w:hAnsi="Times New Roman" w:cs="Times New Roman"/>
          <w:i/>
          <w:sz w:val="24"/>
          <w:szCs w:val="24"/>
        </w:rPr>
        <w:t>Е</w:t>
      </w:r>
      <w:r w:rsidR="00242CE5" w:rsidRPr="00793E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242CE5" w:rsidRPr="00793E4B">
        <w:rPr>
          <w:rFonts w:ascii="Times New Roman" w:hAnsi="Times New Roman" w:cs="Times New Roman"/>
          <w:sz w:val="24"/>
          <w:szCs w:val="24"/>
        </w:rPr>
        <w:t xml:space="preserve"> = 33</w:t>
      </w:r>
      <w:r w:rsidR="00242CE5" w:rsidRPr="00793E4B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242CE5" w:rsidRPr="00793E4B">
        <w:rPr>
          <w:rFonts w:ascii="Times New Roman" w:hAnsi="Times New Roman" w:cs="Times New Roman"/>
          <w:sz w:val="24"/>
          <w:szCs w:val="24"/>
        </w:rPr>
        <w:t>1·10</w:t>
      </w:r>
      <w:r w:rsidR="00242CE5" w:rsidRPr="00793E4B"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3</w:t>
      </w:r>
      <w:r w:rsidR="00242CE5" w:rsidRPr="00793E4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42CE5" w:rsidRPr="00793E4B">
        <w:rPr>
          <w:rFonts w:ascii="Times New Roman" w:hAnsi="Times New Roman" w:cs="Times New Roman"/>
          <w:sz w:val="24"/>
          <w:szCs w:val="24"/>
          <w:lang w:val="uz-Cyrl-UZ"/>
        </w:rPr>
        <w:t>МПа</w:t>
      </w:r>
      <w:r w:rsidR="00242CE5" w:rsidRPr="00793E4B">
        <w:rPr>
          <w:rFonts w:ascii="Times New Roman" w:hAnsi="Times New Roman" w:cs="Times New Roman"/>
          <w:sz w:val="24"/>
          <w:szCs w:val="24"/>
        </w:rPr>
        <w:t>)</w:t>
      </w:r>
      <w:r w:rsidR="00793E4B">
        <w:rPr>
          <w:rFonts w:ascii="Times New Roman" w:hAnsi="Times New Roman" w:cs="Times New Roman"/>
          <w:sz w:val="24"/>
          <w:szCs w:val="24"/>
        </w:rPr>
        <w:t xml:space="preserve">, при действии 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>горизонтальн</w:t>
      </w:r>
      <w:r w:rsidR="00242CE5" w:rsidRPr="00793E4B">
        <w:rPr>
          <w:rFonts w:ascii="Times New Roman" w:hAnsi="Times New Roman" w:cs="Times New Roman"/>
          <w:noProof/>
          <w:sz w:val="24"/>
          <w:szCs w:val="24"/>
        </w:rPr>
        <w:t xml:space="preserve">ой 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>сейсмическ</w:t>
      </w:r>
      <w:r w:rsidR="00242CE5" w:rsidRPr="00793E4B">
        <w:rPr>
          <w:rFonts w:ascii="Times New Roman" w:hAnsi="Times New Roman" w:cs="Times New Roman"/>
          <w:noProof/>
          <w:sz w:val="24"/>
          <w:szCs w:val="24"/>
        </w:rPr>
        <w:t xml:space="preserve">ой 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>нагрузк</w:t>
      </w:r>
      <w:r w:rsidR="00242CE5" w:rsidRPr="00793E4B">
        <w:rPr>
          <w:rFonts w:ascii="Times New Roman" w:hAnsi="Times New Roman" w:cs="Times New Roman"/>
          <w:noProof/>
          <w:sz w:val="24"/>
          <w:szCs w:val="24"/>
        </w:rPr>
        <w:t xml:space="preserve">и соответствующей сейсмичности площадки 9 баллов </w:t>
      </w:r>
      <w:r w:rsidR="00242CE5" w:rsidRPr="00793E4B">
        <w:rPr>
          <w:rFonts w:ascii="Times New Roman" w:hAnsi="Times New Roman" w:cs="Times New Roman"/>
          <w:sz w:val="24"/>
          <w:szCs w:val="24"/>
        </w:rPr>
        <w:t xml:space="preserve">и грунтах 2 категории по сейсмическим свойствам, с весом этажа </w:t>
      </w:r>
      <w:r w:rsidR="00661C30" w:rsidRPr="00793E4B">
        <w:rPr>
          <w:rFonts w:ascii="Times New Roman" w:hAnsi="Times New Roman" w:cs="Times New Roman"/>
          <w:sz w:val="24"/>
          <w:szCs w:val="24"/>
        </w:rPr>
        <w:t>здания,</w:t>
      </w:r>
      <w:r w:rsidR="00242CE5" w:rsidRPr="00793E4B">
        <w:rPr>
          <w:rFonts w:ascii="Times New Roman" w:hAnsi="Times New Roman" w:cs="Times New Roman"/>
          <w:sz w:val="24"/>
          <w:szCs w:val="24"/>
        </w:rPr>
        <w:t xml:space="preserve"> отнесенного к точке «</w:t>
      </w:r>
      <w:r w:rsidR="00242CE5" w:rsidRPr="00793E4B">
        <w:rPr>
          <w:rFonts w:ascii="Times New Roman" w:hAnsi="Times New Roman" w:cs="Times New Roman"/>
          <w:i/>
          <w:sz w:val="24"/>
          <w:szCs w:val="24"/>
        </w:rPr>
        <w:t>к»</w:t>
      </w:r>
      <w:r w:rsidR="00242CE5" w:rsidRPr="00793E4B">
        <w:rPr>
          <w:rFonts w:ascii="Times New Roman" w:hAnsi="Times New Roman" w:cs="Times New Roman"/>
          <w:sz w:val="24"/>
          <w:szCs w:val="24"/>
        </w:rPr>
        <w:t xml:space="preserve"> – </w:t>
      </w:r>
      <w:r w:rsidR="00242CE5" w:rsidRPr="00793E4B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242CE5" w:rsidRPr="00793E4B">
        <w:rPr>
          <w:rFonts w:ascii="Times New Roman" w:hAnsi="Times New Roman" w:cs="Times New Roman"/>
          <w:i/>
          <w:sz w:val="24"/>
          <w:szCs w:val="24"/>
          <w:vertAlign w:val="subscript"/>
        </w:rPr>
        <w:t>к</w:t>
      </w:r>
      <w:r w:rsidR="00242CE5" w:rsidRPr="00793E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2CE5" w:rsidRPr="00793E4B">
        <w:rPr>
          <w:rFonts w:ascii="Times New Roman" w:hAnsi="Times New Roman" w:cs="Times New Roman"/>
          <w:sz w:val="24"/>
          <w:szCs w:val="24"/>
        </w:rPr>
        <w:t>= 50,0 т</w:t>
      </w:r>
      <w:r w:rsidR="00242CE5" w:rsidRPr="00793E4B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. </w:t>
      </w:r>
    </w:p>
    <w:p w:rsidR="00242CE5" w:rsidRPr="00793E4B" w:rsidRDefault="00242CE5" w:rsidP="006F7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noProof/>
          <w:sz w:val="24"/>
          <w:szCs w:val="24"/>
        </w:rPr>
        <w:t xml:space="preserve">        Для учета сейсмической нагрузки </w:t>
      </w:r>
      <w:r w:rsidRPr="00793E4B">
        <w:rPr>
          <w:rFonts w:ascii="Times New Roman" w:hAnsi="Times New Roman" w:cs="Times New Roman"/>
          <w:sz w:val="24"/>
          <w:szCs w:val="24"/>
        </w:rPr>
        <w:t>по формулам (2.3 и 2.4) КМК 2.01.03-19</w:t>
      </w:r>
      <w:r w:rsidR="00905658" w:rsidRPr="00793E4B">
        <w:rPr>
          <w:rFonts w:ascii="Times New Roman" w:hAnsi="Times New Roman" w:cs="Times New Roman"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noProof/>
          <w:sz w:val="24"/>
          <w:szCs w:val="24"/>
        </w:rPr>
        <w:t xml:space="preserve">принимались следуюшие значения коэффициентов: </w:t>
      </w:r>
      <w:r w:rsidRPr="00793E4B">
        <w:rPr>
          <w:rFonts w:ascii="Times New Roman" w:hAnsi="Times New Roman" w:cs="Times New Roman"/>
          <w:b/>
          <w:bCs/>
          <w:sz w:val="24"/>
          <w:szCs w:val="24"/>
          <w:lang w:val="en-US"/>
        </w:rPr>
        <w:t>α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1; </w:t>
      </w:r>
      <w:r w:rsidRPr="00793E4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p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1;  </w:t>
      </w:r>
      <w:r w:rsidRPr="00793E4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uz-Cyrl-UZ"/>
        </w:rPr>
        <w:t>о</w:t>
      </w:r>
      <w:r w:rsidRPr="00793E4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1; </w:t>
      </w:r>
      <w:r w:rsidRPr="00793E4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эт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1; </w:t>
      </w:r>
      <w:proofErr w:type="spellStart"/>
      <w:r w:rsidRPr="00793E4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п</w:t>
      </w:r>
      <w:proofErr w:type="spellEnd"/>
      <w:r w:rsidRPr="00793E4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1; </w:t>
      </w:r>
      <w:r w:rsidRPr="00793E4B">
        <w:rPr>
          <w:rFonts w:ascii="Times New Roman" w:hAnsi="Times New Roman" w:cs="Times New Roman"/>
          <w:b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sym w:font="Symbol" w:char="F064"/>
      </w:r>
      <w:r w:rsidRPr="00793E4B">
        <w:rPr>
          <w:rFonts w:ascii="Times New Roman" w:hAnsi="Times New Roman" w:cs="Times New Roman"/>
          <w:sz w:val="24"/>
          <w:szCs w:val="24"/>
        </w:rPr>
        <w:t xml:space="preserve"> = 1,0 при </w:t>
      </w:r>
      <w:r w:rsidRPr="00793E4B">
        <w:rPr>
          <w:rFonts w:ascii="Times New Roman" w:hAnsi="Times New Roman" w:cs="Times New Roman"/>
          <w:b/>
          <w:sz w:val="24"/>
          <w:szCs w:val="24"/>
        </w:rPr>
        <w:sym w:font="Symbol" w:char="F064"/>
      </w:r>
      <w:r w:rsidRPr="00793E4B">
        <w:rPr>
          <w:rFonts w:ascii="Times New Roman" w:hAnsi="Times New Roman" w:cs="Times New Roman"/>
          <w:sz w:val="24"/>
          <w:szCs w:val="24"/>
        </w:rPr>
        <w:t xml:space="preserve"> = 0,3; </w:t>
      </w:r>
      <w:r w:rsidRPr="00793E4B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r w:rsidRPr="00793E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>= 0,48 при Т</w:t>
      </w:r>
      <w:r w:rsidRPr="00793E4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0,9852 сек; </w:t>
      </w:r>
      <w:r w:rsidRPr="00793E4B">
        <w:rPr>
          <w:rFonts w:ascii="Times New Roman" w:hAnsi="Times New Roman" w:cs="Times New Roman"/>
          <w:b/>
          <w:i/>
          <w:sz w:val="24"/>
          <w:szCs w:val="24"/>
        </w:rPr>
        <w:sym w:font="Symbol" w:char="F068"/>
      </w:r>
      <w:r w:rsidRPr="00793E4B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1к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1,278495, например, для первой формы собственных колебаний [3].  По СНиП 2-7-81*[4] приняты следующие значения </w:t>
      </w:r>
      <w:r w:rsidRPr="00793E4B">
        <w:rPr>
          <w:rFonts w:ascii="Times New Roman" w:hAnsi="Times New Roman" w:cs="Times New Roman"/>
          <w:sz w:val="24"/>
          <w:szCs w:val="24"/>
        </w:rPr>
        <w:lastRenderedPageBreak/>
        <w:t xml:space="preserve">коэффициентов к формулам (1 и 2): </w:t>
      </w:r>
      <w:r w:rsidRPr="00793E4B">
        <w:rPr>
          <w:rFonts w:ascii="Times New Roman" w:hAnsi="Times New Roman" w:cs="Times New Roman"/>
          <w:b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93E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0,25; </w:t>
      </w:r>
      <w:r w:rsidRPr="00793E4B">
        <w:rPr>
          <w:rFonts w:ascii="Times New Roman" w:hAnsi="Times New Roman" w:cs="Times New Roman"/>
          <w:b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1,0; </w:t>
      </w:r>
      <w:r w:rsidRPr="00793E4B">
        <w:rPr>
          <w:rFonts w:ascii="Times New Roman" w:hAnsi="Times New Roman" w:cs="Times New Roman"/>
          <w:b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sym w:font="Symbol" w:char="F079"/>
      </w:r>
      <w:r w:rsidRPr="00793E4B">
        <w:rPr>
          <w:rFonts w:ascii="Times New Roman" w:hAnsi="Times New Roman" w:cs="Times New Roman"/>
          <w:sz w:val="24"/>
          <w:szCs w:val="24"/>
        </w:rPr>
        <w:t xml:space="preserve"> = 1,0; </w:t>
      </w:r>
      <w:r w:rsidRPr="00793E4B">
        <w:rPr>
          <w:rFonts w:ascii="Times New Roman" w:hAnsi="Times New Roman" w:cs="Times New Roman"/>
          <w:b/>
          <w:sz w:val="24"/>
          <w:szCs w:val="24"/>
        </w:rPr>
        <w:t>А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0,4 - при 9 баллах; </w:t>
      </w:r>
      <w:r w:rsidRPr="00793E4B">
        <w:rPr>
          <w:rFonts w:ascii="Times New Roman" w:hAnsi="Times New Roman" w:cs="Times New Roman"/>
          <w:b/>
          <w:sz w:val="24"/>
          <w:szCs w:val="24"/>
        </w:rPr>
        <w:sym w:font="Symbol" w:char="F062"/>
      </w:r>
      <w:proofErr w:type="spellStart"/>
      <w:r w:rsidRPr="00793E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793E4B">
        <w:rPr>
          <w:rFonts w:ascii="Times New Roman" w:hAnsi="Times New Roman" w:cs="Times New Roman"/>
          <w:sz w:val="24"/>
          <w:szCs w:val="24"/>
        </w:rPr>
        <w:t xml:space="preserve"> = 1,1/Т</w:t>
      </w:r>
      <w:r w:rsidRPr="00793E4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1,1/0,9852 = 1,1165; </w:t>
      </w:r>
      <w:r w:rsidRPr="00793E4B">
        <w:rPr>
          <w:rFonts w:ascii="Times New Roman" w:hAnsi="Times New Roman" w:cs="Times New Roman"/>
          <w:b/>
          <w:sz w:val="24"/>
          <w:szCs w:val="24"/>
        </w:rPr>
        <w:sym w:font="Symbol" w:char="F068"/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t>1к</w:t>
      </w:r>
      <w:r w:rsidRPr="00793E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1,278495.  По СП 14.13330.2014 [5] приняты следующие значения коэффициентов к формулам (1 и 2): </w:t>
      </w:r>
      <w:r w:rsidRPr="00793E4B">
        <w:rPr>
          <w:rFonts w:ascii="Times New Roman" w:hAnsi="Times New Roman" w:cs="Times New Roman"/>
          <w:b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93E4B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1,0; </w:t>
      </w:r>
      <w:r w:rsidRPr="00793E4B">
        <w:rPr>
          <w:rFonts w:ascii="Times New Roman" w:hAnsi="Times New Roman" w:cs="Times New Roman"/>
          <w:b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0,35 (при расчете деформаций значение К</w:t>
      </w:r>
      <w:r w:rsidRPr="00793E4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93E4B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1,0 – см. примечание 2 к табл. 4); </w:t>
      </w:r>
      <w:r w:rsidRPr="00793E4B">
        <w:rPr>
          <w:rFonts w:ascii="Times New Roman" w:hAnsi="Times New Roman" w:cs="Times New Roman"/>
          <w:b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sym w:font="Symbol" w:char="F079"/>
      </w:r>
      <w:r w:rsidRPr="00793E4B">
        <w:rPr>
          <w:rFonts w:ascii="Times New Roman" w:hAnsi="Times New Roman" w:cs="Times New Roman"/>
          <w:sz w:val="24"/>
          <w:szCs w:val="24"/>
        </w:rPr>
        <w:t xml:space="preserve"> = 1,3; </w:t>
      </w:r>
      <w:r w:rsidRPr="00793E4B">
        <w:rPr>
          <w:rFonts w:ascii="Times New Roman" w:hAnsi="Times New Roman" w:cs="Times New Roman"/>
          <w:b/>
          <w:sz w:val="24"/>
          <w:szCs w:val="24"/>
        </w:rPr>
        <w:t>А</w:t>
      </w:r>
      <w:r w:rsidRPr="00793E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>= 4 м/с</w:t>
      </w:r>
      <w:r w:rsidRPr="00793E4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3E4B">
        <w:rPr>
          <w:rFonts w:ascii="Times New Roman" w:hAnsi="Times New Roman" w:cs="Times New Roman"/>
          <w:sz w:val="24"/>
          <w:szCs w:val="24"/>
        </w:rPr>
        <w:t xml:space="preserve">- ускорение на уровне основания при 9 баллах; </w:t>
      </w:r>
      <w:r w:rsidRPr="00793E4B">
        <w:rPr>
          <w:rFonts w:ascii="Times New Roman" w:hAnsi="Times New Roman" w:cs="Times New Roman"/>
          <w:b/>
          <w:sz w:val="24"/>
          <w:szCs w:val="24"/>
        </w:rPr>
        <w:sym w:font="Symbol" w:char="F062"/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r w:rsidRPr="00793E4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>= 2,5(0,4/</w:t>
      </w:r>
      <w:r w:rsidRPr="00793E4B">
        <w:rPr>
          <w:rFonts w:ascii="Times New Roman" w:hAnsi="Times New Roman" w:cs="Times New Roman"/>
          <w:i/>
          <w:sz w:val="24"/>
          <w:szCs w:val="24"/>
        </w:rPr>
        <w:t>Т</w:t>
      </w:r>
      <w:r w:rsidRPr="00793E4B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793E4B">
        <w:rPr>
          <w:rFonts w:ascii="Times New Roman" w:hAnsi="Times New Roman" w:cs="Times New Roman"/>
          <w:sz w:val="24"/>
          <w:szCs w:val="24"/>
        </w:rPr>
        <w:t>)</w:t>
      </w:r>
      <w:r w:rsidRPr="00793E4B">
        <w:rPr>
          <w:rFonts w:ascii="Times New Roman" w:hAnsi="Times New Roman" w:cs="Times New Roman"/>
          <w:sz w:val="24"/>
          <w:szCs w:val="24"/>
          <w:vertAlign w:val="superscript"/>
        </w:rPr>
        <w:t>0,5</w:t>
      </w:r>
      <w:r w:rsidRPr="00793E4B">
        <w:rPr>
          <w:rFonts w:ascii="Times New Roman" w:hAnsi="Times New Roman" w:cs="Times New Roman"/>
          <w:sz w:val="24"/>
          <w:szCs w:val="24"/>
        </w:rPr>
        <w:t xml:space="preserve">- коэффициент динамичности при </w:t>
      </w:r>
      <w:r w:rsidRPr="00793E4B">
        <w:rPr>
          <w:rFonts w:ascii="Times New Roman" w:hAnsi="Times New Roman" w:cs="Times New Roman"/>
          <w:i/>
          <w:sz w:val="24"/>
          <w:szCs w:val="24"/>
        </w:rPr>
        <w:t>Т</w:t>
      </w:r>
      <w:proofErr w:type="spellStart"/>
      <w:r w:rsidRPr="00793E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793E4B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&gt; 0,4 с; </w:t>
      </w:r>
      <w:r w:rsidRPr="00793E4B">
        <w:rPr>
          <w:rFonts w:ascii="Times New Roman" w:hAnsi="Times New Roman" w:cs="Times New Roman"/>
          <w:b/>
          <w:sz w:val="24"/>
          <w:szCs w:val="24"/>
        </w:rPr>
        <w:sym w:font="Symbol" w:char="F068"/>
      </w:r>
      <w:r w:rsidRPr="00793E4B">
        <w:rPr>
          <w:rFonts w:ascii="Times New Roman" w:hAnsi="Times New Roman" w:cs="Times New Roman"/>
          <w:b/>
          <w:sz w:val="24"/>
          <w:szCs w:val="24"/>
          <w:vertAlign w:val="subscript"/>
        </w:rPr>
        <w:t>1к</w:t>
      </w:r>
      <w:r w:rsidRPr="00793E4B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j</w:t>
      </w:r>
      <w:r w:rsidRPr="00793E4B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1,278495. </w:t>
      </w:r>
    </w:p>
    <w:p w:rsidR="00242CE5" w:rsidRPr="00793E4B" w:rsidRDefault="00242CE5" w:rsidP="006F7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   Сочетания усилий по КМК определялись для нескольких вариантов: </w:t>
      </w:r>
    </w:p>
    <w:p w:rsidR="00242CE5" w:rsidRPr="00793E4B" w:rsidRDefault="00242CE5" w:rsidP="006F7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- По существующей стандартной методике, при коэффициентах </w:t>
      </w:r>
      <w:r w:rsidRPr="00793E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sz w:val="24"/>
          <w:szCs w:val="24"/>
        </w:rPr>
        <w:t xml:space="preserve"> и </w:t>
      </w:r>
      <w:r w:rsidRPr="00793E4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93E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соответствующих разной степени ответственности элементов рамы в формуле (2.8); при коэффициентах </w:t>
      </w:r>
      <w:r w:rsidRPr="00793E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sz w:val="24"/>
          <w:szCs w:val="24"/>
        </w:rPr>
        <w:t xml:space="preserve"> и </w:t>
      </w:r>
      <w:r w:rsidRPr="00793E4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93E4B">
        <w:rPr>
          <w:rFonts w:ascii="Times New Roman" w:hAnsi="Times New Roman" w:cs="Times New Roman"/>
          <w:sz w:val="24"/>
          <w:szCs w:val="24"/>
        </w:rPr>
        <w:t xml:space="preserve"> соответствующих одинаковой для всех элементов рамы ответственности элементов в формуле (2.8) - при </w:t>
      </w:r>
      <w:r w:rsidRPr="00793E4B">
        <w:rPr>
          <w:rFonts w:ascii="Times New Roman" w:hAnsi="Times New Roman" w:cs="Times New Roman"/>
          <w:b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5, или </w:t>
      </w:r>
      <w:r w:rsidRPr="00793E4B">
        <w:rPr>
          <w:rFonts w:ascii="Times New Roman" w:hAnsi="Times New Roman" w:cs="Times New Roman"/>
          <w:b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sz w:val="24"/>
          <w:szCs w:val="24"/>
        </w:rPr>
        <w:t xml:space="preserve"> = 7,5.</w:t>
      </w:r>
    </w:p>
    <w:p w:rsidR="00242CE5" w:rsidRPr="00793E4B" w:rsidRDefault="00242CE5" w:rsidP="006F7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- Рассматривались варианты задания коэффициентов </w:t>
      </w:r>
      <w:r w:rsidRPr="00793E4B">
        <w:rPr>
          <w:rFonts w:ascii="Times New Roman" w:hAnsi="Times New Roman" w:cs="Times New Roman"/>
          <w:b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sz w:val="24"/>
          <w:szCs w:val="24"/>
        </w:rPr>
        <w:t xml:space="preserve"> = </w:t>
      </w:r>
      <w:r w:rsidRPr="00793E4B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1 по формуле (2.8), при одновременном задании поправочного коэффициента, равного </w:t>
      </w:r>
      <w:r w:rsidRPr="00793E4B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Pr="00793E4B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r</w:t>
      </w:r>
      <w:r w:rsidRPr="00793E4B">
        <w:rPr>
          <w:rFonts w:ascii="Times New Roman" w:hAnsi="Times New Roman" w:cs="Times New Roman"/>
          <w:sz w:val="24"/>
          <w:szCs w:val="24"/>
        </w:rPr>
        <w:t xml:space="preserve"> в формуле (2.4), соответствующего разной ответственности элементов рамы - отдельно для более и менее ответственных элементов (при повторном расчете). </w:t>
      </w:r>
    </w:p>
    <w:p w:rsidR="00242CE5" w:rsidRPr="00793E4B" w:rsidRDefault="00242CE5" w:rsidP="006F7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         - Разная ответственность элементов за переход здания в предельное состояние учитывалась также путем обоснованного изменения </w:t>
      </w:r>
      <w:proofErr w:type="spellStart"/>
      <w:r w:rsidRPr="00793E4B">
        <w:rPr>
          <w:rFonts w:ascii="Times New Roman" w:hAnsi="Times New Roman" w:cs="Times New Roman"/>
          <w:sz w:val="24"/>
          <w:szCs w:val="24"/>
        </w:rPr>
        <w:t>жесткостных</w:t>
      </w:r>
      <w:proofErr w:type="spellEnd"/>
      <w:r w:rsidRPr="00793E4B">
        <w:rPr>
          <w:rFonts w:ascii="Times New Roman" w:hAnsi="Times New Roman" w:cs="Times New Roman"/>
          <w:sz w:val="24"/>
          <w:szCs w:val="24"/>
        </w:rPr>
        <w:t xml:space="preserve"> параметров (модуля деформаций) по всей длине элементов. Рассматривались также варианты задания в колоннах и ригелях участков пониженной жесткости на длине (1,5…</w:t>
      </w:r>
      <w:proofErr w:type="gramStart"/>
      <w:r w:rsidRPr="00793E4B">
        <w:rPr>
          <w:rFonts w:ascii="Times New Roman" w:hAnsi="Times New Roman" w:cs="Times New Roman"/>
          <w:sz w:val="24"/>
          <w:szCs w:val="24"/>
        </w:rPr>
        <w:t>2)</w:t>
      </w:r>
      <w:r w:rsidRPr="00793E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gramEnd"/>
      <w:r w:rsidRPr="00793E4B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793E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400 м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400 мм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 (размер сечения ригеля или колонны), путем снижения модуля упругости – пропорционально снижению коэффициентов редукции на участках элементов примыкающих к узлам, отдельно в ригелях, колоннах, или одновременно – в колоннах и ригелях.  </w:t>
      </w:r>
    </w:p>
    <w:p w:rsidR="00242CE5" w:rsidRPr="00793E4B" w:rsidRDefault="00242CE5" w:rsidP="006F7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Установлено, что при одновременном задании разных значений </w:t>
      </w:r>
      <w:r w:rsidRPr="00793E4B">
        <w:rPr>
          <w:rFonts w:ascii="Times New Roman" w:hAnsi="Times New Roman" w:cs="Times New Roman"/>
          <w:b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sz w:val="24"/>
          <w:szCs w:val="24"/>
        </w:rPr>
        <w:t xml:space="preserve"> для элементов с разной ответственностью </w:t>
      </w:r>
      <w:r w:rsidRPr="00793E4B">
        <w:rPr>
          <w:rFonts w:ascii="Times New Roman" w:hAnsi="Times New Roman" w:cs="Times New Roman"/>
          <w:b/>
          <w:sz w:val="24"/>
          <w:szCs w:val="24"/>
        </w:rPr>
        <w:t>по методике КМК</w:t>
      </w:r>
      <w:r w:rsidRPr="00793E4B">
        <w:rPr>
          <w:rFonts w:ascii="Times New Roman" w:hAnsi="Times New Roman" w:cs="Times New Roman"/>
          <w:sz w:val="24"/>
          <w:szCs w:val="24"/>
        </w:rPr>
        <w:t>, сочетания усилий в рассматриваемых сечениях элементов примыкающих к узлам получаются неуравновешенными, например, в верхнем узле в колонне в сечении 4-</w:t>
      </w:r>
      <w:smartTag w:uri="urn:schemas-microsoft-com:office:smarttags" w:element="metricconverter">
        <w:smartTagPr>
          <w:attr w:name="ProductID" w:val="2, 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2, 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 = </w:t>
      </w:r>
      <w:r w:rsidRPr="00793E4B">
        <w:rPr>
          <w:rFonts w:ascii="Times New Roman" w:hAnsi="Times New Roman" w:cs="Times New Roman"/>
          <w:sz w:val="24"/>
          <w:szCs w:val="24"/>
        </w:rPr>
        <w:sym w:font="Symbol" w:char="F0B1"/>
      </w:r>
      <w:r w:rsidRPr="00793E4B">
        <w:rPr>
          <w:rFonts w:ascii="Times New Roman" w:hAnsi="Times New Roman" w:cs="Times New Roman"/>
          <w:sz w:val="24"/>
          <w:szCs w:val="24"/>
        </w:rPr>
        <w:t>97,34 кН</w:t>
      </w:r>
      <w:r w:rsidRPr="00793E4B">
        <w:rPr>
          <w:rFonts w:ascii="Times New Roman" w:hAnsi="Times New Roman" w:cs="Times New Roman"/>
          <w:sz w:val="24"/>
          <w:szCs w:val="24"/>
        </w:rPr>
        <w:sym w:font="Symbol" w:char="F0D7"/>
      </w:r>
      <w:r w:rsidRPr="00793E4B">
        <w:rPr>
          <w:rFonts w:ascii="Times New Roman" w:hAnsi="Times New Roman" w:cs="Times New Roman"/>
          <w:sz w:val="24"/>
          <w:szCs w:val="24"/>
        </w:rPr>
        <w:t>м, а в примыкающем ригеле в сечении 12-</w:t>
      </w:r>
      <w:smartTag w:uri="urn:schemas-microsoft-com:office:smarttags" w:element="metricconverter">
        <w:smartTagPr>
          <w:attr w:name="ProductID" w:val="1, 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1, 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 = </w:t>
      </w:r>
      <w:r w:rsidRPr="00793E4B">
        <w:rPr>
          <w:rFonts w:ascii="Times New Roman" w:hAnsi="Times New Roman" w:cs="Times New Roman"/>
          <w:sz w:val="24"/>
          <w:szCs w:val="24"/>
        </w:rPr>
        <w:sym w:font="Symbol" w:char="F0B1"/>
      </w:r>
      <w:r w:rsidRPr="00793E4B">
        <w:rPr>
          <w:rFonts w:ascii="Times New Roman" w:hAnsi="Times New Roman" w:cs="Times New Roman"/>
          <w:sz w:val="24"/>
          <w:szCs w:val="24"/>
        </w:rPr>
        <w:t>74,19 кН</w:t>
      </w:r>
      <w:r w:rsidRPr="00793E4B">
        <w:rPr>
          <w:rFonts w:ascii="Times New Roman" w:hAnsi="Times New Roman" w:cs="Times New Roman"/>
          <w:sz w:val="24"/>
          <w:szCs w:val="24"/>
        </w:rPr>
        <w:sym w:font="Symbol" w:char="F0D7"/>
      </w:r>
      <w:r w:rsidRPr="00793E4B">
        <w:rPr>
          <w:rFonts w:ascii="Times New Roman" w:hAnsi="Times New Roman" w:cs="Times New Roman"/>
          <w:sz w:val="24"/>
          <w:szCs w:val="24"/>
        </w:rPr>
        <w:t xml:space="preserve">м. В случае задания одинаковых значений </w:t>
      </w:r>
      <w:r w:rsidRPr="00793E4B">
        <w:rPr>
          <w:rFonts w:ascii="Times New Roman" w:hAnsi="Times New Roman" w:cs="Times New Roman"/>
          <w:b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sz w:val="24"/>
          <w:szCs w:val="24"/>
        </w:rPr>
        <w:t xml:space="preserve"> для всех элементов при повторном расчете (отдельно для элементов с большей ответственностью и с меньшей ответственностью), сочетания усилий в рассматриваемых сечениях элементов примыкающих к узлам получаются уравновешенными. Например, при расчете по </w:t>
      </w:r>
      <w:r w:rsidRPr="00793E4B">
        <w:rPr>
          <w:rFonts w:ascii="Times New Roman" w:hAnsi="Times New Roman" w:cs="Times New Roman"/>
          <w:b/>
          <w:sz w:val="24"/>
          <w:szCs w:val="24"/>
        </w:rPr>
        <w:t>предлагаемому методу КМК</w:t>
      </w:r>
      <w:r w:rsidRPr="00793E4B">
        <w:rPr>
          <w:rFonts w:ascii="Times New Roman" w:hAnsi="Times New Roman" w:cs="Times New Roman"/>
          <w:sz w:val="24"/>
          <w:szCs w:val="24"/>
        </w:rPr>
        <w:t xml:space="preserve">, при использовании коэффициента </w:t>
      </w:r>
      <w:r w:rsidRPr="00793E4B">
        <w:rPr>
          <w:rFonts w:ascii="Times New Roman" w:hAnsi="Times New Roman" w:cs="Times New Roman"/>
          <w:i/>
          <w:sz w:val="24"/>
          <w:szCs w:val="24"/>
        </w:rPr>
        <w:t>К</w:t>
      </w:r>
      <w:r w:rsidRPr="00793E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Pr="00793E4B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= 0,2892 (что соответствует </w:t>
      </w:r>
      <w:r w:rsidRPr="00793E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sz w:val="24"/>
          <w:szCs w:val="24"/>
        </w:rPr>
        <w:t xml:space="preserve"> = 5) в формуле (3) и принимая одинаковые значения </w:t>
      </w:r>
      <w:r w:rsidRPr="00793E4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sz w:val="24"/>
          <w:szCs w:val="24"/>
        </w:rPr>
        <w:t xml:space="preserve"> = </w:t>
      </w:r>
      <w:r w:rsidRPr="00793E4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1 для всех </w:t>
      </w:r>
      <w:r w:rsidRPr="00793E4B">
        <w:rPr>
          <w:rFonts w:ascii="Times New Roman" w:hAnsi="Times New Roman" w:cs="Times New Roman"/>
          <w:sz w:val="24"/>
          <w:szCs w:val="24"/>
        </w:rPr>
        <w:lastRenderedPageBreak/>
        <w:t xml:space="preserve">элементов в формуле (2.8), сочетания усилий в рассматриваемых сечениях элементов примыкающих к узлам получаются уравновешенными, например, в верхнем узле в колонне в сечении 4-2, М= </w:t>
      </w:r>
      <w:r w:rsidRPr="00793E4B">
        <w:rPr>
          <w:rFonts w:ascii="Times New Roman" w:hAnsi="Times New Roman" w:cs="Times New Roman"/>
          <w:sz w:val="24"/>
          <w:szCs w:val="24"/>
        </w:rPr>
        <w:sym w:font="Symbol" w:char="F0B1"/>
      </w:r>
      <w:r w:rsidRPr="00793E4B">
        <w:rPr>
          <w:rFonts w:ascii="Times New Roman" w:hAnsi="Times New Roman" w:cs="Times New Roman"/>
          <w:sz w:val="24"/>
          <w:szCs w:val="24"/>
        </w:rPr>
        <w:t>97,34 кН</w:t>
      </w:r>
      <w:r w:rsidRPr="00793E4B">
        <w:rPr>
          <w:rFonts w:ascii="Times New Roman" w:hAnsi="Times New Roman" w:cs="Times New Roman"/>
          <w:sz w:val="24"/>
          <w:szCs w:val="24"/>
        </w:rPr>
        <w:sym w:font="Symbol" w:char="F0D7"/>
      </w:r>
      <w:r w:rsidRPr="00793E4B">
        <w:rPr>
          <w:rFonts w:ascii="Times New Roman" w:hAnsi="Times New Roman" w:cs="Times New Roman"/>
          <w:sz w:val="24"/>
          <w:szCs w:val="24"/>
        </w:rPr>
        <w:t>м, и в примыкающем ригеле в сечении 12-</w:t>
      </w:r>
      <w:smartTag w:uri="urn:schemas-microsoft-com:office:smarttags" w:element="metricconverter">
        <w:smartTagPr>
          <w:attr w:name="ProductID" w:val="1, 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1, 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 = </w:t>
      </w:r>
      <w:r w:rsidRPr="00793E4B">
        <w:rPr>
          <w:rFonts w:ascii="Times New Roman" w:hAnsi="Times New Roman" w:cs="Times New Roman"/>
          <w:sz w:val="24"/>
          <w:szCs w:val="24"/>
        </w:rPr>
        <w:sym w:font="Symbol" w:char="F0B1"/>
      </w:r>
      <w:r w:rsidRPr="00793E4B">
        <w:rPr>
          <w:rFonts w:ascii="Times New Roman" w:hAnsi="Times New Roman" w:cs="Times New Roman"/>
          <w:sz w:val="24"/>
          <w:szCs w:val="24"/>
        </w:rPr>
        <w:t>97,34 кН</w:t>
      </w:r>
      <w:r w:rsidRPr="00793E4B">
        <w:rPr>
          <w:rFonts w:ascii="Times New Roman" w:hAnsi="Times New Roman" w:cs="Times New Roman"/>
          <w:sz w:val="24"/>
          <w:szCs w:val="24"/>
        </w:rPr>
        <w:sym w:font="Symbol" w:char="F0D7"/>
      </w:r>
      <w:r w:rsidRPr="00793E4B">
        <w:rPr>
          <w:rFonts w:ascii="Times New Roman" w:hAnsi="Times New Roman" w:cs="Times New Roman"/>
          <w:sz w:val="24"/>
          <w:szCs w:val="24"/>
        </w:rPr>
        <w:t>м.</w:t>
      </w:r>
    </w:p>
    <w:p w:rsidR="00242CE5" w:rsidRPr="00793E4B" w:rsidRDefault="00242CE5" w:rsidP="006F7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>При анализе вариантов задания в колоннах и ригелях участков пониженной жесткости на длине (1,5…</w:t>
      </w:r>
      <w:proofErr w:type="gramStart"/>
      <w:r w:rsidRPr="00793E4B">
        <w:rPr>
          <w:rFonts w:ascii="Times New Roman" w:hAnsi="Times New Roman" w:cs="Times New Roman"/>
          <w:sz w:val="24"/>
          <w:szCs w:val="24"/>
        </w:rPr>
        <w:t>2)</w:t>
      </w:r>
      <w:r w:rsidRPr="00793E4B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793E4B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793E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93E4B">
        <w:rPr>
          <w:rFonts w:ascii="Times New Roman" w:hAnsi="Times New Roman" w:cs="Times New Roman"/>
          <w:sz w:val="24"/>
          <w:szCs w:val="24"/>
        </w:rPr>
        <w:t xml:space="preserve"> = 40</w:t>
      </w:r>
      <w:r w:rsidR="00905658" w:rsidRPr="00793E4B">
        <w:rPr>
          <w:rFonts w:ascii="Times New Roman" w:hAnsi="Times New Roman" w:cs="Times New Roman"/>
          <w:sz w:val="24"/>
          <w:szCs w:val="24"/>
        </w:rPr>
        <w:t>0</w:t>
      </w:r>
      <w:r w:rsidRPr="00793E4B">
        <w:rPr>
          <w:rFonts w:ascii="Times New Roman" w:hAnsi="Times New Roman" w:cs="Times New Roman"/>
          <w:sz w:val="24"/>
          <w:szCs w:val="24"/>
        </w:rPr>
        <w:t xml:space="preserve"> </w:t>
      </w:r>
      <w:r w:rsidR="00905658" w:rsidRPr="00793E4B">
        <w:rPr>
          <w:rFonts w:ascii="Times New Roman" w:hAnsi="Times New Roman" w:cs="Times New Roman"/>
          <w:sz w:val="24"/>
          <w:szCs w:val="24"/>
        </w:rPr>
        <w:t>м</w:t>
      </w:r>
      <w:r w:rsidRPr="00793E4B">
        <w:rPr>
          <w:rFonts w:ascii="Times New Roman" w:hAnsi="Times New Roman" w:cs="Times New Roman"/>
          <w:sz w:val="24"/>
          <w:szCs w:val="24"/>
        </w:rPr>
        <w:t>м – размер сечения ригеля или колонны, путем снижения модуля упругости – пропорционально снижению коэффициентов редукции на участках элементов примыкающих к узлам, отдельно в ригелях, колоннах, и одновременно – в колоннах и ригелях, установлено, что во всех случаях происходит перераспределение сочетаний усилий</w:t>
      </w:r>
      <w:r w:rsidR="00416683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793E4B" w:rsidRPr="00793E4B">
        <w:rPr>
          <w:rFonts w:ascii="Times New Roman" w:hAnsi="Times New Roman" w:cs="Times New Roman"/>
          <w:sz w:val="24"/>
          <w:szCs w:val="24"/>
        </w:rPr>
        <w:t>[</w:t>
      </w:r>
      <w:r w:rsidR="00793E4B">
        <w:rPr>
          <w:rFonts w:ascii="Times New Roman" w:hAnsi="Times New Roman" w:cs="Times New Roman"/>
          <w:sz w:val="24"/>
          <w:szCs w:val="24"/>
        </w:rPr>
        <w:t>6,7</w:t>
      </w:r>
      <w:r w:rsidR="00793E4B" w:rsidRPr="00793E4B">
        <w:rPr>
          <w:rFonts w:ascii="Times New Roman" w:hAnsi="Times New Roman" w:cs="Times New Roman"/>
          <w:sz w:val="24"/>
          <w:szCs w:val="24"/>
        </w:rPr>
        <w:t>]</w:t>
      </w:r>
      <w:r w:rsidRPr="00793E4B">
        <w:rPr>
          <w:rFonts w:ascii="Times New Roman" w:hAnsi="Times New Roman" w:cs="Times New Roman"/>
          <w:sz w:val="24"/>
          <w:szCs w:val="24"/>
        </w:rPr>
        <w:t xml:space="preserve">. Но в сечениях элементов, примыкающих к узлам, сочетания усилий остаются в равновесии. Так, при незначительном снижении жесткости ригелей, изгибающие моменты в колоннах практически не изменились по сравнению с данными расчета по методике КМК, а моменты в ригелях даже увеличились (а не уменьшились) по сравнению с результатами расчета по методике КМК, и незначительно увеличились перемещения каркаса и перекосы этажей в упругой стадии, составившие </w:t>
      </w:r>
      <w:smartTag w:uri="urn:schemas-microsoft-com:office:smarttags" w:element="metricconverter">
        <w:smartTagPr>
          <w:attr w:name="ProductID" w:val="153,44 мм"/>
        </w:smartTagPr>
        <w:r w:rsidRPr="00793E4B">
          <w:rPr>
            <w:rFonts w:ascii="Times New Roman" w:hAnsi="Times New Roman" w:cs="Times New Roman"/>
            <w:sz w:val="24"/>
            <w:szCs w:val="24"/>
          </w:rPr>
          <w:t xml:space="preserve">153,44 </w:t>
        </w:r>
        <w:proofErr w:type="gramStart"/>
        <w:r w:rsidRPr="00793E4B">
          <w:rPr>
            <w:rFonts w:ascii="Times New Roman" w:hAnsi="Times New Roman" w:cs="Times New Roman"/>
            <w:sz w:val="24"/>
            <w:szCs w:val="24"/>
          </w:rPr>
          <w:t>мм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793E4B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47,76 м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147,76 мм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. При дальнейшем снижении жесткости участков ригелей и колонн резко уменьшаются сочетания усилий в ригелях и колоннах, оставаясь уравновешенными в узлах, но при этом резко увеличиваются перемещения каркаса и перекосы этажей, составившие </w:t>
      </w:r>
      <w:smartTag w:uri="urn:schemas-microsoft-com:office:smarttags" w:element="metricconverter">
        <w:smartTagPr>
          <w:attr w:name="ProductID" w:val="234,9 м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234,9 мм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, увеличиваются и периоды колебаний. Аналогично перераспределяются продольные и поперечные силы. Интересно отметить, что при сопоставлении результатов расчета по нормам России, отмечено существенное увеличение сочетаний усилий в элементах рамы, рассчитанных по СП 14.13330-2014 [5] - перемещения верха каркаса в упругой стадии равны </w:t>
      </w:r>
      <w:smartTag w:uri="urn:schemas-microsoft-com:office:smarttags" w:element="metricconverter">
        <w:smartTagPr>
          <w:attr w:name="ProductID" w:val="255,33 мм"/>
        </w:smartTagPr>
        <w:r w:rsidRPr="00793E4B">
          <w:rPr>
            <w:rFonts w:ascii="Times New Roman" w:hAnsi="Times New Roman" w:cs="Times New Roman"/>
            <w:sz w:val="24"/>
            <w:szCs w:val="24"/>
          </w:rPr>
          <w:t>255,33 мм</w:t>
        </w:r>
      </w:smartTag>
      <w:r w:rsidRPr="00793E4B">
        <w:rPr>
          <w:rFonts w:ascii="Times New Roman" w:hAnsi="Times New Roman" w:cs="Times New Roman"/>
          <w:sz w:val="24"/>
          <w:szCs w:val="24"/>
        </w:rPr>
        <w:t xml:space="preserve"> - больше чем по СНиП 2.7-81</w:t>
      </w:r>
      <w:r w:rsidR="00661C30">
        <w:rPr>
          <w:rFonts w:ascii="Times New Roman" w:hAnsi="Times New Roman" w:cs="Times New Roman"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>[4] и по КМК 2.01.03-19 [3].</w:t>
      </w:r>
    </w:p>
    <w:p w:rsidR="00242CE5" w:rsidRPr="00793E4B" w:rsidRDefault="00242CE5" w:rsidP="006F7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По результатам расчетов установлено, что полученные значения </w:t>
      </w:r>
      <w:r w:rsidRPr="00793E4B">
        <w:rPr>
          <w:rFonts w:ascii="Times New Roman" w:hAnsi="Times New Roman" w:cs="Times New Roman"/>
          <w:b/>
          <w:sz w:val="24"/>
          <w:szCs w:val="24"/>
        </w:rPr>
        <w:t>усилий</w:t>
      </w:r>
      <w:r w:rsidRPr="00793E4B">
        <w:rPr>
          <w:rFonts w:ascii="Times New Roman" w:hAnsi="Times New Roman" w:cs="Times New Roman"/>
          <w:sz w:val="24"/>
          <w:szCs w:val="24"/>
        </w:rPr>
        <w:t xml:space="preserve"> от сейсмической нагрузки в сечениях элементов, примыкающих к узлам, в предположении упругого деформирования конструкций по СНиП и СП – находятся в равновесии</w:t>
      </w:r>
      <w:r w:rsidR="00661C30">
        <w:rPr>
          <w:rFonts w:ascii="Times New Roman" w:hAnsi="Times New Roman" w:cs="Times New Roman"/>
          <w:sz w:val="24"/>
          <w:szCs w:val="24"/>
        </w:rPr>
        <w:t xml:space="preserve"> </w:t>
      </w:r>
      <w:r w:rsidR="00793E4B" w:rsidRPr="00793E4B">
        <w:rPr>
          <w:rFonts w:ascii="Times New Roman" w:hAnsi="Times New Roman" w:cs="Times New Roman"/>
          <w:sz w:val="24"/>
          <w:szCs w:val="24"/>
        </w:rPr>
        <w:t>[</w:t>
      </w:r>
      <w:r w:rsidR="00793E4B">
        <w:rPr>
          <w:rFonts w:ascii="Times New Roman" w:hAnsi="Times New Roman" w:cs="Times New Roman"/>
          <w:sz w:val="24"/>
          <w:szCs w:val="24"/>
        </w:rPr>
        <w:t>6,7</w:t>
      </w:r>
      <w:r w:rsidR="00793E4B" w:rsidRPr="00793E4B">
        <w:rPr>
          <w:rFonts w:ascii="Times New Roman" w:hAnsi="Times New Roman" w:cs="Times New Roman"/>
          <w:sz w:val="24"/>
          <w:szCs w:val="24"/>
        </w:rPr>
        <w:t>].</w:t>
      </w:r>
      <w:r w:rsidRPr="00793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CE5" w:rsidRPr="00793E4B" w:rsidRDefault="00242CE5" w:rsidP="006F7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b/>
          <w:bCs/>
          <w:sz w:val="24"/>
          <w:szCs w:val="24"/>
        </w:rPr>
        <w:t xml:space="preserve">Выводы: </w:t>
      </w:r>
      <w:r w:rsidRPr="00793E4B">
        <w:rPr>
          <w:rFonts w:ascii="Times New Roman" w:hAnsi="Times New Roman" w:cs="Times New Roman"/>
          <w:bCs/>
          <w:sz w:val="24"/>
          <w:szCs w:val="24"/>
        </w:rPr>
        <w:t>И</w:t>
      </w:r>
      <w:r w:rsidRPr="00793E4B">
        <w:rPr>
          <w:rFonts w:ascii="Times New Roman" w:hAnsi="Times New Roman" w:cs="Times New Roman"/>
          <w:sz w:val="24"/>
          <w:szCs w:val="24"/>
        </w:rPr>
        <w:t>спользуемая стандартная методика определения сейсмических нагрузок и сочетаний усилий в сечениях элементов с учетом разной степени их ответственности за переход зданий (сооружений) в предельное состояние по КМК 2.01.03-19 [</w:t>
      </w:r>
      <w:r w:rsidR="002021EB" w:rsidRPr="00793E4B">
        <w:rPr>
          <w:rFonts w:ascii="Times New Roman" w:hAnsi="Times New Roman" w:cs="Times New Roman"/>
          <w:sz w:val="24"/>
          <w:szCs w:val="24"/>
        </w:rPr>
        <w:t>3</w:t>
      </w:r>
      <w:r w:rsidRPr="00793E4B">
        <w:rPr>
          <w:rFonts w:ascii="Times New Roman" w:hAnsi="Times New Roman" w:cs="Times New Roman"/>
          <w:sz w:val="24"/>
          <w:szCs w:val="24"/>
        </w:rPr>
        <w:t xml:space="preserve">], может приводить к нарушению равновесия сочетаний усилий в рассматриваемых сечениях </w:t>
      </w:r>
      <w:proofErr w:type="gramStart"/>
      <w:r w:rsidRPr="00793E4B">
        <w:rPr>
          <w:rFonts w:ascii="Times New Roman" w:hAnsi="Times New Roman" w:cs="Times New Roman"/>
          <w:sz w:val="24"/>
          <w:szCs w:val="24"/>
        </w:rPr>
        <w:t>элементов</w:t>
      </w:r>
      <w:proofErr w:type="gramEnd"/>
      <w:r w:rsidRPr="00793E4B">
        <w:rPr>
          <w:rFonts w:ascii="Times New Roman" w:hAnsi="Times New Roman" w:cs="Times New Roman"/>
          <w:sz w:val="24"/>
          <w:szCs w:val="24"/>
        </w:rPr>
        <w:t xml:space="preserve"> примыкающих к узлам, что не соответствует известным правилам строительной механики. </w:t>
      </w:r>
    </w:p>
    <w:p w:rsidR="00242CE5" w:rsidRPr="00793E4B" w:rsidRDefault="00242CE5" w:rsidP="006F7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 xml:space="preserve">- Методика определения сейсмических нагрузок и сочетаний усилий, при которой для всех элементов задается </w:t>
      </w:r>
      <w:r w:rsidRPr="00793E4B">
        <w:rPr>
          <w:rFonts w:ascii="Times New Roman" w:hAnsi="Times New Roman" w:cs="Times New Roman"/>
          <w:b/>
          <w:i/>
          <w:sz w:val="24"/>
          <w:szCs w:val="24"/>
        </w:rPr>
        <w:sym w:font="Symbol" w:char="F06D"/>
      </w:r>
      <w:r w:rsidRPr="00793E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3E4B">
        <w:rPr>
          <w:rFonts w:ascii="Times New Roman" w:hAnsi="Times New Roman" w:cs="Times New Roman"/>
          <w:sz w:val="24"/>
          <w:szCs w:val="24"/>
        </w:rPr>
        <w:t xml:space="preserve">и </w:t>
      </w:r>
      <w:r w:rsidRPr="00793E4B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793E4B">
        <w:rPr>
          <w:rFonts w:ascii="Times New Roman" w:hAnsi="Times New Roman" w:cs="Times New Roman"/>
          <w:sz w:val="24"/>
          <w:szCs w:val="24"/>
        </w:rPr>
        <w:t xml:space="preserve">, с учетом пониженной жесткости в отдельных элементах, например, обоснованным снижением их модуля упругости (с учетом предполагаемой </w:t>
      </w:r>
      <w:r w:rsidRPr="00793E4B">
        <w:rPr>
          <w:rFonts w:ascii="Times New Roman" w:hAnsi="Times New Roman" w:cs="Times New Roman"/>
          <w:sz w:val="24"/>
          <w:szCs w:val="24"/>
        </w:rPr>
        <w:lastRenderedPageBreak/>
        <w:t>разной ответственности элементов за переход здания в предельное состояние), дает возможность учесть перераспределение усилий при появлении дефектов в каких либо элементах, и позволяет избавиться от основного недостатка КМК 2.01.03-19 [</w:t>
      </w:r>
      <w:r w:rsidR="002021EB" w:rsidRPr="00793E4B">
        <w:rPr>
          <w:rFonts w:ascii="Times New Roman" w:hAnsi="Times New Roman" w:cs="Times New Roman"/>
          <w:sz w:val="24"/>
          <w:szCs w:val="24"/>
        </w:rPr>
        <w:t>3</w:t>
      </w:r>
      <w:r w:rsidRPr="00793E4B">
        <w:rPr>
          <w:rFonts w:ascii="Times New Roman" w:hAnsi="Times New Roman" w:cs="Times New Roman"/>
          <w:sz w:val="24"/>
          <w:szCs w:val="24"/>
        </w:rPr>
        <w:t xml:space="preserve">] – отсутствия равновесия сочетаний усилий в рассматриваемых сечениях элементов примыкающих к узлам. </w:t>
      </w:r>
    </w:p>
    <w:p w:rsidR="00242CE5" w:rsidRPr="00793E4B" w:rsidRDefault="00242CE5" w:rsidP="006F7C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3E4B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242CE5" w:rsidRPr="006F7C58" w:rsidRDefault="00242CE5" w:rsidP="006F7C58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uz-Cyrl-UZ"/>
        </w:rPr>
      </w:pP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1. ҚМҚ 2.01.03-96. Строительство в сейсмических районах</w:t>
      </w:r>
      <w:r w:rsidRPr="006F7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/</w:t>
      </w:r>
      <w:proofErr w:type="spellStart"/>
      <w:r w:rsidRPr="006F7C58">
        <w:rPr>
          <w:rFonts w:ascii="Times New Roman" w:hAnsi="Times New Roman" w:cs="Times New Roman"/>
          <w:i/>
          <w:sz w:val="24"/>
          <w:szCs w:val="24"/>
        </w:rPr>
        <w:t>Госкомархитекстрой</w:t>
      </w:r>
      <w:proofErr w:type="spellEnd"/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РУз.- Тошкент, 1996. –127 с. (узб.яз.-1…87 с.; рус яз.–89…175 с.). </w:t>
      </w:r>
    </w:p>
    <w:p w:rsidR="00242CE5" w:rsidRPr="006F7C58" w:rsidRDefault="00242CE5" w:rsidP="006F7C58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2. Изменение №2 к КМК 2.03.01-96 “Строительство в сейсмических районах” с пояснительной запиской [Текст] /</w:t>
      </w:r>
      <w:r w:rsidR="00896150"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Ш.А. Хакимов, А.А. Нугманов, Б.Б. Хаитбаев, Б.С. Нуртаев, Ш.Т. Абдукамилов, М.Н. Убайдуллоев, Г.С. Стриго</w:t>
      </w:r>
      <w:r w:rsidRPr="006F7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//</w:t>
      </w:r>
      <w:r w:rsidR="00896150"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Научно-исследовательский проектно-изыскательский интитут жилищно-гражданского строительства АО “</w:t>
      </w:r>
      <w:r w:rsidRPr="006F7C58">
        <w:rPr>
          <w:rFonts w:ascii="Times New Roman" w:hAnsi="Times New Roman" w:cs="Times New Roman"/>
          <w:i/>
          <w:sz w:val="24"/>
          <w:szCs w:val="24"/>
          <w:lang w:val="en-US"/>
        </w:rPr>
        <w:t>TOSHUYJOYLITI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”, Ташкент, 2019.</w:t>
      </w:r>
      <w:r w:rsidRPr="006F7C58">
        <w:rPr>
          <w:rFonts w:ascii="Times New Roman" w:hAnsi="Times New Roman" w:cs="Times New Roman"/>
          <w:i/>
          <w:sz w:val="24"/>
          <w:szCs w:val="24"/>
        </w:rPr>
        <w:t xml:space="preserve">- 48 </w:t>
      </w:r>
      <w:r w:rsidRPr="006F7C58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6F7C58">
        <w:rPr>
          <w:rFonts w:ascii="Times New Roman" w:hAnsi="Times New Roman" w:cs="Times New Roman"/>
          <w:i/>
          <w:sz w:val="24"/>
          <w:szCs w:val="24"/>
        </w:rPr>
        <w:t>.</w:t>
      </w:r>
    </w:p>
    <w:p w:rsidR="00242CE5" w:rsidRPr="006F7C58" w:rsidRDefault="00242CE5" w:rsidP="006F7C58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uz-Cyrl-UZ"/>
        </w:rPr>
      </w:pP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3. ҚМҚ 2.01.03-19. Строительство в сейсмических районах</w:t>
      </w:r>
      <w:r w:rsidRPr="006F7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/</w:t>
      </w:r>
      <w:r w:rsidR="00896150"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Минстрой РУз.- Тошкент, 2019. –223 с. (узб.яз.-3…123 с.; рус яз.–124…228с.). </w:t>
      </w:r>
    </w:p>
    <w:p w:rsidR="00242CE5" w:rsidRPr="006F7C58" w:rsidRDefault="00242CE5" w:rsidP="006F7C58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7C58">
        <w:rPr>
          <w:rFonts w:ascii="Times New Roman" w:hAnsi="Times New Roman" w:cs="Times New Roman"/>
          <w:i/>
          <w:sz w:val="24"/>
          <w:szCs w:val="24"/>
        </w:rPr>
        <w:t xml:space="preserve">4. СНиП 2-7-81*. Строительство в сейсмических </w:t>
      </w:r>
      <w:proofErr w:type="gramStart"/>
      <w:r w:rsidRPr="006F7C58">
        <w:rPr>
          <w:rFonts w:ascii="Times New Roman" w:hAnsi="Times New Roman" w:cs="Times New Roman"/>
          <w:i/>
          <w:sz w:val="24"/>
          <w:szCs w:val="24"/>
        </w:rPr>
        <w:t>районах.-</w:t>
      </w:r>
      <w:proofErr w:type="gramEnd"/>
      <w:r w:rsidRPr="006F7C58">
        <w:rPr>
          <w:rFonts w:ascii="Times New Roman" w:hAnsi="Times New Roman" w:cs="Times New Roman"/>
          <w:i/>
          <w:sz w:val="24"/>
          <w:szCs w:val="24"/>
        </w:rPr>
        <w:t xml:space="preserve"> М.: </w:t>
      </w:r>
      <w:proofErr w:type="spellStart"/>
      <w:r w:rsidRPr="006F7C58">
        <w:rPr>
          <w:rFonts w:ascii="Times New Roman" w:hAnsi="Times New Roman" w:cs="Times New Roman"/>
          <w:i/>
          <w:sz w:val="24"/>
          <w:szCs w:val="24"/>
        </w:rPr>
        <w:t>Стройиздат</w:t>
      </w:r>
      <w:proofErr w:type="spellEnd"/>
      <w:r w:rsidR="006F7C58">
        <w:rPr>
          <w:rFonts w:ascii="Times New Roman" w:hAnsi="Times New Roman" w:cs="Times New Roman"/>
          <w:i/>
          <w:sz w:val="24"/>
          <w:szCs w:val="24"/>
        </w:rPr>
        <w:t>, 1982-</w:t>
      </w:r>
      <w:r w:rsidRPr="006F7C58">
        <w:rPr>
          <w:rFonts w:ascii="Times New Roman" w:hAnsi="Times New Roman" w:cs="Times New Roman"/>
          <w:i/>
          <w:sz w:val="24"/>
          <w:szCs w:val="24"/>
        </w:rPr>
        <w:t>48 с.</w:t>
      </w:r>
    </w:p>
    <w:p w:rsidR="00242CE5" w:rsidRPr="006F7C58" w:rsidRDefault="00242CE5" w:rsidP="006F7C58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uz-Cyrl-UZ"/>
        </w:rPr>
      </w:pPr>
      <w:r w:rsidRPr="006F7C58">
        <w:rPr>
          <w:rFonts w:ascii="Times New Roman" w:hAnsi="Times New Roman" w:cs="Times New Roman"/>
          <w:i/>
          <w:sz w:val="24"/>
          <w:szCs w:val="24"/>
        </w:rPr>
        <w:t>5. СП 14.13330.2014. Строительство в сейсмических районах (к СНиП П-7-81*)/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Минстрой России. – М</w:t>
      </w:r>
      <w:r w:rsidRPr="006F7C58">
        <w:rPr>
          <w:rFonts w:ascii="Times New Roman" w:hAnsi="Times New Roman" w:cs="Times New Roman"/>
          <w:i/>
          <w:sz w:val="24"/>
          <w:szCs w:val="24"/>
        </w:rPr>
        <w:t>.: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2014. –131 с. </w:t>
      </w:r>
    </w:p>
    <w:p w:rsidR="00242CE5" w:rsidRPr="006F7C58" w:rsidRDefault="00242CE5" w:rsidP="006F7C58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6. Убайдуллоев М.Н. Практический подход к расчету и проектировани</w:t>
      </w:r>
      <w:r w:rsidRPr="006F7C58">
        <w:rPr>
          <w:rFonts w:ascii="Times New Roman" w:hAnsi="Times New Roman" w:cs="Times New Roman"/>
          <w:i/>
          <w:sz w:val="24"/>
          <w:szCs w:val="24"/>
        </w:rPr>
        <w:t>ю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зданий (сооружений) с учетом сейсмических нагрузок по норм</w:t>
      </w:r>
      <w:proofErr w:type="spellStart"/>
      <w:r w:rsidRPr="006F7C58">
        <w:rPr>
          <w:rFonts w:ascii="Times New Roman" w:hAnsi="Times New Roman" w:cs="Times New Roman"/>
          <w:i/>
          <w:sz w:val="24"/>
          <w:szCs w:val="24"/>
        </w:rPr>
        <w:t>ам</w:t>
      </w:r>
      <w:proofErr w:type="spellEnd"/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Узбекистана КМК 2.01.03-</w:t>
      </w:r>
      <w:r w:rsidRPr="006F7C58">
        <w:rPr>
          <w:rFonts w:ascii="Times New Roman" w:hAnsi="Times New Roman" w:cs="Times New Roman"/>
          <w:i/>
          <w:sz w:val="24"/>
          <w:szCs w:val="24"/>
        </w:rPr>
        <w:t xml:space="preserve">19 </w:t>
      </w:r>
      <w:r w:rsidRPr="006F7C58">
        <w:rPr>
          <w:rFonts w:ascii="Times New Roman" w:hAnsi="Times New Roman" w:cs="Times New Roman"/>
          <w:bCs/>
          <w:i/>
          <w:sz w:val="24"/>
          <w:szCs w:val="24"/>
        </w:rPr>
        <w:t>[</w:t>
      </w:r>
      <w:r w:rsidRPr="006F7C58">
        <w:rPr>
          <w:rFonts w:ascii="Times New Roman" w:hAnsi="Times New Roman" w:cs="Times New Roman"/>
          <w:bCs/>
          <w:i/>
          <w:sz w:val="24"/>
          <w:szCs w:val="24"/>
          <w:lang w:val="uz-Cyrl-UZ"/>
        </w:rPr>
        <w:t>Текст</w:t>
      </w:r>
      <w:r w:rsidRPr="006F7C58">
        <w:rPr>
          <w:rFonts w:ascii="Times New Roman" w:hAnsi="Times New Roman" w:cs="Times New Roman"/>
          <w:bCs/>
          <w:i/>
          <w:sz w:val="24"/>
          <w:szCs w:val="24"/>
        </w:rPr>
        <w:t>]</w:t>
      </w:r>
      <w:r w:rsidR="00896150" w:rsidRPr="006F7C5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6F7C58">
        <w:rPr>
          <w:rFonts w:ascii="Times New Roman" w:hAnsi="Times New Roman" w:cs="Times New Roman"/>
          <w:bCs/>
          <w:i/>
          <w:sz w:val="24"/>
          <w:szCs w:val="24"/>
        </w:rPr>
        <w:t>/</w:t>
      </w:r>
      <w:r w:rsidR="00896150" w:rsidRPr="006F7C5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М.Н. Убайдуллоев,</w:t>
      </w:r>
      <w:r w:rsidRPr="006F7C58">
        <w:rPr>
          <w:rFonts w:ascii="Times New Roman" w:hAnsi="Times New Roman" w:cs="Times New Roman"/>
          <w:i/>
          <w:sz w:val="24"/>
          <w:szCs w:val="24"/>
        </w:rPr>
        <w:t xml:space="preserve"> О. </w:t>
      </w:r>
      <w:proofErr w:type="spellStart"/>
      <w:r w:rsidRPr="006F7C58">
        <w:rPr>
          <w:rFonts w:ascii="Times New Roman" w:hAnsi="Times New Roman" w:cs="Times New Roman"/>
          <w:i/>
          <w:sz w:val="24"/>
          <w:szCs w:val="24"/>
        </w:rPr>
        <w:t>Убайдуллоев</w:t>
      </w:r>
      <w:proofErr w:type="spellEnd"/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, </w:t>
      </w:r>
      <w:proofErr w:type="spellStart"/>
      <w:r w:rsidRPr="006F7C58">
        <w:rPr>
          <w:rFonts w:ascii="Times New Roman" w:hAnsi="Times New Roman" w:cs="Times New Roman"/>
          <w:i/>
          <w:sz w:val="24"/>
          <w:szCs w:val="24"/>
        </w:rPr>
        <w:t>Н.Убайдуллоев</w:t>
      </w:r>
      <w:proofErr w:type="spellEnd"/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а</w:t>
      </w:r>
      <w:r w:rsidR="00896150"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//</w:t>
      </w:r>
      <w:r w:rsidR="00896150"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Научно-технический ж</w:t>
      </w:r>
      <w:proofErr w:type="spellStart"/>
      <w:r w:rsidRPr="006F7C58">
        <w:rPr>
          <w:rFonts w:ascii="Times New Roman" w:hAnsi="Times New Roman" w:cs="Times New Roman"/>
          <w:i/>
          <w:sz w:val="24"/>
          <w:szCs w:val="24"/>
        </w:rPr>
        <w:t>урнал</w:t>
      </w:r>
      <w:proofErr w:type="spellEnd"/>
      <w:r w:rsidRPr="006F7C58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Проблем</w:t>
      </w:r>
      <w:r w:rsidRPr="006F7C58">
        <w:rPr>
          <w:rFonts w:ascii="Times New Roman" w:hAnsi="Times New Roman" w:cs="Times New Roman"/>
          <w:i/>
          <w:sz w:val="24"/>
          <w:szCs w:val="24"/>
        </w:rPr>
        <w:t>ы архитектуры и строительства», №4/2020 г., Самарканд, 2020. – 134…138 с.</w:t>
      </w:r>
    </w:p>
    <w:p w:rsidR="000B108E" w:rsidRPr="006F7C58" w:rsidRDefault="00896150" w:rsidP="006F7C58">
      <w:pPr>
        <w:spacing w:after="0"/>
        <w:ind w:firstLine="360"/>
        <w:jc w:val="both"/>
        <w:rPr>
          <w:rFonts w:ascii="Times New Roman" w:hAnsi="Times New Roman"/>
          <w:i/>
          <w:sz w:val="24"/>
          <w:szCs w:val="24"/>
        </w:rPr>
      </w:pPr>
      <w:r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7</w:t>
      </w:r>
      <w:r w:rsidR="00793E4B" w:rsidRPr="006F7C58">
        <w:rPr>
          <w:rFonts w:ascii="Times New Roman" w:hAnsi="Times New Roman" w:cs="Times New Roman"/>
          <w:i/>
          <w:sz w:val="24"/>
          <w:szCs w:val="24"/>
          <w:lang w:val="uz-Cyrl-UZ"/>
        </w:rPr>
        <w:t>.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 Убайдуллоев М.Н. Расчет и проектирования зданий (сооружений) с учетом сейсмических нагрузок по КМК 2.01.03-</w:t>
      </w:r>
      <w:r w:rsidR="000B108E" w:rsidRPr="006F7C58">
        <w:rPr>
          <w:rFonts w:ascii="Times New Roman" w:hAnsi="Times New Roman"/>
          <w:i/>
          <w:sz w:val="24"/>
          <w:szCs w:val="24"/>
        </w:rPr>
        <w:t>19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0B108E" w:rsidRPr="006F7C58">
        <w:rPr>
          <w:rFonts w:ascii="Times New Roman" w:hAnsi="Times New Roman"/>
          <w:bCs/>
          <w:i/>
          <w:sz w:val="24"/>
          <w:szCs w:val="24"/>
        </w:rPr>
        <w:t>[</w:t>
      </w:r>
      <w:r w:rsidR="000B108E" w:rsidRPr="006F7C58">
        <w:rPr>
          <w:rFonts w:ascii="Times New Roman" w:hAnsi="Times New Roman"/>
          <w:bCs/>
          <w:i/>
          <w:sz w:val="24"/>
          <w:szCs w:val="24"/>
          <w:lang w:val="uz-Cyrl-UZ"/>
        </w:rPr>
        <w:t>Текст</w:t>
      </w:r>
      <w:r w:rsidR="000B108E" w:rsidRPr="006F7C58">
        <w:rPr>
          <w:rFonts w:ascii="Times New Roman" w:hAnsi="Times New Roman"/>
          <w:bCs/>
          <w:i/>
          <w:sz w:val="24"/>
          <w:szCs w:val="24"/>
        </w:rPr>
        <w:t xml:space="preserve">] / 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>М. Н. Убайдуллоев,</w:t>
      </w:r>
      <w:r w:rsidR="000B108E" w:rsidRPr="006F7C58">
        <w:rPr>
          <w:rFonts w:ascii="Times New Roman" w:hAnsi="Times New Roman"/>
          <w:i/>
          <w:sz w:val="24"/>
          <w:szCs w:val="24"/>
        </w:rPr>
        <w:t xml:space="preserve"> О.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proofErr w:type="spellStart"/>
      <w:r w:rsidR="000B108E" w:rsidRPr="006F7C58">
        <w:rPr>
          <w:rFonts w:ascii="Times New Roman" w:hAnsi="Times New Roman"/>
          <w:i/>
          <w:sz w:val="24"/>
          <w:szCs w:val="24"/>
        </w:rPr>
        <w:t>Убайдуллоев</w:t>
      </w:r>
      <w:proofErr w:type="spellEnd"/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, </w:t>
      </w:r>
      <w:r w:rsidR="000B108E" w:rsidRPr="006F7C58">
        <w:rPr>
          <w:rFonts w:ascii="Times New Roman" w:hAnsi="Times New Roman"/>
          <w:i/>
          <w:sz w:val="24"/>
          <w:szCs w:val="24"/>
        </w:rPr>
        <w:t xml:space="preserve">Н. </w:t>
      </w:r>
      <w:proofErr w:type="spellStart"/>
      <w:r w:rsidR="000B108E" w:rsidRPr="006F7C58">
        <w:rPr>
          <w:rFonts w:ascii="Times New Roman" w:hAnsi="Times New Roman"/>
          <w:i/>
          <w:sz w:val="24"/>
          <w:szCs w:val="24"/>
        </w:rPr>
        <w:t>Убайдуллоев</w:t>
      </w:r>
      <w:proofErr w:type="spellEnd"/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>а,</w:t>
      </w:r>
      <w:r w:rsidR="000B108E" w:rsidRPr="006F7C58">
        <w:rPr>
          <w:rFonts w:ascii="Times New Roman" w:hAnsi="Times New Roman"/>
          <w:i/>
          <w:sz w:val="24"/>
          <w:szCs w:val="24"/>
        </w:rPr>
        <w:t xml:space="preserve"> М.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0B108E" w:rsidRPr="006F7C58">
        <w:rPr>
          <w:rFonts w:ascii="Times New Roman" w:hAnsi="Times New Roman"/>
          <w:i/>
          <w:sz w:val="24"/>
          <w:szCs w:val="24"/>
        </w:rPr>
        <w:t>С.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0B108E" w:rsidRPr="006F7C58">
        <w:rPr>
          <w:rFonts w:ascii="Times New Roman" w:hAnsi="Times New Roman"/>
          <w:i/>
          <w:sz w:val="24"/>
          <w:szCs w:val="24"/>
        </w:rPr>
        <w:t>Садыков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>, Л.</w:t>
      </w:r>
      <w:r w:rsidR="000B108E" w:rsidRPr="006F7C58">
        <w:rPr>
          <w:rFonts w:ascii="Times New Roman" w:hAnsi="Times New Roman"/>
          <w:i/>
          <w:sz w:val="24"/>
          <w:szCs w:val="24"/>
        </w:rPr>
        <w:t xml:space="preserve"> Насруллаев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 // Научно-технический ж</w:t>
      </w:r>
      <w:proofErr w:type="spellStart"/>
      <w:r w:rsidR="000B108E" w:rsidRPr="006F7C58">
        <w:rPr>
          <w:rFonts w:ascii="Times New Roman" w:hAnsi="Times New Roman"/>
          <w:i/>
          <w:sz w:val="24"/>
          <w:szCs w:val="24"/>
        </w:rPr>
        <w:t>урнал</w:t>
      </w:r>
      <w:proofErr w:type="spellEnd"/>
      <w:r w:rsidR="000B108E" w:rsidRPr="006F7C58">
        <w:rPr>
          <w:rFonts w:ascii="Times New Roman" w:hAnsi="Times New Roman"/>
          <w:i/>
          <w:sz w:val="24"/>
          <w:szCs w:val="24"/>
        </w:rPr>
        <w:t xml:space="preserve"> «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>Проблем</w:t>
      </w:r>
      <w:r w:rsidR="000B108E" w:rsidRPr="006F7C58">
        <w:rPr>
          <w:rFonts w:ascii="Times New Roman" w:hAnsi="Times New Roman"/>
          <w:i/>
          <w:sz w:val="24"/>
          <w:szCs w:val="24"/>
        </w:rPr>
        <w:t>ы архитектуры и строительства», №</w:t>
      </w:r>
      <w:r w:rsidR="006F7C58">
        <w:rPr>
          <w:rFonts w:ascii="Times New Roman" w:hAnsi="Times New Roman"/>
          <w:i/>
          <w:sz w:val="24"/>
          <w:szCs w:val="24"/>
          <w:lang w:val="uz-Cyrl-UZ"/>
        </w:rPr>
        <w:t>3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0B108E" w:rsidRPr="006F7C58">
        <w:rPr>
          <w:rFonts w:ascii="Times New Roman" w:hAnsi="Times New Roman"/>
          <w:i/>
          <w:sz w:val="24"/>
          <w:szCs w:val="24"/>
        </w:rPr>
        <w:t>/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0B108E" w:rsidRPr="006F7C58">
        <w:rPr>
          <w:rFonts w:ascii="Times New Roman" w:hAnsi="Times New Roman"/>
          <w:i/>
          <w:sz w:val="24"/>
          <w:szCs w:val="24"/>
        </w:rPr>
        <w:t>20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>21</w:t>
      </w:r>
      <w:r w:rsidR="000B108E" w:rsidRPr="006F7C58">
        <w:rPr>
          <w:rFonts w:ascii="Times New Roman" w:hAnsi="Times New Roman"/>
          <w:i/>
          <w:sz w:val="24"/>
          <w:szCs w:val="24"/>
        </w:rPr>
        <w:t xml:space="preserve"> г., Самарканд, 20</w:t>
      </w:r>
      <w:r w:rsidR="000B108E" w:rsidRPr="006F7C58">
        <w:rPr>
          <w:rFonts w:ascii="Times New Roman" w:hAnsi="Times New Roman"/>
          <w:i/>
          <w:sz w:val="24"/>
          <w:szCs w:val="24"/>
          <w:lang w:val="uz-Cyrl-UZ"/>
        </w:rPr>
        <w:t>21</w:t>
      </w:r>
      <w:r w:rsidR="000B108E" w:rsidRPr="006F7C58">
        <w:rPr>
          <w:rFonts w:ascii="Times New Roman" w:hAnsi="Times New Roman"/>
          <w:i/>
          <w:sz w:val="24"/>
          <w:szCs w:val="24"/>
        </w:rPr>
        <w:t xml:space="preserve">. – </w:t>
      </w:r>
      <w:r w:rsidR="006F7C58" w:rsidRPr="006F7C58">
        <w:rPr>
          <w:rFonts w:ascii="Times New Roman" w:hAnsi="Times New Roman"/>
          <w:i/>
          <w:sz w:val="24"/>
          <w:szCs w:val="24"/>
        </w:rPr>
        <w:t>74…78</w:t>
      </w:r>
      <w:r w:rsidR="000B108E" w:rsidRPr="006F7C58">
        <w:rPr>
          <w:rFonts w:ascii="Times New Roman" w:hAnsi="Times New Roman"/>
          <w:i/>
          <w:sz w:val="24"/>
          <w:szCs w:val="24"/>
        </w:rPr>
        <w:t xml:space="preserve"> с.</w:t>
      </w:r>
    </w:p>
    <w:p w:rsidR="006F7C58" w:rsidRDefault="006F7C58" w:rsidP="004273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</w:p>
    <w:p w:rsidR="006F7C58" w:rsidRDefault="006F7C58" w:rsidP="004273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6F7C58" w:rsidSect="000B2FCF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1BC1B72"/>
    <w:lvl w:ilvl="0">
      <w:numFmt w:val="decimal"/>
      <w:lvlText w:val="*"/>
      <w:lvlJc w:val="left"/>
    </w:lvl>
  </w:abstractNum>
  <w:abstractNum w:abstractNumId="1" w15:restartNumberingAfterBreak="0">
    <w:nsid w:val="08056101"/>
    <w:multiLevelType w:val="hybridMultilevel"/>
    <w:tmpl w:val="8278DE30"/>
    <w:lvl w:ilvl="0" w:tplc="91E6991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14052B39"/>
    <w:multiLevelType w:val="multilevel"/>
    <w:tmpl w:val="C360B2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6D92EEA"/>
    <w:multiLevelType w:val="hybridMultilevel"/>
    <w:tmpl w:val="CAE2F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62085"/>
    <w:multiLevelType w:val="hybridMultilevel"/>
    <w:tmpl w:val="02B888EE"/>
    <w:lvl w:ilvl="0" w:tplc="BD20EE18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9254B78"/>
    <w:multiLevelType w:val="hybridMultilevel"/>
    <w:tmpl w:val="1A4673F8"/>
    <w:lvl w:ilvl="0" w:tplc="C910ED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539C5"/>
    <w:multiLevelType w:val="multilevel"/>
    <w:tmpl w:val="15B8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2907334F"/>
    <w:multiLevelType w:val="hybridMultilevel"/>
    <w:tmpl w:val="8416D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6F29"/>
    <w:multiLevelType w:val="hybridMultilevel"/>
    <w:tmpl w:val="95240922"/>
    <w:lvl w:ilvl="0" w:tplc="B3229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44F0D"/>
    <w:multiLevelType w:val="multilevel"/>
    <w:tmpl w:val="F8B847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34EE578E"/>
    <w:multiLevelType w:val="singleLevel"/>
    <w:tmpl w:val="524C9B34"/>
    <w:lvl w:ilvl="0">
      <w:start w:val="7"/>
      <w:numFmt w:val="decimal"/>
      <w:lvlText w:val="2.4.%1"/>
      <w:legacy w:legacy="1" w:legacySpace="0" w:legacyIndent="527"/>
      <w:lvlJc w:val="left"/>
      <w:rPr>
        <w:rFonts w:ascii="Times New Roman" w:hAnsi="Times New Roman" w:hint="default"/>
      </w:rPr>
    </w:lvl>
  </w:abstractNum>
  <w:abstractNum w:abstractNumId="11" w15:restartNumberingAfterBreak="0">
    <w:nsid w:val="37057B94"/>
    <w:multiLevelType w:val="hybridMultilevel"/>
    <w:tmpl w:val="6E1454FE"/>
    <w:lvl w:ilvl="0" w:tplc="FCD8B05C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8C23A34"/>
    <w:multiLevelType w:val="hybridMultilevel"/>
    <w:tmpl w:val="02B888EE"/>
    <w:lvl w:ilvl="0" w:tplc="BD20EE18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39786C3E"/>
    <w:multiLevelType w:val="singleLevel"/>
    <w:tmpl w:val="CA48B046"/>
    <w:lvl w:ilvl="0">
      <w:start w:val="1"/>
      <w:numFmt w:val="decimal"/>
      <w:lvlText w:val="%1. "/>
      <w:legacy w:legacy="1" w:legacySpace="0" w:legacyIndent="283"/>
      <w:lvlJc w:val="left"/>
      <w:pPr>
        <w:ind w:left="718" w:hanging="283"/>
      </w:pPr>
      <w:rPr>
        <w:rFonts w:ascii="Times New Roman" w:hAnsi="Times New Roman" w:cs="Times New Roman" w:hint="default"/>
        <w:b w:val="0"/>
        <w:i/>
        <w:strike w:val="0"/>
        <w:dstrike w:val="0"/>
        <w:sz w:val="24"/>
        <w:u w:val="none"/>
        <w:effect w:val="none"/>
      </w:rPr>
    </w:lvl>
  </w:abstractNum>
  <w:abstractNum w:abstractNumId="14" w15:restartNumberingAfterBreak="0">
    <w:nsid w:val="3BDF200D"/>
    <w:multiLevelType w:val="singleLevel"/>
    <w:tmpl w:val="7ADCEFA2"/>
    <w:lvl w:ilvl="0">
      <w:start w:val="11"/>
      <w:numFmt w:val="decimal"/>
      <w:lvlText w:val="2.3.%1"/>
      <w:legacy w:legacy="1" w:legacySpace="0" w:legacyIndent="643"/>
      <w:lvlJc w:val="left"/>
      <w:rPr>
        <w:rFonts w:ascii="Times New Roman" w:hAnsi="Times New Roman" w:hint="default"/>
      </w:rPr>
    </w:lvl>
  </w:abstractNum>
  <w:abstractNum w:abstractNumId="15" w15:restartNumberingAfterBreak="0">
    <w:nsid w:val="3CCE7419"/>
    <w:multiLevelType w:val="hybridMultilevel"/>
    <w:tmpl w:val="1F5EE266"/>
    <w:lvl w:ilvl="0" w:tplc="47F268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30723"/>
    <w:multiLevelType w:val="hybridMultilevel"/>
    <w:tmpl w:val="C8341692"/>
    <w:lvl w:ilvl="0" w:tplc="75829C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16460"/>
    <w:multiLevelType w:val="hybridMultilevel"/>
    <w:tmpl w:val="0EDC7468"/>
    <w:lvl w:ilvl="0" w:tplc="B3229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6BDF"/>
    <w:multiLevelType w:val="hybridMultilevel"/>
    <w:tmpl w:val="2124E87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EC1EA6"/>
    <w:multiLevelType w:val="singleLevel"/>
    <w:tmpl w:val="DFE63256"/>
    <w:lvl w:ilvl="0">
      <w:start w:val="2"/>
      <w:numFmt w:val="decimal"/>
      <w:lvlText w:val="2.4.%1"/>
      <w:legacy w:legacy="1" w:legacySpace="0" w:legacyIndent="508"/>
      <w:lvlJc w:val="left"/>
      <w:rPr>
        <w:rFonts w:ascii="Times New Roman" w:hAnsi="Times New Roman" w:hint="default"/>
      </w:rPr>
    </w:lvl>
  </w:abstractNum>
  <w:abstractNum w:abstractNumId="20" w15:restartNumberingAfterBreak="0">
    <w:nsid w:val="643C1853"/>
    <w:multiLevelType w:val="multilevel"/>
    <w:tmpl w:val="C9AC6C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6B782B8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9ED57A2"/>
    <w:multiLevelType w:val="hybridMultilevel"/>
    <w:tmpl w:val="1A0203AE"/>
    <w:lvl w:ilvl="0" w:tplc="0419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8"/>
  </w:num>
  <w:num w:numId="5">
    <w:abstractNumId w:val="0"/>
    <w:lvlOverride w:ilvl="0">
      <w:lvl w:ilvl="0">
        <w:start w:val="1"/>
        <w:numFmt w:val="bullet"/>
        <w:lvlText w:val=""/>
        <w:legacy w:legacy="1" w:legacySpace="0" w:legacyIndent="283"/>
        <w:lvlJc w:val="left"/>
        <w:pPr>
          <w:ind w:left="1276" w:hanging="283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6">
    <w:abstractNumId w:val="5"/>
  </w:num>
  <w:num w:numId="7">
    <w:abstractNumId w:val="1"/>
  </w:num>
  <w:num w:numId="8">
    <w:abstractNumId w:val="21"/>
  </w:num>
  <w:num w:numId="9">
    <w:abstractNumId w:val="14"/>
  </w:num>
  <w:num w:numId="10">
    <w:abstractNumId w:val="19"/>
  </w:num>
  <w:num w:numId="11">
    <w:abstractNumId w:val="10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245"/>
        <w:lvlJc w:val="left"/>
        <w:rPr>
          <w:rFonts w:ascii="Times New Roman" w:hAnsi="Times New Roman" w:hint="default"/>
        </w:rPr>
      </w:lvl>
    </w:lvlOverride>
  </w:num>
  <w:num w:numId="13">
    <w:abstractNumId w:val="20"/>
  </w:num>
  <w:num w:numId="14">
    <w:abstractNumId w:val="6"/>
  </w:num>
  <w:num w:numId="15">
    <w:abstractNumId w:val="9"/>
  </w:num>
  <w:num w:numId="16">
    <w:abstractNumId w:val="2"/>
  </w:num>
  <w:num w:numId="17">
    <w:abstractNumId w:val="17"/>
  </w:num>
  <w:num w:numId="18">
    <w:abstractNumId w:val="8"/>
  </w:num>
  <w:num w:numId="19">
    <w:abstractNumId w:val="13"/>
    <w:lvlOverride w:ilvl="0">
      <w:startOverride w:val="1"/>
    </w:lvlOverride>
  </w:num>
  <w:num w:numId="20">
    <w:abstractNumId w:val="1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3" w:hanging="283"/>
        </w:pPr>
        <w:rPr>
          <w:rFonts w:ascii="Times New Roman" w:hAnsi="Times New Roman" w:cs="Times New Roman" w:hint="default"/>
          <w:b w:val="0"/>
          <w:i/>
          <w:strike w:val="0"/>
          <w:dstrike w:val="0"/>
          <w:sz w:val="24"/>
          <w:u w:val="none"/>
          <w:effect w:val="none"/>
        </w:rPr>
      </w:lvl>
    </w:lvlOverride>
  </w:num>
  <w:num w:numId="21">
    <w:abstractNumId w:val="7"/>
  </w:num>
  <w:num w:numId="22">
    <w:abstractNumId w:val="12"/>
  </w:num>
  <w:num w:numId="23">
    <w:abstractNumId w:val="22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35"/>
    <w:rsid w:val="000415C2"/>
    <w:rsid w:val="00050311"/>
    <w:rsid w:val="0005083A"/>
    <w:rsid w:val="00057C65"/>
    <w:rsid w:val="00074AF3"/>
    <w:rsid w:val="00087DD8"/>
    <w:rsid w:val="000B108E"/>
    <w:rsid w:val="000B2EE6"/>
    <w:rsid w:val="000B2FCF"/>
    <w:rsid w:val="000E4DCF"/>
    <w:rsid w:val="000F5642"/>
    <w:rsid w:val="000F7D1B"/>
    <w:rsid w:val="00112FD5"/>
    <w:rsid w:val="00121CD0"/>
    <w:rsid w:val="001220A1"/>
    <w:rsid w:val="00152CD2"/>
    <w:rsid w:val="0015688F"/>
    <w:rsid w:val="00160465"/>
    <w:rsid w:val="00171A3E"/>
    <w:rsid w:val="00173E0A"/>
    <w:rsid w:val="001A3FA2"/>
    <w:rsid w:val="001B60FC"/>
    <w:rsid w:val="001C0B3F"/>
    <w:rsid w:val="001C4F8D"/>
    <w:rsid w:val="001E0904"/>
    <w:rsid w:val="001E3F8D"/>
    <w:rsid w:val="001F27D1"/>
    <w:rsid w:val="00201858"/>
    <w:rsid w:val="002021EB"/>
    <w:rsid w:val="00211679"/>
    <w:rsid w:val="00217807"/>
    <w:rsid w:val="00223272"/>
    <w:rsid w:val="00225971"/>
    <w:rsid w:val="00237E70"/>
    <w:rsid w:val="00242CE5"/>
    <w:rsid w:val="002624B3"/>
    <w:rsid w:val="00294B24"/>
    <w:rsid w:val="002A4AD8"/>
    <w:rsid w:val="002C4389"/>
    <w:rsid w:val="002D74E6"/>
    <w:rsid w:val="003123E3"/>
    <w:rsid w:val="00320E82"/>
    <w:rsid w:val="00325F15"/>
    <w:rsid w:val="003431F7"/>
    <w:rsid w:val="0034533E"/>
    <w:rsid w:val="003A1B1B"/>
    <w:rsid w:val="003A35C8"/>
    <w:rsid w:val="003B318E"/>
    <w:rsid w:val="003B53FF"/>
    <w:rsid w:val="003C521D"/>
    <w:rsid w:val="003F080F"/>
    <w:rsid w:val="00402D06"/>
    <w:rsid w:val="00416683"/>
    <w:rsid w:val="00424DA7"/>
    <w:rsid w:val="0042735B"/>
    <w:rsid w:val="00436CC8"/>
    <w:rsid w:val="00436F49"/>
    <w:rsid w:val="004501D4"/>
    <w:rsid w:val="00472EFB"/>
    <w:rsid w:val="004A32CB"/>
    <w:rsid w:val="004E5E1D"/>
    <w:rsid w:val="004F2296"/>
    <w:rsid w:val="004F4E8D"/>
    <w:rsid w:val="00545F3E"/>
    <w:rsid w:val="00586BE1"/>
    <w:rsid w:val="005B7F22"/>
    <w:rsid w:val="005E2484"/>
    <w:rsid w:val="006141EB"/>
    <w:rsid w:val="00661C30"/>
    <w:rsid w:val="00690CC7"/>
    <w:rsid w:val="006A7A76"/>
    <w:rsid w:val="006B1A54"/>
    <w:rsid w:val="006B2A4E"/>
    <w:rsid w:val="006C5683"/>
    <w:rsid w:val="006E7E1C"/>
    <w:rsid w:val="006F7C58"/>
    <w:rsid w:val="00707EC6"/>
    <w:rsid w:val="00727663"/>
    <w:rsid w:val="00735AB5"/>
    <w:rsid w:val="0074090B"/>
    <w:rsid w:val="0076614F"/>
    <w:rsid w:val="00793E4B"/>
    <w:rsid w:val="007A5601"/>
    <w:rsid w:val="007B497D"/>
    <w:rsid w:val="007D385D"/>
    <w:rsid w:val="007E1AC4"/>
    <w:rsid w:val="007E7136"/>
    <w:rsid w:val="0083128C"/>
    <w:rsid w:val="00861615"/>
    <w:rsid w:val="00866889"/>
    <w:rsid w:val="00896150"/>
    <w:rsid w:val="008A5407"/>
    <w:rsid w:val="008B7471"/>
    <w:rsid w:val="008C3F3F"/>
    <w:rsid w:val="008E34C1"/>
    <w:rsid w:val="00905658"/>
    <w:rsid w:val="0090566C"/>
    <w:rsid w:val="009443F8"/>
    <w:rsid w:val="00956A80"/>
    <w:rsid w:val="009E70CE"/>
    <w:rsid w:val="009F10FB"/>
    <w:rsid w:val="00A11ABE"/>
    <w:rsid w:val="00A373B9"/>
    <w:rsid w:val="00A42522"/>
    <w:rsid w:val="00A50A09"/>
    <w:rsid w:val="00A61696"/>
    <w:rsid w:val="00A71AE9"/>
    <w:rsid w:val="00A84D23"/>
    <w:rsid w:val="00A9413B"/>
    <w:rsid w:val="00A95BB9"/>
    <w:rsid w:val="00AA3C2C"/>
    <w:rsid w:val="00AC019B"/>
    <w:rsid w:val="00AC608E"/>
    <w:rsid w:val="00AE6505"/>
    <w:rsid w:val="00B01BF1"/>
    <w:rsid w:val="00B037D5"/>
    <w:rsid w:val="00B05337"/>
    <w:rsid w:val="00B4479F"/>
    <w:rsid w:val="00B62530"/>
    <w:rsid w:val="00B75EEA"/>
    <w:rsid w:val="00B76EB6"/>
    <w:rsid w:val="00BC006E"/>
    <w:rsid w:val="00BC0466"/>
    <w:rsid w:val="00C21800"/>
    <w:rsid w:val="00C57E74"/>
    <w:rsid w:val="00C650F5"/>
    <w:rsid w:val="00C77310"/>
    <w:rsid w:val="00C82403"/>
    <w:rsid w:val="00CA0EBD"/>
    <w:rsid w:val="00CB0CE0"/>
    <w:rsid w:val="00CE1D23"/>
    <w:rsid w:val="00CE3FC4"/>
    <w:rsid w:val="00D7543E"/>
    <w:rsid w:val="00D77767"/>
    <w:rsid w:val="00DD3F01"/>
    <w:rsid w:val="00DE6685"/>
    <w:rsid w:val="00E24C56"/>
    <w:rsid w:val="00E25398"/>
    <w:rsid w:val="00E264BC"/>
    <w:rsid w:val="00E9222E"/>
    <w:rsid w:val="00EA2F44"/>
    <w:rsid w:val="00EC7877"/>
    <w:rsid w:val="00F1461E"/>
    <w:rsid w:val="00F37935"/>
    <w:rsid w:val="00F43658"/>
    <w:rsid w:val="00F92D63"/>
    <w:rsid w:val="00F97672"/>
    <w:rsid w:val="00FA5EDB"/>
    <w:rsid w:val="00FA6088"/>
    <w:rsid w:val="00FA74D9"/>
    <w:rsid w:val="00FB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6D7CFD73"/>
  <w15:chartTrackingRefBased/>
  <w15:docId w15:val="{412D2C94-EBCA-445C-B455-3D72B27A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C56"/>
  </w:style>
  <w:style w:type="paragraph" w:styleId="6">
    <w:name w:val="heading 6"/>
    <w:basedOn w:val="a"/>
    <w:next w:val="a"/>
    <w:link w:val="60"/>
    <w:qFormat/>
    <w:rsid w:val="00E24C56"/>
    <w:pPr>
      <w:keepNext/>
      <w:spacing w:after="0" w:line="360" w:lineRule="auto"/>
      <w:ind w:firstLine="720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E24C5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E24C5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locked/>
    <w:rsid w:val="00E24C56"/>
    <w:rPr>
      <w:rFonts w:ascii="Calibri" w:eastAsia="Calibri" w:hAnsi="Calibri" w:cs="Times New Roman"/>
    </w:rPr>
  </w:style>
  <w:style w:type="paragraph" w:styleId="a5">
    <w:name w:val="Body Text"/>
    <w:basedOn w:val="a"/>
    <w:link w:val="a6"/>
    <w:rsid w:val="00E24C56"/>
    <w:pPr>
      <w:tabs>
        <w:tab w:val="left" w:pos="513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E24C5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ps">
    <w:name w:val="hps"/>
    <w:rsid w:val="00E24C56"/>
  </w:style>
  <w:style w:type="character" w:customStyle="1" w:styleId="a7">
    <w:name w:val="Текст выноски Знак"/>
    <w:basedOn w:val="a0"/>
    <w:link w:val="a8"/>
    <w:uiPriority w:val="99"/>
    <w:semiHidden/>
    <w:rsid w:val="00E24C56"/>
    <w:rPr>
      <w:rFonts w:ascii="Segoe UI" w:hAnsi="Segoe UI" w:cs="Segoe UI"/>
      <w:sz w:val="18"/>
      <w:szCs w:val="18"/>
    </w:rPr>
  </w:style>
  <w:style w:type="paragraph" w:styleId="a8">
    <w:name w:val="Balloon Text"/>
    <w:basedOn w:val="a"/>
    <w:link w:val="a7"/>
    <w:uiPriority w:val="99"/>
    <w:semiHidden/>
    <w:unhideWhenUsed/>
    <w:rsid w:val="00E24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">
    <w:name w:val="Текст выноски Знак1"/>
    <w:basedOn w:val="a0"/>
    <w:uiPriority w:val="99"/>
    <w:semiHidden/>
    <w:rsid w:val="00E24C56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24C56"/>
    <w:rPr>
      <w:rFonts w:ascii="Courier New" w:eastAsia="Times New Roman" w:hAnsi="Courier New" w:cs="Courier New"/>
      <w:color w:val="000000"/>
      <w:shd w:val="clear" w:color="auto" w:fill="FFFFFF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E24C5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E24C56"/>
    <w:rPr>
      <w:rFonts w:ascii="Consolas" w:hAnsi="Consolas"/>
      <w:sz w:val="20"/>
      <w:szCs w:val="20"/>
    </w:rPr>
  </w:style>
  <w:style w:type="paragraph" w:styleId="a9">
    <w:name w:val="List Paragraph"/>
    <w:basedOn w:val="a"/>
    <w:uiPriority w:val="34"/>
    <w:qFormat/>
    <w:rsid w:val="00E24C56"/>
    <w:pPr>
      <w:ind w:left="720"/>
      <w:contextualSpacing/>
    </w:pPr>
  </w:style>
  <w:style w:type="paragraph" w:styleId="3">
    <w:name w:val="Body Text 3"/>
    <w:basedOn w:val="a"/>
    <w:link w:val="30"/>
    <w:rsid w:val="00E24C56"/>
    <w:pPr>
      <w:numPr>
        <w:ilvl w:val="12"/>
      </w:numPr>
      <w:spacing w:after="0" w:line="240" w:lineRule="auto"/>
      <w:ind w:right="226"/>
      <w:jc w:val="both"/>
    </w:pPr>
    <w:rPr>
      <w:rFonts w:ascii="TimesET" w:eastAsia="Times New Roman" w:hAnsi="TimesET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E24C56"/>
    <w:rPr>
      <w:rFonts w:ascii="TimesET" w:eastAsia="Times New Roman" w:hAnsi="TimesET" w:cs="Times New Roman"/>
      <w:sz w:val="24"/>
      <w:szCs w:val="20"/>
      <w:lang w:eastAsia="ru-RU"/>
    </w:rPr>
  </w:style>
  <w:style w:type="character" w:customStyle="1" w:styleId="aa">
    <w:name w:val="Основной текст_"/>
    <w:link w:val="10"/>
    <w:locked/>
    <w:rsid w:val="00E24C56"/>
    <w:rPr>
      <w:color w:val="2C2C2C"/>
      <w:sz w:val="26"/>
      <w:szCs w:val="26"/>
      <w:shd w:val="clear" w:color="auto" w:fill="FFFFFF"/>
    </w:rPr>
  </w:style>
  <w:style w:type="paragraph" w:customStyle="1" w:styleId="10">
    <w:name w:val="Основной текст1"/>
    <w:basedOn w:val="a"/>
    <w:link w:val="aa"/>
    <w:rsid w:val="00E24C56"/>
    <w:pPr>
      <w:widowControl w:val="0"/>
      <w:shd w:val="clear" w:color="auto" w:fill="FFFFFF"/>
      <w:spacing w:after="0" w:line="262" w:lineRule="auto"/>
      <w:ind w:firstLine="400"/>
    </w:pPr>
    <w:rPr>
      <w:color w:val="2C2C2C"/>
      <w:sz w:val="26"/>
      <w:szCs w:val="26"/>
      <w:shd w:val="clear" w:color="auto" w:fill="FFFFFF"/>
    </w:rPr>
  </w:style>
  <w:style w:type="character" w:styleId="ab">
    <w:name w:val="page number"/>
    <w:rsid w:val="00E24C56"/>
    <w:rPr>
      <w:rFonts w:cs="Times New Roman"/>
    </w:rPr>
  </w:style>
  <w:style w:type="paragraph" w:styleId="ac">
    <w:name w:val="Plain Text"/>
    <w:basedOn w:val="a"/>
    <w:link w:val="ad"/>
    <w:rsid w:val="00E24C5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d">
    <w:name w:val="Текст Знак"/>
    <w:basedOn w:val="a0"/>
    <w:link w:val="ac"/>
    <w:rsid w:val="00E24C56"/>
    <w:rPr>
      <w:rFonts w:ascii="Courier New" w:eastAsia="Times New Roman" w:hAnsi="Courier New" w:cs="Times New Roman"/>
      <w:sz w:val="20"/>
      <w:szCs w:val="20"/>
    </w:rPr>
  </w:style>
  <w:style w:type="paragraph" w:customStyle="1" w:styleId="11">
    <w:name w:val="Абзац списка1"/>
    <w:basedOn w:val="a"/>
    <w:rsid w:val="00E24C56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table" w:styleId="ae">
    <w:name w:val="Table Grid"/>
    <w:basedOn w:val="a1"/>
    <w:rsid w:val="00E2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Без интервала1"/>
    <w:rsid w:val="00E24C5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viiyi">
    <w:name w:val="viiyi"/>
    <w:basedOn w:val="a0"/>
    <w:rsid w:val="009E70CE"/>
  </w:style>
  <w:style w:type="character" w:customStyle="1" w:styleId="jlqj4b">
    <w:name w:val="jlqj4b"/>
    <w:basedOn w:val="a0"/>
    <w:rsid w:val="009E70CE"/>
  </w:style>
  <w:style w:type="character" w:customStyle="1" w:styleId="q4iawc">
    <w:name w:val="q4iawc"/>
    <w:basedOn w:val="a0"/>
    <w:rsid w:val="000B2FCF"/>
  </w:style>
  <w:style w:type="character" w:styleId="af">
    <w:name w:val="Hyperlink"/>
    <w:basedOn w:val="a0"/>
    <w:unhideWhenUsed/>
    <w:rsid w:val="0042735B"/>
    <w:rPr>
      <w:color w:val="0563C1" w:themeColor="hyperlink"/>
      <w:u w:val="single"/>
    </w:rPr>
  </w:style>
  <w:style w:type="paragraph" w:customStyle="1" w:styleId="2">
    <w:name w:val="Без интервала2"/>
    <w:link w:val="NoSpacingChar"/>
    <w:rsid w:val="00242C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2"/>
    <w:locked/>
    <w:rsid w:val="00242CE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Olimxon</dc:creator>
  <cp:keywords/>
  <dc:description/>
  <cp:lastModifiedBy>Olimxon</cp:lastModifiedBy>
  <cp:revision>16</cp:revision>
  <dcterms:created xsi:type="dcterms:W3CDTF">2022-06-13T17:50:00Z</dcterms:created>
  <dcterms:modified xsi:type="dcterms:W3CDTF">2022-06-15T15:27:00Z</dcterms:modified>
</cp:coreProperties>
</file>