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BDB29" w14:textId="77777777" w:rsidR="00C077E2" w:rsidRPr="00695F07" w:rsidRDefault="002476D5">
      <w:pPr>
        <w:jc w:val="center"/>
        <w:rPr>
          <w:lang w:val="es-SV"/>
        </w:rPr>
      </w:pPr>
      <w:r w:rsidRPr="00695F07">
        <w:rPr>
          <w:b/>
          <w:color w:val="1F4E79"/>
          <w:sz w:val="36"/>
          <w:lang w:val="es-SV"/>
        </w:rPr>
        <w:t>Conclusiones del EDA previo a la clusterización de artículos aplicables a forecast</w:t>
      </w:r>
    </w:p>
    <w:p w14:paraId="07E3A14B" w14:textId="77777777" w:rsidR="00C077E2" w:rsidRPr="00695F07" w:rsidRDefault="002476D5">
      <w:pPr>
        <w:jc w:val="center"/>
        <w:rPr>
          <w:lang w:val="es-SV"/>
        </w:rPr>
      </w:pPr>
      <w:r w:rsidRPr="00695F07">
        <w:rPr>
          <w:i/>
          <w:sz w:val="22"/>
          <w:lang w:val="es-SV"/>
        </w:rPr>
        <w:t>Fotografía matemática del comportamiento histórico de ventas para el proyecto de predicción y reabastecimiento</w:t>
      </w:r>
    </w:p>
    <w:p w14:paraId="42AF7537" w14:textId="77777777" w:rsidR="00C077E2" w:rsidRPr="00695F07" w:rsidRDefault="002476D5">
      <w:pPr>
        <w:jc w:val="center"/>
        <w:rPr>
          <w:lang w:val="es-SV"/>
        </w:rPr>
      </w:pPr>
      <w:r w:rsidRPr="00695F07">
        <w:rPr>
          <w:b/>
          <w:lang w:val="es-SV"/>
        </w:rPr>
        <w:t>Proyecto TFM / Maestría en Inteligencia Artificial</w:t>
      </w:r>
      <w:r w:rsidRPr="00695F07">
        <w:rPr>
          <w:b/>
          <w:lang w:val="es-SV"/>
        </w:rPr>
        <w:br/>
      </w:r>
      <w:r w:rsidRPr="00695F07">
        <w:rPr>
          <w:lang w:val="es-SV"/>
        </w:rPr>
        <w:t xml:space="preserve">Base </w:t>
      </w:r>
      <w:r w:rsidRPr="00695F07">
        <w:rPr>
          <w:lang w:val="es-SV"/>
        </w:rPr>
        <w:t>analizada: artículos previamente filtrados como aplicables a forecast</w:t>
      </w:r>
      <w:r w:rsidRPr="00695F07">
        <w:rPr>
          <w:lang w:val="es-SV"/>
        </w:rPr>
        <w:br/>
        <w:t>Tamaño de muestra documentado: 450 artículos</w:t>
      </w:r>
    </w:p>
    <w:p w14:paraId="603096F2" w14:textId="77777777" w:rsidR="00C077E2" w:rsidRPr="00695F07" w:rsidRDefault="002476D5">
      <w:pPr>
        <w:pStyle w:val="Ttulo1"/>
        <w:rPr>
          <w:lang w:val="es-SV"/>
        </w:rPr>
      </w:pPr>
      <w:r w:rsidRPr="00695F07">
        <w:rPr>
          <w:lang w:val="es-SV"/>
        </w:rPr>
        <w:t>1. Resumen ejecutivo</w:t>
      </w:r>
    </w:p>
    <w:p w14:paraId="431BA532" w14:textId="77777777" w:rsidR="00C077E2" w:rsidRPr="00695F07" w:rsidRDefault="002476D5">
      <w:pPr>
        <w:rPr>
          <w:lang w:val="es-SV"/>
        </w:rPr>
      </w:pPr>
      <w:r w:rsidRPr="00695F07">
        <w:rPr>
          <w:b/>
          <w:lang w:val="es-SV"/>
        </w:rPr>
        <w:t xml:space="preserve">El análisis exploratorio se realizó sobre un conjunto de artículos que ya superó el filtro inicial de aplicabilidad a forecast. </w:t>
      </w:r>
      <w:r w:rsidRPr="00695F07">
        <w:rPr>
          <w:lang w:val="es-SV"/>
        </w:rPr>
        <w:t>Por lo tanto, las conclusiones no describen la totalidad del catálogo, sino el universo reducido de artículos que cuentan con condiciones mínimas para ser modelados mediante técnicas de predicción de demanda. El objetivo de esta etapa fue construir una fotografía matemática previa a la clusterización, evaluando dimensiones como estacionalidad, frecuencia, intermitencia, recencia, variabilidad, tendencia y concentración de picos.</w:t>
      </w:r>
    </w:p>
    <w:p w14:paraId="169D3C7E" w14:textId="77777777" w:rsidR="00C077E2" w:rsidRPr="00695F07" w:rsidRDefault="002476D5">
      <w:pPr>
        <w:pStyle w:val="Listaconvietas"/>
        <w:rPr>
          <w:lang w:val="es-SV"/>
        </w:rPr>
      </w:pPr>
      <w:r w:rsidRPr="00695F07">
        <w:rPr>
          <w:lang w:val="es-SV"/>
        </w:rPr>
        <w:t>La mayoría de los artículos no presenta una señal estacional clara: 345 artículos, equivalentes al 77 % del conjunto, fueron clasificados sin estacionalidad clara.</w:t>
      </w:r>
    </w:p>
    <w:p w14:paraId="292672A2" w14:textId="77777777" w:rsidR="00C077E2" w:rsidRPr="00695F07" w:rsidRDefault="002476D5">
      <w:pPr>
        <w:pStyle w:val="Listaconvietas"/>
        <w:rPr>
          <w:lang w:val="es-SV"/>
        </w:rPr>
      </w:pPr>
      <w:r w:rsidRPr="00695F07">
        <w:rPr>
          <w:lang w:val="es-SV"/>
        </w:rPr>
        <w:t>La demanda aplicable a forecast sigue mostrando una presencia importante de intermitencia: 57 % corresponde a baja frecuencia de venta y 31 % presenta alta intermitencia.</w:t>
      </w:r>
    </w:p>
    <w:p w14:paraId="430887EB" w14:textId="77777777" w:rsidR="00C077E2" w:rsidRPr="00695F07" w:rsidRDefault="002476D5">
      <w:pPr>
        <w:pStyle w:val="Listaconvietas"/>
        <w:rPr>
          <w:lang w:val="es-SV"/>
        </w:rPr>
      </w:pPr>
      <w:r w:rsidRPr="00695F07">
        <w:rPr>
          <w:lang w:val="es-SV"/>
        </w:rPr>
        <w:t>La recencia es favorable para la modelación: 85 % de los artículos tuvo venta muy reciente o reciente, lo cual reduce el riesgo de modelar artículos comercialmente obsoletos.</w:t>
      </w:r>
    </w:p>
    <w:p w14:paraId="39531EC2" w14:textId="77777777" w:rsidR="00C077E2" w:rsidRPr="00695F07" w:rsidRDefault="002476D5">
      <w:pPr>
        <w:pStyle w:val="Listaconvietas"/>
        <w:rPr>
          <w:lang w:val="es-SV"/>
        </w:rPr>
      </w:pPr>
      <w:r w:rsidRPr="00695F07">
        <w:rPr>
          <w:lang w:val="es-SV"/>
        </w:rPr>
        <w:t>La variabilidad general es elevada: 65 % de los artículos quedó en alta variabilidad y 26 % en variabilidad extrema. Sin embargo, al analizar únicamente meses con venta, el 69 % queda en variabilidad moderada y 18 % en baja variabilidad.</w:t>
      </w:r>
    </w:p>
    <w:p w14:paraId="44CFD0E4" w14:textId="77777777" w:rsidR="00C077E2" w:rsidRDefault="002476D5">
      <w:pPr>
        <w:pStyle w:val="Listaconvietas"/>
      </w:pPr>
      <w:r w:rsidRPr="00695F07">
        <w:rPr>
          <w:lang w:val="es-SV"/>
        </w:rPr>
        <w:t xml:space="preserve">La concentración de picos es dominante: 88 % de los artículos presenta alta concentración de demanda en meses específicos. </w:t>
      </w:r>
      <w:r>
        <w:t>Esto no debe interpretarse automáticamente como estacionalidad.</w:t>
      </w:r>
    </w:p>
    <w:p w14:paraId="738DA18D" w14:textId="77777777" w:rsidR="00C077E2" w:rsidRPr="00695F07" w:rsidRDefault="002476D5">
      <w:pPr>
        <w:pStyle w:val="Listaconvietas"/>
        <w:rPr>
          <w:lang w:val="es-SV"/>
        </w:rPr>
      </w:pPr>
      <w:r w:rsidRPr="00695F07">
        <w:rPr>
          <w:lang w:val="es-SV"/>
        </w:rPr>
        <w:t>La tendencia general se reparte en 50 % estable, 29 % decreciente y 22 % creciente. Las medias de pendiente están muy influenciadas por outliers, por lo que la mediana debe tener mayor peso interpretativo.</w:t>
      </w:r>
    </w:p>
    <w:p w14:paraId="1B7B9F8D" w14:textId="77777777" w:rsidR="00C077E2" w:rsidRPr="00695F07" w:rsidRDefault="002476D5">
      <w:pPr>
        <w:pStyle w:val="Ttulo1"/>
        <w:rPr>
          <w:lang w:val="es-SV"/>
        </w:rPr>
      </w:pPr>
      <w:r w:rsidRPr="00695F07">
        <w:rPr>
          <w:lang w:val="es-SV"/>
        </w:rPr>
        <w:t>2. Metodología de clasificación utilizada en el EDA</w:t>
      </w:r>
    </w:p>
    <w:p w14:paraId="70A4AB7A" w14:textId="77777777" w:rsidR="00C077E2" w:rsidRPr="00695F07" w:rsidRDefault="002476D5">
      <w:pPr>
        <w:rPr>
          <w:lang w:val="es-SV"/>
        </w:rPr>
      </w:pPr>
      <w:r w:rsidRPr="00695F07">
        <w:rPr>
          <w:lang w:val="es-SV"/>
        </w:rPr>
        <w:t>Las clasificaciones se generaron a partir de variables calculadas sobre el historial de ventas de los últimos 24 meses. La finalidad no fue todavía entrenar un modelo, sino entender qué tipo de series temporales se agruparán posteriormente en el proceso de clusterización.</w:t>
      </w:r>
    </w:p>
    <w:p w14:paraId="78535D8E" w14:textId="77777777" w:rsidR="00C077E2" w:rsidRPr="00695F07" w:rsidRDefault="002476D5">
      <w:pPr>
        <w:pStyle w:val="Ttulo3"/>
        <w:rPr>
          <w:lang w:val="es-SV"/>
        </w:rPr>
      </w:pPr>
      <w:r w:rsidRPr="00695F07">
        <w:rPr>
          <w:lang w:val="es-SV"/>
        </w:rPr>
        <w:t>Tabla 1. Umbrales matemáticos utilizados para clasificar el comportamiento histórico de ventas</w:t>
      </w:r>
    </w:p>
    <w:tbl>
      <w:tblPr>
        <w:tblStyle w:val="Tablaconcuadrcula"/>
        <w:tblW w:w="0" w:type="auto"/>
        <w:jc w:val="center"/>
        <w:tblLook w:val="04A0" w:firstRow="1" w:lastRow="0" w:firstColumn="1" w:lastColumn="0" w:noHBand="0" w:noVBand="1"/>
      </w:tblPr>
      <w:tblGrid>
        <w:gridCol w:w="2507"/>
        <w:gridCol w:w="2774"/>
        <w:gridCol w:w="2508"/>
        <w:gridCol w:w="2507"/>
      </w:tblGrid>
      <w:tr w:rsidR="00C077E2" w14:paraId="5920302F" w14:textId="77777777">
        <w:trPr>
          <w:jc w:val="center"/>
        </w:trPr>
        <w:tc>
          <w:tcPr>
            <w:tcW w:w="2520" w:type="dxa"/>
            <w:shd w:val="clear" w:color="auto" w:fill="1F4E79"/>
            <w:vAlign w:val="center"/>
          </w:tcPr>
          <w:p w14:paraId="313902B4" w14:textId="77777777" w:rsidR="00C077E2" w:rsidRDefault="002476D5">
            <w:r>
              <w:rPr>
                <w:b/>
                <w:color w:val="FFFFFF"/>
                <w:sz w:val="16"/>
              </w:rPr>
              <w:t>Dimensión</w:t>
            </w:r>
          </w:p>
        </w:tc>
        <w:tc>
          <w:tcPr>
            <w:tcW w:w="2520" w:type="dxa"/>
            <w:shd w:val="clear" w:color="auto" w:fill="1F4E79"/>
            <w:vAlign w:val="center"/>
          </w:tcPr>
          <w:p w14:paraId="73297F71" w14:textId="77777777" w:rsidR="00C077E2" w:rsidRDefault="002476D5">
            <w:r>
              <w:rPr>
                <w:b/>
                <w:color w:val="FFFFFF"/>
                <w:sz w:val="16"/>
              </w:rPr>
              <w:t>Variable base</w:t>
            </w:r>
          </w:p>
        </w:tc>
        <w:tc>
          <w:tcPr>
            <w:tcW w:w="2520" w:type="dxa"/>
            <w:shd w:val="clear" w:color="auto" w:fill="1F4E79"/>
            <w:vAlign w:val="center"/>
          </w:tcPr>
          <w:p w14:paraId="1A0AF9E7" w14:textId="77777777" w:rsidR="00C077E2" w:rsidRDefault="002476D5">
            <w:r>
              <w:rPr>
                <w:b/>
                <w:color w:val="FFFFFF"/>
                <w:sz w:val="16"/>
              </w:rPr>
              <w:t>Umbral aplicado</w:t>
            </w:r>
          </w:p>
        </w:tc>
        <w:tc>
          <w:tcPr>
            <w:tcW w:w="2520" w:type="dxa"/>
            <w:shd w:val="clear" w:color="auto" w:fill="1F4E79"/>
            <w:vAlign w:val="center"/>
          </w:tcPr>
          <w:p w14:paraId="3221E378" w14:textId="77777777" w:rsidR="00C077E2" w:rsidRDefault="002476D5">
            <w:r>
              <w:rPr>
                <w:b/>
                <w:color w:val="FFFFFF"/>
                <w:sz w:val="16"/>
              </w:rPr>
              <w:t>Interpretación</w:t>
            </w:r>
          </w:p>
        </w:tc>
      </w:tr>
      <w:tr w:rsidR="00C077E2" w:rsidRPr="00695F07" w14:paraId="1C4093E9" w14:textId="77777777">
        <w:trPr>
          <w:jc w:val="center"/>
        </w:trPr>
        <w:tc>
          <w:tcPr>
            <w:tcW w:w="2520" w:type="dxa"/>
            <w:vAlign w:val="center"/>
          </w:tcPr>
          <w:p w14:paraId="42E560C1" w14:textId="77777777" w:rsidR="00C077E2" w:rsidRDefault="002476D5">
            <w:r>
              <w:rPr>
                <w:sz w:val="16"/>
              </w:rPr>
              <w:t>Estacionalidad</w:t>
            </w:r>
          </w:p>
        </w:tc>
        <w:tc>
          <w:tcPr>
            <w:tcW w:w="2520" w:type="dxa"/>
            <w:vAlign w:val="center"/>
          </w:tcPr>
          <w:p w14:paraId="74BD923E" w14:textId="77777777" w:rsidR="00C077E2" w:rsidRDefault="002476D5">
            <w:r>
              <w:rPr>
                <w:sz w:val="16"/>
              </w:rPr>
              <w:t>correlacion_estacional_12m</w:t>
            </w:r>
          </w:p>
        </w:tc>
        <w:tc>
          <w:tcPr>
            <w:tcW w:w="2520" w:type="dxa"/>
            <w:vAlign w:val="center"/>
          </w:tcPr>
          <w:p w14:paraId="27A05554" w14:textId="77777777" w:rsidR="00C077E2" w:rsidRPr="00695F07" w:rsidRDefault="002476D5">
            <w:pPr>
              <w:rPr>
                <w:lang w:val="es-SV"/>
              </w:rPr>
            </w:pPr>
            <w:r w:rsidRPr="00695F07">
              <w:rPr>
                <w:sz w:val="16"/>
                <w:lang w:val="es-SV"/>
              </w:rPr>
              <w:t>&gt;= 0.70 fuerte; &gt;= 0.40 moderada; &gt;= 0.20 débil; menor a 0.20 sin patrón claro</w:t>
            </w:r>
          </w:p>
        </w:tc>
        <w:tc>
          <w:tcPr>
            <w:tcW w:w="2520" w:type="dxa"/>
            <w:vAlign w:val="center"/>
          </w:tcPr>
          <w:p w14:paraId="4CF63448" w14:textId="77777777" w:rsidR="00C077E2" w:rsidRPr="00695F07" w:rsidRDefault="002476D5">
            <w:pPr>
              <w:rPr>
                <w:lang w:val="es-SV"/>
              </w:rPr>
            </w:pPr>
            <w:r w:rsidRPr="00695F07">
              <w:rPr>
                <w:sz w:val="16"/>
                <w:lang w:val="es-SV"/>
              </w:rPr>
              <w:t>Señal preliminar de repetición anual del patrón mensual.</w:t>
            </w:r>
          </w:p>
        </w:tc>
      </w:tr>
      <w:tr w:rsidR="00C077E2" w:rsidRPr="00695F07" w14:paraId="0ECEAE35" w14:textId="77777777">
        <w:trPr>
          <w:jc w:val="center"/>
        </w:trPr>
        <w:tc>
          <w:tcPr>
            <w:tcW w:w="2520" w:type="dxa"/>
            <w:vAlign w:val="center"/>
          </w:tcPr>
          <w:p w14:paraId="74771EBE" w14:textId="77777777" w:rsidR="00C077E2" w:rsidRDefault="002476D5">
            <w:r>
              <w:rPr>
                <w:sz w:val="16"/>
              </w:rPr>
              <w:t>Frecuencia</w:t>
            </w:r>
          </w:p>
        </w:tc>
        <w:tc>
          <w:tcPr>
            <w:tcW w:w="2520" w:type="dxa"/>
            <w:vAlign w:val="center"/>
          </w:tcPr>
          <w:p w14:paraId="18E35BB5" w14:textId="77777777" w:rsidR="00C077E2" w:rsidRDefault="002476D5">
            <w:r>
              <w:rPr>
                <w:sz w:val="16"/>
              </w:rPr>
              <w:t>meses_con_venta_24m</w:t>
            </w:r>
          </w:p>
        </w:tc>
        <w:tc>
          <w:tcPr>
            <w:tcW w:w="2520" w:type="dxa"/>
            <w:vAlign w:val="center"/>
          </w:tcPr>
          <w:p w14:paraId="6541EBD2" w14:textId="77777777" w:rsidR="00C077E2" w:rsidRDefault="002476D5">
            <w:r>
              <w:rPr>
                <w:sz w:val="16"/>
              </w:rPr>
              <w:t xml:space="preserve">&gt;= 18 alta; &gt;= 12 media; &gt;= 6 </w:t>
            </w:r>
            <w:r>
              <w:rPr>
                <w:sz w:val="16"/>
              </w:rPr>
              <w:t>baja</w:t>
            </w:r>
          </w:p>
        </w:tc>
        <w:tc>
          <w:tcPr>
            <w:tcW w:w="2520" w:type="dxa"/>
            <w:vAlign w:val="center"/>
          </w:tcPr>
          <w:p w14:paraId="2D00B28E" w14:textId="77777777" w:rsidR="00C077E2" w:rsidRPr="00695F07" w:rsidRDefault="002476D5">
            <w:pPr>
              <w:rPr>
                <w:lang w:val="es-SV"/>
              </w:rPr>
            </w:pPr>
            <w:r w:rsidRPr="00695F07">
              <w:rPr>
                <w:sz w:val="16"/>
                <w:lang w:val="es-SV"/>
              </w:rPr>
              <w:t>Mide en cuántos meses hubo demanda positiva.</w:t>
            </w:r>
          </w:p>
        </w:tc>
      </w:tr>
      <w:tr w:rsidR="00C077E2" w:rsidRPr="00695F07" w14:paraId="157E677B" w14:textId="77777777">
        <w:trPr>
          <w:jc w:val="center"/>
        </w:trPr>
        <w:tc>
          <w:tcPr>
            <w:tcW w:w="2520" w:type="dxa"/>
            <w:vAlign w:val="center"/>
          </w:tcPr>
          <w:p w14:paraId="29FDD8B5" w14:textId="77777777" w:rsidR="00C077E2" w:rsidRDefault="002476D5">
            <w:r>
              <w:rPr>
                <w:sz w:val="16"/>
              </w:rPr>
              <w:t>Intermitencia</w:t>
            </w:r>
          </w:p>
        </w:tc>
        <w:tc>
          <w:tcPr>
            <w:tcW w:w="2520" w:type="dxa"/>
            <w:vAlign w:val="center"/>
          </w:tcPr>
          <w:p w14:paraId="0A6F6D1A" w14:textId="77777777" w:rsidR="00C077E2" w:rsidRPr="00695F07" w:rsidRDefault="002476D5">
            <w:pPr>
              <w:rPr>
                <w:lang w:val="es-SV"/>
              </w:rPr>
            </w:pPr>
            <w:r w:rsidRPr="00695F07">
              <w:rPr>
                <w:sz w:val="16"/>
                <w:lang w:val="es-SV"/>
              </w:rPr>
              <w:t>max_meses_consecutivos_sin_venta</w:t>
            </w:r>
          </w:p>
        </w:tc>
        <w:tc>
          <w:tcPr>
            <w:tcW w:w="2520" w:type="dxa"/>
            <w:vAlign w:val="center"/>
          </w:tcPr>
          <w:p w14:paraId="6FB92DA6" w14:textId="77777777" w:rsidR="00C077E2" w:rsidRDefault="002476D5">
            <w:r>
              <w:rPr>
                <w:sz w:val="16"/>
              </w:rPr>
              <w:t>&lt;= 2 baja; &lt;= 5 moderada; &lt;= 11 alta; &gt; 11 crítica</w:t>
            </w:r>
          </w:p>
        </w:tc>
        <w:tc>
          <w:tcPr>
            <w:tcW w:w="2520" w:type="dxa"/>
            <w:vAlign w:val="center"/>
          </w:tcPr>
          <w:p w14:paraId="2E1923C7" w14:textId="77777777" w:rsidR="00C077E2" w:rsidRPr="00695F07" w:rsidRDefault="002476D5">
            <w:pPr>
              <w:rPr>
                <w:lang w:val="es-SV"/>
              </w:rPr>
            </w:pPr>
            <w:r w:rsidRPr="00695F07">
              <w:rPr>
                <w:sz w:val="16"/>
                <w:lang w:val="es-SV"/>
              </w:rPr>
              <w:t>Mide la duración máxima de pausas consecutivas sin venta.</w:t>
            </w:r>
          </w:p>
        </w:tc>
      </w:tr>
      <w:tr w:rsidR="00C077E2" w:rsidRPr="00695F07" w14:paraId="7E71DC0D" w14:textId="77777777">
        <w:trPr>
          <w:jc w:val="center"/>
        </w:trPr>
        <w:tc>
          <w:tcPr>
            <w:tcW w:w="2520" w:type="dxa"/>
            <w:vAlign w:val="center"/>
          </w:tcPr>
          <w:p w14:paraId="2D549986" w14:textId="77777777" w:rsidR="00C077E2" w:rsidRDefault="002476D5">
            <w:r>
              <w:rPr>
                <w:sz w:val="16"/>
              </w:rPr>
              <w:t>Recencia</w:t>
            </w:r>
          </w:p>
        </w:tc>
        <w:tc>
          <w:tcPr>
            <w:tcW w:w="2520" w:type="dxa"/>
            <w:vAlign w:val="center"/>
          </w:tcPr>
          <w:p w14:paraId="21927A3B" w14:textId="77777777" w:rsidR="00C077E2" w:rsidRDefault="002476D5">
            <w:r>
              <w:rPr>
                <w:sz w:val="16"/>
              </w:rPr>
              <w:t>meses_desde_ultima_venta</w:t>
            </w:r>
          </w:p>
        </w:tc>
        <w:tc>
          <w:tcPr>
            <w:tcW w:w="2520" w:type="dxa"/>
            <w:vAlign w:val="center"/>
          </w:tcPr>
          <w:p w14:paraId="0B67E707" w14:textId="77777777" w:rsidR="00C077E2" w:rsidRPr="00695F07" w:rsidRDefault="002476D5">
            <w:pPr>
              <w:rPr>
                <w:lang w:val="es-SV"/>
              </w:rPr>
            </w:pPr>
            <w:r w:rsidRPr="00695F07">
              <w:rPr>
                <w:sz w:val="16"/>
                <w:lang w:val="es-SV"/>
              </w:rPr>
              <w:t>&lt;= 1 muy reciente; &lt;= 3 reciente; &lt;= 6 moderadamente reciente; &lt;= 12 antigua; &gt; 12 muy antigua</w:t>
            </w:r>
          </w:p>
        </w:tc>
        <w:tc>
          <w:tcPr>
            <w:tcW w:w="2520" w:type="dxa"/>
            <w:vAlign w:val="center"/>
          </w:tcPr>
          <w:p w14:paraId="2C16B6DC" w14:textId="77777777" w:rsidR="00C077E2" w:rsidRPr="00695F07" w:rsidRDefault="002476D5">
            <w:pPr>
              <w:rPr>
                <w:lang w:val="es-SV"/>
              </w:rPr>
            </w:pPr>
            <w:r w:rsidRPr="00695F07">
              <w:rPr>
                <w:sz w:val="16"/>
                <w:lang w:val="es-SV"/>
              </w:rPr>
              <w:t>Identifica qué tan vigente es la demanda.</w:t>
            </w:r>
          </w:p>
        </w:tc>
      </w:tr>
      <w:tr w:rsidR="00C077E2" w:rsidRPr="00695F07" w14:paraId="22F81E3C" w14:textId="77777777">
        <w:trPr>
          <w:jc w:val="center"/>
        </w:trPr>
        <w:tc>
          <w:tcPr>
            <w:tcW w:w="2520" w:type="dxa"/>
            <w:vAlign w:val="center"/>
          </w:tcPr>
          <w:p w14:paraId="7113DF86" w14:textId="77777777" w:rsidR="00C077E2" w:rsidRDefault="002476D5">
            <w:r>
              <w:rPr>
                <w:sz w:val="16"/>
              </w:rPr>
              <w:t>Variabilidad general</w:t>
            </w:r>
          </w:p>
        </w:tc>
        <w:tc>
          <w:tcPr>
            <w:tcW w:w="2520" w:type="dxa"/>
            <w:vAlign w:val="center"/>
          </w:tcPr>
          <w:p w14:paraId="2272FAD0" w14:textId="77777777" w:rsidR="00C077E2" w:rsidRDefault="002476D5">
            <w:r>
              <w:rPr>
                <w:sz w:val="16"/>
              </w:rPr>
              <w:t>coeficiente_variacion_venta_24m</w:t>
            </w:r>
          </w:p>
        </w:tc>
        <w:tc>
          <w:tcPr>
            <w:tcW w:w="2520" w:type="dxa"/>
            <w:vAlign w:val="center"/>
          </w:tcPr>
          <w:p w14:paraId="300CBD07" w14:textId="77777777" w:rsidR="00C077E2" w:rsidRDefault="002476D5">
            <w:r>
              <w:rPr>
                <w:sz w:val="16"/>
              </w:rPr>
              <w:t>&lt;= 0.5 baja; &lt;= 1.0 moderada; &lt;= 2.0 alta; &gt; 2.0 extrema</w:t>
            </w:r>
          </w:p>
        </w:tc>
        <w:tc>
          <w:tcPr>
            <w:tcW w:w="2520" w:type="dxa"/>
            <w:vAlign w:val="center"/>
          </w:tcPr>
          <w:p w14:paraId="73BC899C" w14:textId="77777777" w:rsidR="00C077E2" w:rsidRPr="00695F07" w:rsidRDefault="002476D5">
            <w:pPr>
              <w:rPr>
                <w:lang w:val="es-SV"/>
              </w:rPr>
            </w:pPr>
            <w:r w:rsidRPr="00695F07">
              <w:rPr>
                <w:sz w:val="16"/>
                <w:lang w:val="es-SV"/>
              </w:rPr>
              <w:t xml:space="preserve">Incluye meses en cero, por lo que mezcla variabilidad e </w:t>
            </w:r>
            <w:r w:rsidRPr="00695F07">
              <w:rPr>
                <w:sz w:val="16"/>
                <w:lang w:val="es-SV"/>
              </w:rPr>
              <w:lastRenderedPageBreak/>
              <w:t>intermitencia.</w:t>
            </w:r>
          </w:p>
        </w:tc>
      </w:tr>
      <w:tr w:rsidR="00C077E2" w:rsidRPr="00695F07" w14:paraId="4509B44B" w14:textId="77777777">
        <w:trPr>
          <w:jc w:val="center"/>
        </w:trPr>
        <w:tc>
          <w:tcPr>
            <w:tcW w:w="2520" w:type="dxa"/>
            <w:vAlign w:val="center"/>
          </w:tcPr>
          <w:p w14:paraId="23ACA151" w14:textId="77777777" w:rsidR="00C077E2" w:rsidRPr="00695F07" w:rsidRDefault="002476D5">
            <w:pPr>
              <w:rPr>
                <w:lang w:val="es-SV"/>
              </w:rPr>
            </w:pPr>
            <w:r w:rsidRPr="00695F07">
              <w:rPr>
                <w:sz w:val="16"/>
                <w:lang w:val="es-SV"/>
              </w:rPr>
              <w:lastRenderedPageBreak/>
              <w:t>Variabilidad en meses con venta</w:t>
            </w:r>
          </w:p>
        </w:tc>
        <w:tc>
          <w:tcPr>
            <w:tcW w:w="2520" w:type="dxa"/>
            <w:vAlign w:val="center"/>
          </w:tcPr>
          <w:p w14:paraId="30B558C6" w14:textId="77777777" w:rsidR="00C077E2" w:rsidRPr="00695F07" w:rsidRDefault="002476D5">
            <w:pPr>
              <w:rPr>
                <w:lang w:val="es-SV"/>
              </w:rPr>
            </w:pPr>
            <w:r w:rsidRPr="00695F07">
              <w:rPr>
                <w:sz w:val="16"/>
                <w:lang w:val="es-SV"/>
              </w:rPr>
              <w:t>cv_meses_con_venta_24m</w:t>
            </w:r>
          </w:p>
        </w:tc>
        <w:tc>
          <w:tcPr>
            <w:tcW w:w="2520" w:type="dxa"/>
            <w:vAlign w:val="center"/>
          </w:tcPr>
          <w:p w14:paraId="381B6E2F" w14:textId="77777777" w:rsidR="00C077E2" w:rsidRPr="00695F07" w:rsidRDefault="002476D5">
            <w:pPr>
              <w:rPr>
                <w:lang w:val="es-SV"/>
              </w:rPr>
            </w:pPr>
            <w:r w:rsidRPr="00695F07">
              <w:rPr>
                <w:sz w:val="16"/>
                <w:lang w:val="es-SV"/>
              </w:rPr>
              <w:t>Misma lógica por rangos de CV</w:t>
            </w:r>
          </w:p>
        </w:tc>
        <w:tc>
          <w:tcPr>
            <w:tcW w:w="2520" w:type="dxa"/>
            <w:vAlign w:val="center"/>
          </w:tcPr>
          <w:p w14:paraId="0F5EDB24" w14:textId="77777777" w:rsidR="00C077E2" w:rsidRPr="00695F07" w:rsidRDefault="002476D5">
            <w:pPr>
              <w:rPr>
                <w:lang w:val="es-SV"/>
              </w:rPr>
            </w:pPr>
            <w:r w:rsidRPr="00695F07">
              <w:rPr>
                <w:sz w:val="16"/>
                <w:lang w:val="es-SV"/>
              </w:rPr>
              <w:t>Excluye meses en cero y mide variabilidad del tamaño de demanda cuando existe venta.</w:t>
            </w:r>
          </w:p>
        </w:tc>
      </w:tr>
      <w:tr w:rsidR="00C077E2" w:rsidRPr="00695F07" w14:paraId="62C4C98F" w14:textId="77777777">
        <w:trPr>
          <w:jc w:val="center"/>
        </w:trPr>
        <w:tc>
          <w:tcPr>
            <w:tcW w:w="2520" w:type="dxa"/>
            <w:vAlign w:val="center"/>
          </w:tcPr>
          <w:p w14:paraId="20566E46" w14:textId="77777777" w:rsidR="00C077E2" w:rsidRDefault="002476D5">
            <w:r>
              <w:rPr>
                <w:sz w:val="16"/>
              </w:rPr>
              <w:t>Concentración de picos</w:t>
            </w:r>
          </w:p>
        </w:tc>
        <w:tc>
          <w:tcPr>
            <w:tcW w:w="2520" w:type="dxa"/>
            <w:vAlign w:val="center"/>
          </w:tcPr>
          <w:p w14:paraId="2ED142C8" w14:textId="77777777" w:rsidR="00C077E2" w:rsidRDefault="002476D5">
            <w:r>
              <w:rPr>
                <w:sz w:val="16"/>
              </w:rPr>
              <w:t>indice_concentracion_picos_24m</w:t>
            </w:r>
          </w:p>
        </w:tc>
        <w:tc>
          <w:tcPr>
            <w:tcW w:w="2520" w:type="dxa"/>
            <w:vAlign w:val="center"/>
          </w:tcPr>
          <w:p w14:paraId="2CFBB3D8" w14:textId="77777777" w:rsidR="00C077E2" w:rsidRDefault="002476D5">
            <w:r>
              <w:rPr>
                <w:sz w:val="16"/>
              </w:rPr>
              <w:t>&lt;= 1.5 baja; &lt;= 3.0 moderada; &gt; 3.0 alta</w:t>
            </w:r>
          </w:p>
        </w:tc>
        <w:tc>
          <w:tcPr>
            <w:tcW w:w="2520" w:type="dxa"/>
            <w:vAlign w:val="center"/>
          </w:tcPr>
          <w:p w14:paraId="4F2F405B" w14:textId="77777777" w:rsidR="00C077E2" w:rsidRPr="00695F07" w:rsidRDefault="002476D5">
            <w:pPr>
              <w:rPr>
                <w:lang w:val="es-SV"/>
              </w:rPr>
            </w:pPr>
            <w:r w:rsidRPr="00695F07">
              <w:rPr>
                <w:sz w:val="16"/>
                <w:lang w:val="es-SV"/>
              </w:rPr>
              <w:t>Mide concentración de ventas en los meses de mayor demanda; no confirma estacionalidad por sí sola.</w:t>
            </w:r>
          </w:p>
        </w:tc>
      </w:tr>
      <w:tr w:rsidR="00C077E2" w:rsidRPr="00695F07" w14:paraId="5E0DE91F" w14:textId="77777777">
        <w:trPr>
          <w:jc w:val="center"/>
        </w:trPr>
        <w:tc>
          <w:tcPr>
            <w:tcW w:w="2520" w:type="dxa"/>
            <w:vAlign w:val="center"/>
          </w:tcPr>
          <w:p w14:paraId="32755F5F" w14:textId="77777777" w:rsidR="00C077E2" w:rsidRDefault="002476D5">
            <w:r>
              <w:rPr>
                <w:sz w:val="16"/>
              </w:rPr>
              <w:t>Tendencia</w:t>
            </w:r>
          </w:p>
        </w:tc>
        <w:tc>
          <w:tcPr>
            <w:tcW w:w="2520" w:type="dxa"/>
            <w:vAlign w:val="center"/>
          </w:tcPr>
          <w:p w14:paraId="5BD892FB" w14:textId="77777777" w:rsidR="00C077E2" w:rsidRDefault="002476D5">
            <w:r>
              <w:rPr>
                <w:sz w:val="16"/>
              </w:rPr>
              <w:t>pendiente_tendencia_24m</w:t>
            </w:r>
          </w:p>
        </w:tc>
        <w:tc>
          <w:tcPr>
            <w:tcW w:w="2520" w:type="dxa"/>
            <w:vAlign w:val="center"/>
          </w:tcPr>
          <w:p w14:paraId="1E8B8E5D" w14:textId="77777777" w:rsidR="00C077E2" w:rsidRPr="00695F07" w:rsidRDefault="002476D5">
            <w:pPr>
              <w:rPr>
                <w:lang w:val="es-SV"/>
              </w:rPr>
            </w:pPr>
            <w:r w:rsidRPr="00695F07">
              <w:rPr>
                <w:sz w:val="16"/>
                <w:lang w:val="es-SV"/>
              </w:rPr>
              <w:t xml:space="preserve">&gt; 0.10 creciente; &lt; -0.10 </w:t>
            </w:r>
            <w:r w:rsidRPr="00695F07">
              <w:rPr>
                <w:sz w:val="16"/>
                <w:lang w:val="es-SV"/>
              </w:rPr>
              <w:t>decreciente; entre ambos estable</w:t>
            </w:r>
          </w:p>
        </w:tc>
        <w:tc>
          <w:tcPr>
            <w:tcW w:w="2520" w:type="dxa"/>
            <w:vAlign w:val="center"/>
          </w:tcPr>
          <w:p w14:paraId="6AE13DD4" w14:textId="77777777" w:rsidR="00C077E2" w:rsidRPr="00695F07" w:rsidRDefault="002476D5">
            <w:pPr>
              <w:rPr>
                <w:lang w:val="es-SV"/>
              </w:rPr>
            </w:pPr>
            <w:r w:rsidRPr="00695F07">
              <w:rPr>
                <w:sz w:val="16"/>
                <w:lang w:val="es-SV"/>
              </w:rPr>
              <w:t>Resume la dirección promedio de la serie mediante regresión lineal simple.</w:t>
            </w:r>
          </w:p>
        </w:tc>
      </w:tr>
    </w:tbl>
    <w:p w14:paraId="56B534E2" w14:textId="77777777" w:rsidR="00C077E2" w:rsidRPr="00695F07" w:rsidRDefault="002476D5">
      <w:pPr>
        <w:pStyle w:val="Ttulo3"/>
        <w:rPr>
          <w:lang w:val="es-SV"/>
        </w:rPr>
      </w:pPr>
      <w:r w:rsidRPr="00695F07">
        <w:rPr>
          <w:lang w:val="es-SV"/>
        </w:rPr>
        <w:t>Ejemplo del criterio aplicado para estacionalidad:</w:t>
      </w:r>
    </w:p>
    <w:p w14:paraId="00BAAE27" w14:textId="77777777" w:rsidR="00C077E2" w:rsidRPr="00695F07" w:rsidRDefault="002476D5">
      <w:pPr>
        <w:pStyle w:val="CodeBlock"/>
        <w:rPr>
          <w:lang w:val="es-SV"/>
        </w:rPr>
      </w:pPr>
      <w:r w:rsidRPr="00695F07">
        <w:rPr>
          <w:lang w:val="es-SV"/>
        </w:rPr>
        <w:t>condiciones = [</w:t>
      </w:r>
    </w:p>
    <w:p w14:paraId="14B7BECD" w14:textId="77777777" w:rsidR="00C077E2" w:rsidRPr="00695F07" w:rsidRDefault="002476D5">
      <w:pPr>
        <w:pStyle w:val="CodeBlock"/>
        <w:rPr>
          <w:lang w:val="es-SV"/>
        </w:rPr>
      </w:pPr>
      <w:r w:rsidRPr="00695F07">
        <w:rPr>
          <w:lang w:val="es-SV"/>
        </w:rPr>
        <w:t xml:space="preserve">    df_eda["correlacion_estacional_12m"].isna(),</w:t>
      </w:r>
    </w:p>
    <w:p w14:paraId="681F6D87" w14:textId="77777777" w:rsidR="00C077E2" w:rsidRPr="00695F07" w:rsidRDefault="002476D5">
      <w:pPr>
        <w:pStyle w:val="CodeBlock"/>
        <w:rPr>
          <w:lang w:val="es-SV"/>
        </w:rPr>
      </w:pPr>
      <w:r w:rsidRPr="00695F07">
        <w:rPr>
          <w:lang w:val="es-SV"/>
        </w:rPr>
        <w:t xml:space="preserve">    df_eda["correlacion_estacional_12m"] &gt;= 0.70,</w:t>
      </w:r>
    </w:p>
    <w:p w14:paraId="18B9BC15" w14:textId="77777777" w:rsidR="00C077E2" w:rsidRPr="00695F07" w:rsidRDefault="002476D5">
      <w:pPr>
        <w:pStyle w:val="CodeBlock"/>
        <w:rPr>
          <w:lang w:val="es-SV"/>
        </w:rPr>
      </w:pPr>
      <w:r w:rsidRPr="00695F07">
        <w:rPr>
          <w:lang w:val="es-SV"/>
        </w:rPr>
        <w:t xml:space="preserve">    df_eda["correlacion_estacional_12m"] &gt;= 0.40,</w:t>
      </w:r>
    </w:p>
    <w:p w14:paraId="2871404E" w14:textId="77777777" w:rsidR="00C077E2" w:rsidRPr="00695F07" w:rsidRDefault="002476D5">
      <w:pPr>
        <w:pStyle w:val="CodeBlock"/>
        <w:rPr>
          <w:lang w:val="es-SV"/>
        </w:rPr>
      </w:pPr>
      <w:r w:rsidRPr="00695F07">
        <w:rPr>
          <w:lang w:val="es-SV"/>
        </w:rPr>
        <w:t xml:space="preserve">    df_eda["correlacion_estacional_12m"] &gt;= 0.20</w:t>
      </w:r>
    </w:p>
    <w:p w14:paraId="1BBCBF8A" w14:textId="77777777" w:rsidR="00C077E2" w:rsidRPr="00695F07" w:rsidRDefault="002476D5">
      <w:pPr>
        <w:pStyle w:val="CodeBlock"/>
        <w:rPr>
          <w:lang w:val="es-SV"/>
        </w:rPr>
      </w:pPr>
      <w:r w:rsidRPr="00695F07">
        <w:rPr>
          <w:lang w:val="es-SV"/>
        </w:rPr>
        <w:t>]</w:t>
      </w:r>
    </w:p>
    <w:p w14:paraId="330CC463" w14:textId="77777777" w:rsidR="00C077E2" w:rsidRPr="00695F07" w:rsidRDefault="00C077E2">
      <w:pPr>
        <w:pStyle w:val="CodeBlock"/>
        <w:rPr>
          <w:lang w:val="es-SV"/>
        </w:rPr>
      </w:pPr>
    </w:p>
    <w:p w14:paraId="0BD6C6BC" w14:textId="77777777" w:rsidR="00C077E2" w:rsidRPr="00695F07" w:rsidRDefault="002476D5">
      <w:pPr>
        <w:pStyle w:val="CodeBlock"/>
        <w:rPr>
          <w:lang w:val="es-SV"/>
        </w:rPr>
      </w:pPr>
      <w:r w:rsidRPr="00695F07">
        <w:rPr>
          <w:lang w:val="es-SV"/>
        </w:rPr>
        <w:t>resultados = [</w:t>
      </w:r>
    </w:p>
    <w:p w14:paraId="4992D9B0" w14:textId="77777777" w:rsidR="00C077E2" w:rsidRPr="00695F07" w:rsidRDefault="002476D5">
      <w:pPr>
        <w:pStyle w:val="CodeBlock"/>
        <w:rPr>
          <w:lang w:val="es-SV"/>
        </w:rPr>
      </w:pPr>
      <w:r w:rsidRPr="00695F07">
        <w:rPr>
          <w:lang w:val="es-SV"/>
        </w:rPr>
        <w:t xml:space="preserve">    "No evaluable",</w:t>
      </w:r>
    </w:p>
    <w:p w14:paraId="21B6020A" w14:textId="77777777" w:rsidR="00C077E2" w:rsidRPr="00695F07" w:rsidRDefault="002476D5">
      <w:pPr>
        <w:pStyle w:val="CodeBlock"/>
        <w:rPr>
          <w:lang w:val="es-SV"/>
        </w:rPr>
      </w:pPr>
      <w:r w:rsidRPr="00695F07">
        <w:rPr>
          <w:lang w:val="es-SV"/>
        </w:rPr>
        <w:t xml:space="preserve">    "Estacionalidad fuerte",</w:t>
      </w:r>
    </w:p>
    <w:p w14:paraId="5E790FF3" w14:textId="77777777" w:rsidR="00C077E2" w:rsidRPr="00695F07" w:rsidRDefault="002476D5">
      <w:pPr>
        <w:pStyle w:val="CodeBlock"/>
        <w:rPr>
          <w:lang w:val="es-SV"/>
        </w:rPr>
      </w:pPr>
      <w:r w:rsidRPr="00695F07">
        <w:rPr>
          <w:lang w:val="es-SV"/>
        </w:rPr>
        <w:t xml:space="preserve">    "Estacionalidad moderada",</w:t>
      </w:r>
    </w:p>
    <w:p w14:paraId="6565C0B5" w14:textId="77777777" w:rsidR="00C077E2" w:rsidRPr="00695F07" w:rsidRDefault="002476D5">
      <w:pPr>
        <w:pStyle w:val="CodeBlock"/>
        <w:rPr>
          <w:lang w:val="es-SV"/>
        </w:rPr>
      </w:pPr>
      <w:r w:rsidRPr="00695F07">
        <w:rPr>
          <w:lang w:val="es-SV"/>
        </w:rPr>
        <w:t xml:space="preserve">    "Estacionalidad débil"</w:t>
      </w:r>
    </w:p>
    <w:p w14:paraId="0B9EBB05" w14:textId="77777777" w:rsidR="00C077E2" w:rsidRPr="00695F07" w:rsidRDefault="002476D5">
      <w:pPr>
        <w:pStyle w:val="CodeBlock"/>
        <w:rPr>
          <w:lang w:val="es-SV"/>
        </w:rPr>
      </w:pPr>
      <w:r w:rsidRPr="00695F07">
        <w:rPr>
          <w:lang w:val="es-SV"/>
        </w:rPr>
        <w:t>]</w:t>
      </w:r>
    </w:p>
    <w:p w14:paraId="63796B6E" w14:textId="77777777" w:rsidR="00C077E2" w:rsidRPr="00695F07" w:rsidRDefault="00C077E2">
      <w:pPr>
        <w:pStyle w:val="CodeBlock"/>
        <w:rPr>
          <w:lang w:val="es-SV"/>
        </w:rPr>
      </w:pPr>
    </w:p>
    <w:p w14:paraId="441B5924" w14:textId="77777777" w:rsidR="00C077E2" w:rsidRPr="00695F07" w:rsidRDefault="002476D5">
      <w:pPr>
        <w:pStyle w:val="CodeBlock"/>
        <w:rPr>
          <w:lang w:val="es-SV"/>
        </w:rPr>
      </w:pPr>
      <w:r w:rsidRPr="00695F07">
        <w:rPr>
          <w:lang w:val="es-SV"/>
        </w:rPr>
        <w:t>df_eda["clasificacion_estacionalidad_24m"] = np.select(</w:t>
      </w:r>
    </w:p>
    <w:p w14:paraId="68378F6B" w14:textId="77777777" w:rsidR="00C077E2" w:rsidRPr="00695F07" w:rsidRDefault="002476D5">
      <w:pPr>
        <w:pStyle w:val="CodeBlock"/>
        <w:rPr>
          <w:lang w:val="es-SV"/>
        </w:rPr>
      </w:pPr>
      <w:r w:rsidRPr="00695F07">
        <w:rPr>
          <w:lang w:val="es-SV"/>
        </w:rPr>
        <w:t xml:space="preserve">    condiciones,</w:t>
      </w:r>
    </w:p>
    <w:p w14:paraId="3685F7CE" w14:textId="77777777" w:rsidR="00C077E2" w:rsidRPr="00695F07" w:rsidRDefault="002476D5">
      <w:pPr>
        <w:pStyle w:val="CodeBlock"/>
        <w:rPr>
          <w:lang w:val="es-SV"/>
        </w:rPr>
      </w:pPr>
      <w:r w:rsidRPr="00695F07">
        <w:rPr>
          <w:lang w:val="es-SV"/>
        </w:rPr>
        <w:t xml:space="preserve">    resultados,</w:t>
      </w:r>
    </w:p>
    <w:p w14:paraId="4C805DF2" w14:textId="77777777" w:rsidR="00C077E2" w:rsidRPr="00695F07" w:rsidRDefault="002476D5">
      <w:pPr>
        <w:pStyle w:val="CodeBlock"/>
        <w:rPr>
          <w:lang w:val="es-SV"/>
        </w:rPr>
      </w:pPr>
      <w:r w:rsidRPr="00695F07">
        <w:rPr>
          <w:lang w:val="es-SV"/>
        </w:rPr>
        <w:t xml:space="preserve">    default="Sin estacionalidad clara"</w:t>
      </w:r>
    </w:p>
    <w:p w14:paraId="73A0EB05" w14:textId="77777777" w:rsidR="00C077E2" w:rsidRPr="00695F07" w:rsidRDefault="002476D5">
      <w:pPr>
        <w:pStyle w:val="CodeBlock"/>
        <w:rPr>
          <w:lang w:val="es-SV"/>
        </w:rPr>
      </w:pPr>
      <w:r w:rsidRPr="00695F07">
        <w:rPr>
          <w:lang w:val="es-SV"/>
        </w:rPr>
        <w:t>)</w:t>
      </w:r>
    </w:p>
    <w:p w14:paraId="7F652469" w14:textId="77777777" w:rsidR="00C077E2" w:rsidRPr="00695F07" w:rsidRDefault="002476D5">
      <w:pPr>
        <w:pStyle w:val="Ttulo1"/>
        <w:rPr>
          <w:lang w:val="es-SV"/>
        </w:rPr>
      </w:pPr>
      <w:r w:rsidRPr="00695F07">
        <w:rPr>
          <w:lang w:val="es-SV"/>
        </w:rPr>
        <w:t>3. Fundamentación metodológica breve</w:t>
      </w:r>
    </w:p>
    <w:p w14:paraId="6632CB40" w14:textId="77777777" w:rsidR="00C077E2" w:rsidRPr="00695F07" w:rsidRDefault="002476D5">
      <w:pPr>
        <w:rPr>
          <w:lang w:val="es-SV"/>
        </w:rPr>
      </w:pPr>
      <w:r w:rsidRPr="00695F07">
        <w:rPr>
          <w:lang w:val="es-SV"/>
        </w:rPr>
        <w:t>El enfoque de analizar las series por características históricas antes de modelar se alinea con la literatura de forecasting, donde la predicción se fundamenta en observaciones históricas y en la identificación de patrones temporales. Hyndman y Athanasopoulos destacan que el forecasting consiste en predecir observaciones futuras a partir de datos pasados, lo cual justifica el uso de variables de frecuencia, recencia, tendencia, variabilidad y estacionalidad como descriptores previos al modelado.</w:t>
      </w:r>
    </w:p>
    <w:p w14:paraId="45AC40DF" w14:textId="77777777" w:rsidR="00C077E2" w:rsidRPr="00695F07" w:rsidRDefault="002476D5">
      <w:pPr>
        <w:rPr>
          <w:lang w:val="es-SV"/>
        </w:rPr>
      </w:pPr>
      <w:r w:rsidRPr="00695F07">
        <w:rPr>
          <w:lang w:val="es-SV"/>
        </w:rPr>
        <w:t xml:space="preserve">La presencia de demanda intermitente en repuestos industriales también es relevante. Croston propuso un enfoque específico para demandas intermitentes, estimando por separado el tamaño de la demanda y los intervalos entre demandas. Posteriormente, la literatura de clasificación de demanda intermitente ha utilizado indicadores como ADI y CV² para diferenciar patrones smooth, intermittent, erratic y lumpy. En este proyecto, aunque no todas esas </w:t>
      </w:r>
      <w:r w:rsidRPr="00695F07">
        <w:rPr>
          <w:lang w:val="es-SV"/>
        </w:rPr>
        <w:lastRenderedPageBreak/>
        <w:t>variables se incorporan necesariamente al clustering final para evitar redundancia, sí sirven como soporte metodológico para interpretar intermitencia y variabilidad.</w:t>
      </w:r>
    </w:p>
    <w:p w14:paraId="7C41970E" w14:textId="77777777" w:rsidR="00C077E2" w:rsidRPr="00695F07" w:rsidRDefault="002476D5">
      <w:pPr>
        <w:rPr>
          <w:lang w:val="es-SV"/>
        </w:rPr>
      </w:pPr>
      <w:r w:rsidRPr="00695F07">
        <w:rPr>
          <w:lang w:val="es-SV"/>
        </w:rPr>
        <w:t>Además, el hecho de contar con múltiples artículos sugiere que no siempre conviene modelar cada serie de manera totalmente aislada. La literatura reciente sobre grupos de series temporales discute enfoques locales y globales, señalando que los modelos globales pueden beneficiarse de patrones compartidos entre series, especialmente cuando existen grupos de series similares. Esta idea respalda la estrategia de clusterizar artículos antes de comparar modelos de forecast por grupo.</w:t>
      </w:r>
    </w:p>
    <w:p w14:paraId="7B4CF170" w14:textId="77777777" w:rsidR="00C077E2" w:rsidRPr="00695F07" w:rsidRDefault="002476D5">
      <w:pPr>
        <w:pStyle w:val="Ttulo1"/>
        <w:rPr>
          <w:lang w:val="es-SV"/>
        </w:rPr>
      </w:pPr>
      <w:r w:rsidRPr="00695F07">
        <w:rPr>
          <w:lang w:val="es-SV"/>
        </w:rPr>
        <w:t>4. Resultados de la fotografía matemática</w:t>
      </w:r>
    </w:p>
    <w:p w14:paraId="51D7518B" w14:textId="77777777" w:rsidR="00C077E2" w:rsidRPr="00695F07" w:rsidRDefault="002476D5">
      <w:pPr>
        <w:rPr>
          <w:lang w:val="es-SV"/>
        </w:rPr>
      </w:pPr>
      <w:r w:rsidRPr="00695F07">
        <w:rPr>
          <w:lang w:val="es-SV"/>
        </w:rPr>
        <w:t>Las siguientes tablas resumen la distribución de artículos por clasificación. Los porcentajes fueron redondeados, por lo que algunas categorías pequeñas pueden aparecer como 0 % en la salida original aunque sí contengan artículos.</w:t>
      </w:r>
    </w:p>
    <w:p w14:paraId="4C602513" w14:textId="77777777" w:rsidR="00C077E2" w:rsidRDefault="002476D5">
      <w:pPr>
        <w:pStyle w:val="Ttulo3"/>
      </w:pPr>
      <w:r>
        <w:t>Distribución: Estacionalidad</w:t>
      </w:r>
    </w:p>
    <w:tbl>
      <w:tblPr>
        <w:tblStyle w:val="Tablaconcuadrcula"/>
        <w:tblW w:w="0" w:type="auto"/>
        <w:jc w:val="center"/>
        <w:tblLook w:val="04A0" w:firstRow="1" w:lastRow="0" w:firstColumn="1" w:lastColumn="0" w:noHBand="0" w:noVBand="1"/>
      </w:tblPr>
      <w:tblGrid>
        <w:gridCol w:w="3360"/>
        <w:gridCol w:w="3360"/>
        <w:gridCol w:w="3360"/>
      </w:tblGrid>
      <w:tr w:rsidR="00C077E2" w14:paraId="293797E1" w14:textId="77777777">
        <w:trPr>
          <w:jc w:val="center"/>
        </w:trPr>
        <w:tc>
          <w:tcPr>
            <w:tcW w:w="3360" w:type="dxa"/>
            <w:shd w:val="clear" w:color="auto" w:fill="1F4E79"/>
            <w:vAlign w:val="center"/>
          </w:tcPr>
          <w:p w14:paraId="1F7B331B" w14:textId="77777777" w:rsidR="00C077E2" w:rsidRDefault="002476D5">
            <w:r>
              <w:rPr>
                <w:b/>
                <w:color w:val="FFFFFF"/>
                <w:sz w:val="16"/>
              </w:rPr>
              <w:t>Segmento</w:t>
            </w:r>
          </w:p>
        </w:tc>
        <w:tc>
          <w:tcPr>
            <w:tcW w:w="3360" w:type="dxa"/>
            <w:shd w:val="clear" w:color="auto" w:fill="1F4E79"/>
            <w:vAlign w:val="center"/>
          </w:tcPr>
          <w:p w14:paraId="5464472F" w14:textId="77777777" w:rsidR="00C077E2" w:rsidRDefault="002476D5">
            <w:r>
              <w:rPr>
                <w:b/>
                <w:color w:val="FFFFFF"/>
                <w:sz w:val="16"/>
              </w:rPr>
              <w:t>Artículos</w:t>
            </w:r>
          </w:p>
        </w:tc>
        <w:tc>
          <w:tcPr>
            <w:tcW w:w="3360" w:type="dxa"/>
            <w:shd w:val="clear" w:color="auto" w:fill="1F4E79"/>
            <w:vAlign w:val="center"/>
          </w:tcPr>
          <w:p w14:paraId="260BAEA4" w14:textId="77777777" w:rsidR="00C077E2" w:rsidRDefault="002476D5">
            <w:r>
              <w:rPr>
                <w:b/>
                <w:color w:val="FFFFFF"/>
                <w:sz w:val="16"/>
              </w:rPr>
              <w:t>Porcentaje</w:t>
            </w:r>
          </w:p>
        </w:tc>
      </w:tr>
      <w:tr w:rsidR="00C077E2" w14:paraId="579F3760" w14:textId="77777777">
        <w:trPr>
          <w:jc w:val="center"/>
        </w:trPr>
        <w:tc>
          <w:tcPr>
            <w:tcW w:w="3360" w:type="dxa"/>
            <w:vAlign w:val="center"/>
          </w:tcPr>
          <w:p w14:paraId="54CA6575" w14:textId="77777777" w:rsidR="00C077E2" w:rsidRDefault="002476D5">
            <w:r>
              <w:rPr>
                <w:sz w:val="16"/>
              </w:rPr>
              <w:t>Sin estacionalidad clara</w:t>
            </w:r>
          </w:p>
        </w:tc>
        <w:tc>
          <w:tcPr>
            <w:tcW w:w="3360" w:type="dxa"/>
            <w:vAlign w:val="center"/>
          </w:tcPr>
          <w:p w14:paraId="73A327B8" w14:textId="77777777" w:rsidR="00C077E2" w:rsidRDefault="002476D5">
            <w:r>
              <w:rPr>
                <w:sz w:val="16"/>
              </w:rPr>
              <w:t>345</w:t>
            </w:r>
          </w:p>
        </w:tc>
        <w:tc>
          <w:tcPr>
            <w:tcW w:w="3360" w:type="dxa"/>
            <w:vAlign w:val="center"/>
          </w:tcPr>
          <w:p w14:paraId="5537C577" w14:textId="77777777" w:rsidR="00C077E2" w:rsidRDefault="002476D5">
            <w:r>
              <w:rPr>
                <w:sz w:val="16"/>
              </w:rPr>
              <w:t>77</w:t>
            </w:r>
          </w:p>
        </w:tc>
      </w:tr>
      <w:tr w:rsidR="00C077E2" w14:paraId="767D4496" w14:textId="77777777">
        <w:trPr>
          <w:jc w:val="center"/>
        </w:trPr>
        <w:tc>
          <w:tcPr>
            <w:tcW w:w="3360" w:type="dxa"/>
            <w:vAlign w:val="center"/>
          </w:tcPr>
          <w:p w14:paraId="121C5337" w14:textId="77777777" w:rsidR="00C077E2" w:rsidRDefault="002476D5">
            <w:r>
              <w:rPr>
                <w:sz w:val="16"/>
              </w:rPr>
              <w:t>Estacionalidad débil</w:t>
            </w:r>
          </w:p>
        </w:tc>
        <w:tc>
          <w:tcPr>
            <w:tcW w:w="3360" w:type="dxa"/>
            <w:vAlign w:val="center"/>
          </w:tcPr>
          <w:p w14:paraId="63B129B0" w14:textId="77777777" w:rsidR="00C077E2" w:rsidRDefault="002476D5">
            <w:r>
              <w:rPr>
                <w:sz w:val="16"/>
              </w:rPr>
              <w:t>57</w:t>
            </w:r>
          </w:p>
        </w:tc>
        <w:tc>
          <w:tcPr>
            <w:tcW w:w="3360" w:type="dxa"/>
            <w:vAlign w:val="center"/>
          </w:tcPr>
          <w:p w14:paraId="1E99346F" w14:textId="77777777" w:rsidR="00C077E2" w:rsidRDefault="002476D5">
            <w:r>
              <w:rPr>
                <w:sz w:val="16"/>
              </w:rPr>
              <w:t>13</w:t>
            </w:r>
          </w:p>
        </w:tc>
      </w:tr>
      <w:tr w:rsidR="00C077E2" w14:paraId="2DF7F321" w14:textId="77777777">
        <w:trPr>
          <w:jc w:val="center"/>
        </w:trPr>
        <w:tc>
          <w:tcPr>
            <w:tcW w:w="3360" w:type="dxa"/>
            <w:vAlign w:val="center"/>
          </w:tcPr>
          <w:p w14:paraId="3EBD2C86" w14:textId="77777777" w:rsidR="00C077E2" w:rsidRDefault="002476D5">
            <w:r>
              <w:rPr>
                <w:sz w:val="16"/>
              </w:rPr>
              <w:t>Estacionalidad moderada</w:t>
            </w:r>
          </w:p>
        </w:tc>
        <w:tc>
          <w:tcPr>
            <w:tcW w:w="3360" w:type="dxa"/>
            <w:vAlign w:val="center"/>
          </w:tcPr>
          <w:p w14:paraId="7A61D83C" w14:textId="77777777" w:rsidR="00C077E2" w:rsidRDefault="002476D5">
            <w:r>
              <w:rPr>
                <w:sz w:val="16"/>
              </w:rPr>
              <w:t>36</w:t>
            </w:r>
          </w:p>
        </w:tc>
        <w:tc>
          <w:tcPr>
            <w:tcW w:w="3360" w:type="dxa"/>
            <w:vAlign w:val="center"/>
          </w:tcPr>
          <w:p w14:paraId="16B1618C" w14:textId="77777777" w:rsidR="00C077E2" w:rsidRDefault="002476D5">
            <w:r>
              <w:rPr>
                <w:sz w:val="16"/>
              </w:rPr>
              <w:t>8</w:t>
            </w:r>
          </w:p>
        </w:tc>
      </w:tr>
      <w:tr w:rsidR="00C077E2" w14:paraId="3E828849" w14:textId="77777777">
        <w:trPr>
          <w:jc w:val="center"/>
        </w:trPr>
        <w:tc>
          <w:tcPr>
            <w:tcW w:w="3360" w:type="dxa"/>
            <w:vAlign w:val="center"/>
          </w:tcPr>
          <w:p w14:paraId="1C370677" w14:textId="77777777" w:rsidR="00C077E2" w:rsidRDefault="002476D5">
            <w:r>
              <w:rPr>
                <w:sz w:val="16"/>
              </w:rPr>
              <w:t>Estacionalidad fuerte</w:t>
            </w:r>
          </w:p>
        </w:tc>
        <w:tc>
          <w:tcPr>
            <w:tcW w:w="3360" w:type="dxa"/>
            <w:vAlign w:val="center"/>
          </w:tcPr>
          <w:p w14:paraId="05FFD608" w14:textId="77777777" w:rsidR="00C077E2" w:rsidRDefault="002476D5">
            <w:r>
              <w:rPr>
                <w:sz w:val="16"/>
              </w:rPr>
              <w:t>12</w:t>
            </w:r>
          </w:p>
        </w:tc>
        <w:tc>
          <w:tcPr>
            <w:tcW w:w="3360" w:type="dxa"/>
            <w:vAlign w:val="center"/>
          </w:tcPr>
          <w:p w14:paraId="42C2995E" w14:textId="77777777" w:rsidR="00C077E2" w:rsidRDefault="002476D5">
            <w:r>
              <w:rPr>
                <w:sz w:val="16"/>
              </w:rPr>
              <w:t>3</w:t>
            </w:r>
          </w:p>
        </w:tc>
      </w:tr>
    </w:tbl>
    <w:p w14:paraId="30B329E5" w14:textId="77777777" w:rsidR="00C077E2" w:rsidRDefault="002476D5">
      <w:pPr>
        <w:pStyle w:val="Ttulo3"/>
      </w:pPr>
      <w:r>
        <w:t>Distribución: Frecuencia venta</w:t>
      </w:r>
    </w:p>
    <w:tbl>
      <w:tblPr>
        <w:tblStyle w:val="Tablaconcuadrcula"/>
        <w:tblW w:w="0" w:type="auto"/>
        <w:jc w:val="center"/>
        <w:tblLook w:val="04A0" w:firstRow="1" w:lastRow="0" w:firstColumn="1" w:lastColumn="0" w:noHBand="0" w:noVBand="1"/>
      </w:tblPr>
      <w:tblGrid>
        <w:gridCol w:w="3360"/>
        <w:gridCol w:w="3360"/>
        <w:gridCol w:w="3360"/>
      </w:tblGrid>
      <w:tr w:rsidR="00C077E2" w14:paraId="28645F1D" w14:textId="77777777">
        <w:trPr>
          <w:jc w:val="center"/>
        </w:trPr>
        <w:tc>
          <w:tcPr>
            <w:tcW w:w="3360" w:type="dxa"/>
            <w:shd w:val="clear" w:color="auto" w:fill="1F4E79"/>
            <w:vAlign w:val="center"/>
          </w:tcPr>
          <w:p w14:paraId="645AF3B5" w14:textId="77777777" w:rsidR="00C077E2" w:rsidRDefault="002476D5">
            <w:r>
              <w:rPr>
                <w:b/>
                <w:color w:val="FFFFFF"/>
                <w:sz w:val="16"/>
              </w:rPr>
              <w:t>Segmento</w:t>
            </w:r>
          </w:p>
        </w:tc>
        <w:tc>
          <w:tcPr>
            <w:tcW w:w="3360" w:type="dxa"/>
            <w:shd w:val="clear" w:color="auto" w:fill="1F4E79"/>
            <w:vAlign w:val="center"/>
          </w:tcPr>
          <w:p w14:paraId="10444577" w14:textId="77777777" w:rsidR="00C077E2" w:rsidRDefault="002476D5">
            <w:r>
              <w:rPr>
                <w:b/>
                <w:color w:val="FFFFFF"/>
                <w:sz w:val="16"/>
              </w:rPr>
              <w:t>Artículos</w:t>
            </w:r>
          </w:p>
        </w:tc>
        <w:tc>
          <w:tcPr>
            <w:tcW w:w="3360" w:type="dxa"/>
            <w:shd w:val="clear" w:color="auto" w:fill="1F4E79"/>
            <w:vAlign w:val="center"/>
          </w:tcPr>
          <w:p w14:paraId="2629B07C" w14:textId="77777777" w:rsidR="00C077E2" w:rsidRDefault="002476D5">
            <w:r>
              <w:rPr>
                <w:b/>
                <w:color w:val="FFFFFF"/>
                <w:sz w:val="16"/>
              </w:rPr>
              <w:t>Porcentaje</w:t>
            </w:r>
          </w:p>
        </w:tc>
      </w:tr>
      <w:tr w:rsidR="00C077E2" w14:paraId="2635A122" w14:textId="77777777">
        <w:trPr>
          <w:jc w:val="center"/>
        </w:trPr>
        <w:tc>
          <w:tcPr>
            <w:tcW w:w="3360" w:type="dxa"/>
            <w:vAlign w:val="center"/>
          </w:tcPr>
          <w:p w14:paraId="2DA19BC0" w14:textId="77777777" w:rsidR="00C077E2" w:rsidRDefault="002476D5">
            <w:r>
              <w:rPr>
                <w:sz w:val="16"/>
              </w:rPr>
              <w:t>Baja frecuencia</w:t>
            </w:r>
          </w:p>
        </w:tc>
        <w:tc>
          <w:tcPr>
            <w:tcW w:w="3360" w:type="dxa"/>
            <w:vAlign w:val="center"/>
          </w:tcPr>
          <w:p w14:paraId="2BE0E1C7" w14:textId="77777777" w:rsidR="00C077E2" w:rsidRDefault="002476D5">
            <w:r>
              <w:rPr>
                <w:sz w:val="16"/>
              </w:rPr>
              <w:t>258</w:t>
            </w:r>
          </w:p>
        </w:tc>
        <w:tc>
          <w:tcPr>
            <w:tcW w:w="3360" w:type="dxa"/>
            <w:vAlign w:val="center"/>
          </w:tcPr>
          <w:p w14:paraId="6D425EA4" w14:textId="77777777" w:rsidR="00C077E2" w:rsidRDefault="002476D5">
            <w:r>
              <w:rPr>
                <w:sz w:val="16"/>
              </w:rPr>
              <w:t>57</w:t>
            </w:r>
          </w:p>
        </w:tc>
      </w:tr>
      <w:tr w:rsidR="00C077E2" w14:paraId="4EDA0ABA" w14:textId="77777777">
        <w:trPr>
          <w:jc w:val="center"/>
        </w:trPr>
        <w:tc>
          <w:tcPr>
            <w:tcW w:w="3360" w:type="dxa"/>
            <w:vAlign w:val="center"/>
          </w:tcPr>
          <w:p w14:paraId="72734A06" w14:textId="77777777" w:rsidR="00C077E2" w:rsidRDefault="002476D5">
            <w:r>
              <w:rPr>
                <w:sz w:val="16"/>
              </w:rPr>
              <w:t>Frecuencia media</w:t>
            </w:r>
          </w:p>
        </w:tc>
        <w:tc>
          <w:tcPr>
            <w:tcW w:w="3360" w:type="dxa"/>
            <w:vAlign w:val="center"/>
          </w:tcPr>
          <w:p w14:paraId="4BEBBC9E" w14:textId="77777777" w:rsidR="00C077E2" w:rsidRDefault="002476D5">
            <w:r>
              <w:rPr>
                <w:sz w:val="16"/>
              </w:rPr>
              <w:t>119</w:t>
            </w:r>
          </w:p>
        </w:tc>
        <w:tc>
          <w:tcPr>
            <w:tcW w:w="3360" w:type="dxa"/>
            <w:vAlign w:val="center"/>
          </w:tcPr>
          <w:p w14:paraId="2DAFDDBB" w14:textId="77777777" w:rsidR="00C077E2" w:rsidRDefault="002476D5">
            <w:r>
              <w:rPr>
                <w:sz w:val="16"/>
              </w:rPr>
              <w:t>26</w:t>
            </w:r>
          </w:p>
        </w:tc>
      </w:tr>
      <w:tr w:rsidR="00C077E2" w14:paraId="70A5E760" w14:textId="77777777">
        <w:trPr>
          <w:jc w:val="center"/>
        </w:trPr>
        <w:tc>
          <w:tcPr>
            <w:tcW w:w="3360" w:type="dxa"/>
            <w:vAlign w:val="center"/>
          </w:tcPr>
          <w:p w14:paraId="1DDA5977" w14:textId="77777777" w:rsidR="00C077E2" w:rsidRDefault="002476D5">
            <w:r>
              <w:rPr>
                <w:sz w:val="16"/>
              </w:rPr>
              <w:t>Alta frecuencia</w:t>
            </w:r>
          </w:p>
        </w:tc>
        <w:tc>
          <w:tcPr>
            <w:tcW w:w="3360" w:type="dxa"/>
            <w:vAlign w:val="center"/>
          </w:tcPr>
          <w:p w14:paraId="5CA6E02D" w14:textId="77777777" w:rsidR="00C077E2" w:rsidRDefault="002476D5">
            <w:r>
              <w:rPr>
                <w:sz w:val="16"/>
              </w:rPr>
              <w:t>73</w:t>
            </w:r>
          </w:p>
        </w:tc>
        <w:tc>
          <w:tcPr>
            <w:tcW w:w="3360" w:type="dxa"/>
            <w:vAlign w:val="center"/>
          </w:tcPr>
          <w:p w14:paraId="08F31629" w14:textId="77777777" w:rsidR="00C077E2" w:rsidRDefault="002476D5">
            <w:r>
              <w:rPr>
                <w:sz w:val="16"/>
              </w:rPr>
              <w:t>16</w:t>
            </w:r>
          </w:p>
        </w:tc>
      </w:tr>
    </w:tbl>
    <w:p w14:paraId="27AA4ED4" w14:textId="77777777" w:rsidR="00C077E2" w:rsidRDefault="002476D5">
      <w:pPr>
        <w:pStyle w:val="Ttulo3"/>
      </w:pPr>
      <w:r>
        <w:t>Distribución: Intermitencia</w:t>
      </w:r>
    </w:p>
    <w:tbl>
      <w:tblPr>
        <w:tblStyle w:val="Tablaconcuadrcula"/>
        <w:tblW w:w="0" w:type="auto"/>
        <w:jc w:val="center"/>
        <w:tblLook w:val="04A0" w:firstRow="1" w:lastRow="0" w:firstColumn="1" w:lastColumn="0" w:noHBand="0" w:noVBand="1"/>
      </w:tblPr>
      <w:tblGrid>
        <w:gridCol w:w="3360"/>
        <w:gridCol w:w="3360"/>
        <w:gridCol w:w="3360"/>
      </w:tblGrid>
      <w:tr w:rsidR="00C077E2" w14:paraId="79DCD2EA" w14:textId="77777777">
        <w:trPr>
          <w:jc w:val="center"/>
        </w:trPr>
        <w:tc>
          <w:tcPr>
            <w:tcW w:w="3360" w:type="dxa"/>
            <w:shd w:val="clear" w:color="auto" w:fill="1F4E79"/>
            <w:vAlign w:val="center"/>
          </w:tcPr>
          <w:p w14:paraId="4B9EE5B8" w14:textId="77777777" w:rsidR="00C077E2" w:rsidRDefault="002476D5">
            <w:r>
              <w:rPr>
                <w:b/>
                <w:color w:val="FFFFFF"/>
                <w:sz w:val="16"/>
              </w:rPr>
              <w:t>Segmento</w:t>
            </w:r>
          </w:p>
        </w:tc>
        <w:tc>
          <w:tcPr>
            <w:tcW w:w="3360" w:type="dxa"/>
            <w:shd w:val="clear" w:color="auto" w:fill="1F4E79"/>
            <w:vAlign w:val="center"/>
          </w:tcPr>
          <w:p w14:paraId="29DFA15B" w14:textId="77777777" w:rsidR="00C077E2" w:rsidRDefault="002476D5">
            <w:r>
              <w:rPr>
                <w:b/>
                <w:color w:val="FFFFFF"/>
                <w:sz w:val="16"/>
              </w:rPr>
              <w:t>Artículos</w:t>
            </w:r>
          </w:p>
        </w:tc>
        <w:tc>
          <w:tcPr>
            <w:tcW w:w="3360" w:type="dxa"/>
            <w:shd w:val="clear" w:color="auto" w:fill="1F4E79"/>
            <w:vAlign w:val="center"/>
          </w:tcPr>
          <w:p w14:paraId="033DEDEA" w14:textId="77777777" w:rsidR="00C077E2" w:rsidRDefault="002476D5">
            <w:r>
              <w:rPr>
                <w:b/>
                <w:color w:val="FFFFFF"/>
                <w:sz w:val="16"/>
              </w:rPr>
              <w:t>Porcentaje</w:t>
            </w:r>
          </w:p>
        </w:tc>
      </w:tr>
      <w:tr w:rsidR="00C077E2" w14:paraId="201C6258" w14:textId="77777777">
        <w:trPr>
          <w:jc w:val="center"/>
        </w:trPr>
        <w:tc>
          <w:tcPr>
            <w:tcW w:w="3360" w:type="dxa"/>
            <w:vAlign w:val="center"/>
          </w:tcPr>
          <w:p w14:paraId="279461F5" w14:textId="77777777" w:rsidR="00C077E2" w:rsidRDefault="002476D5">
            <w:r>
              <w:rPr>
                <w:sz w:val="16"/>
              </w:rPr>
              <w:t>Intermitencia moderada</w:t>
            </w:r>
          </w:p>
        </w:tc>
        <w:tc>
          <w:tcPr>
            <w:tcW w:w="3360" w:type="dxa"/>
            <w:vAlign w:val="center"/>
          </w:tcPr>
          <w:p w14:paraId="027EC3A8" w14:textId="77777777" w:rsidR="00C077E2" w:rsidRDefault="002476D5">
            <w:r>
              <w:rPr>
                <w:sz w:val="16"/>
              </w:rPr>
              <w:t>193</w:t>
            </w:r>
          </w:p>
        </w:tc>
        <w:tc>
          <w:tcPr>
            <w:tcW w:w="3360" w:type="dxa"/>
            <w:vAlign w:val="center"/>
          </w:tcPr>
          <w:p w14:paraId="5424BABA" w14:textId="77777777" w:rsidR="00C077E2" w:rsidRDefault="002476D5">
            <w:r>
              <w:rPr>
                <w:sz w:val="16"/>
              </w:rPr>
              <w:t>43</w:t>
            </w:r>
          </w:p>
        </w:tc>
      </w:tr>
      <w:tr w:rsidR="00C077E2" w14:paraId="14307B54" w14:textId="77777777">
        <w:trPr>
          <w:jc w:val="center"/>
        </w:trPr>
        <w:tc>
          <w:tcPr>
            <w:tcW w:w="3360" w:type="dxa"/>
            <w:vAlign w:val="center"/>
          </w:tcPr>
          <w:p w14:paraId="7BF57C3E" w14:textId="77777777" w:rsidR="00C077E2" w:rsidRDefault="002476D5">
            <w:r>
              <w:rPr>
                <w:sz w:val="16"/>
              </w:rPr>
              <w:t>Alta intermitencia</w:t>
            </w:r>
          </w:p>
        </w:tc>
        <w:tc>
          <w:tcPr>
            <w:tcW w:w="3360" w:type="dxa"/>
            <w:vAlign w:val="center"/>
          </w:tcPr>
          <w:p w14:paraId="13AC5228" w14:textId="77777777" w:rsidR="00C077E2" w:rsidRDefault="002476D5">
            <w:r>
              <w:rPr>
                <w:sz w:val="16"/>
              </w:rPr>
              <w:t>140</w:t>
            </w:r>
          </w:p>
        </w:tc>
        <w:tc>
          <w:tcPr>
            <w:tcW w:w="3360" w:type="dxa"/>
            <w:vAlign w:val="center"/>
          </w:tcPr>
          <w:p w14:paraId="54D89748" w14:textId="77777777" w:rsidR="00C077E2" w:rsidRDefault="002476D5">
            <w:r>
              <w:rPr>
                <w:sz w:val="16"/>
              </w:rPr>
              <w:t>31</w:t>
            </w:r>
          </w:p>
        </w:tc>
      </w:tr>
      <w:tr w:rsidR="00C077E2" w14:paraId="219B5CCE" w14:textId="77777777">
        <w:trPr>
          <w:jc w:val="center"/>
        </w:trPr>
        <w:tc>
          <w:tcPr>
            <w:tcW w:w="3360" w:type="dxa"/>
            <w:vAlign w:val="center"/>
          </w:tcPr>
          <w:p w14:paraId="22F7F4A6" w14:textId="77777777" w:rsidR="00C077E2" w:rsidRDefault="002476D5">
            <w:r>
              <w:rPr>
                <w:sz w:val="16"/>
              </w:rPr>
              <w:t>Baja intermitencia</w:t>
            </w:r>
          </w:p>
        </w:tc>
        <w:tc>
          <w:tcPr>
            <w:tcW w:w="3360" w:type="dxa"/>
            <w:vAlign w:val="center"/>
          </w:tcPr>
          <w:p w14:paraId="1D714173" w14:textId="77777777" w:rsidR="00C077E2" w:rsidRDefault="002476D5">
            <w:r>
              <w:rPr>
                <w:sz w:val="16"/>
              </w:rPr>
              <w:t>111</w:t>
            </w:r>
          </w:p>
        </w:tc>
        <w:tc>
          <w:tcPr>
            <w:tcW w:w="3360" w:type="dxa"/>
            <w:vAlign w:val="center"/>
          </w:tcPr>
          <w:p w14:paraId="1CE894A6" w14:textId="77777777" w:rsidR="00C077E2" w:rsidRDefault="002476D5">
            <w:r>
              <w:rPr>
                <w:sz w:val="16"/>
              </w:rPr>
              <w:t>25</w:t>
            </w:r>
          </w:p>
        </w:tc>
      </w:tr>
      <w:tr w:rsidR="00C077E2" w14:paraId="6990CEB3" w14:textId="77777777">
        <w:trPr>
          <w:jc w:val="center"/>
        </w:trPr>
        <w:tc>
          <w:tcPr>
            <w:tcW w:w="3360" w:type="dxa"/>
            <w:vAlign w:val="center"/>
          </w:tcPr>
          <w:p w14:paraId="6043FCA9" w14:textId="77777777" w:rsidR="00C077E2" w:rsidRDefault="002476D5">
            <w:r>
              <w:rPr>
                <w:sz w:val="16"/>
              </w:rPr>
              <w:t>Intermitencia crítica</w:t>
            </w:r>
          </w:p>
        </w:tc>
        <w:tc>
          <w:tcPr>
            <w:tcW w:w="3360" w:type="dxa"/>
            <w:vAlign w:val="center"/>
          </w:tcPr>
          <w:p w14:paraId="2B40D795" w14:textId="77777777" w:rsidR="00C077E2" w:rsidRDefault="002476D5">
            <w:r>
              <w:rPr>
                <w:sz w:val="16"/>
              </w:rPr>
              <w:t>6</w:t>
            </w:r>
          </w:p>
        </w:tc>
        <w:tc>
          <w:tcPr>
            <w:tcW w:w="3360" w:type="dxa"/>
            <w:vAlign w:val="center"/>
          </w:tcPr>
          <w:p w14:paraId="719B3017" w14:textId="77777777" w:rsidR="00C077E2" w:rsidRDefault="002476D5">
            <w:r>
              <w:rPr>
                <w:sz w:val="16"/>
              </w:rPr>
              <w:t>1</w:t>
            </w:r>
          </w:p>
        </w:tc>
      </w:tr>
    </w:tbl>
    <w:p w14:paraId="73569C0A" w14:textId="77777777" w:rsidR="00C077E2" w:rsidRDefault="002476D5">
      <w:pPr>
        <w:pStyle w:val="Ttulo3"/>
      </w:pPr>
      <w:r>
        <w:t>Distribución: Recencia venta</w:t>
      </w:r>
    </w:p>
    <w:tbl>
      <w:tblPr>
        <w:tblStyle w:val="Tablaconcuadrcula"/>
        <w:tblW w:w="0" w:type="auto"/>
        <w:jc w:val="center"/>
        <w:tblLook w:val="04A0" w:firstRow="1" w:lastRow="0" w:firstColumn="1" w:lastColumn="0" w:noHBand="0" w:noVBand="1"/>
      </w:tblPr>
      <w:tblGrid>
        <w:gridCol w:w="3360"/>
        <w:gridCol w:w="3360"/>
        <w:gridCol w:w="3360"/>
      </w:tblGrid>
      <w:tr w:rsidR="00C077E2" w14:paraId="4303F7DB" w14:textId="77777777">
        <w:trPr>
          <w:jc w:val="center"/>
        </w:trPr>
        <w:tc>
          <w:tcPr>
            <w:tcW w:w="3360" w:type="dxa"/>
            <w:shd w:val="clear" w:color="auto" w:fill="1F4E79"/>
            <w:vAlign w:val="center"/>
          </w:tcPr>
          <w:p w14:paraId="5CAD24DE" w14:textId="77777777" w:rsidR="00C077E2" w:rsidRDefault="002476D5">
            <w:r>
              <w:rPr>
                <w:b/>
                <w:color w:val="FFFFFF"/>
                <w:sz w:val="16"/>
              </w:rPr>
              <w:t>Segmento</w:t>
            </w:r>
          </w:p>
        </w:tc>
        <w:tc>
          <w:tcPr>
            <w:tcW w:w="3360" w:type="dxa"/>
            <w:shd w:val="clear" w:color="auto" w:fill="1F4E79"/>
            <w:vAlign w:val="center"/>
          </w:tcPr>
          <w:p w14:paraId="796C2E97" w14:textId="77777777" w:rsidR="00C077E2" w:rsidRDefault="002476D5">
            <w:r>
              <w:rPr>
                <w:b/>
                <w:color w:val="FFFFFF"/>
                <w:sz w:val="16"/>
              </w:rPr>
              <w:t>Artículos</w:t>
            </w:r>
          </w:p>
        </w:tc>
        <w:tc>
          <w:tcPr>
            <w:tcW w:w="3360" w:type="dxa"/>
            <w:shd w:val="clear" w:color="auto" w:fill="1F4E79"/>
            <w:vAlign w:val="center"/>
          </w:tcPr>
          <w:p w14:paraId="46443DCF" w14:textId="77777777" w:rsidR="00C077E2" w:rsidRDefault="002476D5">
            <w:r>
              <w:rPr>
                <w:b/>
                <w:color w:val="FFFFFF"/>
                <w:sz w:val="16"/>
              </w:rPr>
              <w:t>Porcentaje</w:t>
            </w:r>
          </w:p>
        </w:tc>
      </w:tr>
      <w:tr w:rsidR="00C077E2" w14:paraId="54652D28" w14:textId="77777777">
        <w:trPr>
          <w:jc w:val="center"/>
        </w:trPr>
        <w:tc>
          <w:tcPr>
            <w:tcW w:w="3360" w:type="dxa"/>
            <w:vAlign w:val="center"/>
          </w:tcPr>
          <w:p w14:paraId="0A48553E" w14:textId="77777777" w:rsidR="00C077E2" w:rsidRDefault="002476D5">
            <w:r>
              <w:rPr>
                <w:sz w:val="16"/>
              </w:rPr>
              <w:t>Venta muy reciente</w:t>
            </w:r>
          </w:p>
        </w:tc>
        <w:tc>
          <w:tcPr>
            <w:tcW w:w="3360" w:type="dxa"/>
            <w:vAlign w:val="center"/>
          </w:tcPr>
          <w:p w14:paraId="13FAE658" w14:textId="77777777" w:rsidR="00C077E2" w:rsidRDefault="002476D5">
            <w:r>
              <w:rPr>
                <w:sz w:val="16"/>
              </w:rPr>
              <w:t>260</w:t>
            </w:r>
          </w:p>
        </w:tc>
        <w:tc>
          <w:tcPr>
            <w:tcW w:w="3360" w:type="dxa"/>
            <w:vAlign w:val="center"/>
          </w:tcPr>
          <w:p w14:paraId="1B638800" w14:textId="77777777" w:rsidR="00C077E2" w:rsidRDefault="002476D5">
            <w:r>
              <w:rPr>
                <w:sz w:val="16"/>
              </w:rPr>
              <w:t>58</w:t>
            </w:r>
          </w:p>
        </w:tc>
      </w:tr>
      <w:tr w:rsidR="00C077E2" w14:paraId="6D745E61" w14:textId="77777777">
        <w:trPr>
          <w:jc w:val="center"/>
        </w:trPr>
        <w:tc>
          <w:tcPr>
            <w:tcW w:w="3360" w:type="dxa"/>
            <w:vAlign w:val="center"/>
          </w:tcPr>
          <w:p w14:paraId="48824A79" w14:textId="77777777" w:rsidR="00C077E2" w:rsidRDefault="002476D5">
            <w:r>
              <w:rPr>
                <w:sz w:val="16"/>
              </w:rPr>
              <w:t>Venta reciente</w:t>
            </w:r>
          </w:p>
        </w:tc>
        <w:tc>
          <w:tcPr>
            <w:tcW w:w="3360" w:type="dxa"/>
            <w:vAlign w:val="center"/>
          </w:tcPr>
          <w:p w14:paraId="496FCFDC" w14:textId="77777777" w:rsidR="00C077E2" w:rsidRDefault="002476D5">
            <w:r>
              <w:rPr>
                <w:sz w:val="16"/>
              </w:rPr>
              <w:t>121</w:t>
            </w:r>
          </w:p>
        </w:tc>
        <w:tc>
          <w:tcPr>
            <w:tcW w:w="3360" w:type="dxa"/>
            <w:vAlign w:val="center"/>
          </w:tcPr>
          <w:p w14:paraId="618604D6" w14:textId="77777777" w:rsidR="00C077E2" w:rsidRDefault="002476D5">
            <w:r>
              <w:rPr>
                <w:sz w:val="16"/>
              </w:rPr>
              <w:t>27</w:t>
            </w:r>
          </w:p>
        </w:tc>
      </w:tr>
      <w:tr w:rsidR="00C077E2" w14:paraId="766AA837" w14:textId="77777777">
        <w:trPr>
          <w:jc w:val="center"/>
        </w:trPr>
        <w:tc>
          <w:tcPr>
            <w:tcW w:w="3360" w:type="dxa"/>
            <w:vAlign w:val="center"/>
          </w:tcPr>
          <w:p w14:paraId="2455AADF" w14:textId="77777777" w:rsidR="00C077E2" w:rsidRDefault="002476D5">
            <w:r>
              <w:rPr>
                <w:sz w:val="16"/>
              </w:rPr>
              <w:t>Venta moderadamente reciente</w:t>
            </w:r>
          </w:p>
        </w:tc>
        <w:tc>
          <w:tcPr>
            <w:tcW w:w="3360" w:type="dxa"/>
            <w:vAlign w:val="center"/>
          </w:tcPr>
          <w:p w14:paraId="0588FBC4" w14:textId="77777777" w:rsidR="00C077E2" w:rsidRDefault="002476D5">
            <w:r>
              <w:rPr>
                <w:sz w:val="16"/>
              </w:rPr>
              <w:t>50</w:t>
            </w:r>
          </w:p>
        </w:tc>
        <w:tc>
          <w:tcPr>
            <w:tcW w:w="3360" w:type="dxa"/>
            <w:vAlign w:val="center"/>
          </w:tcPr>
          <w:p w14:paraId="732F3E01" w14:textId="77777777" w:rsidR="00C077E2" w:rsidRDefault="002476D5">
            <w:r>
              <w:rPr>
                <w:sz w:val="16"/>
              </w:rPr>
              <w:t>11</w:t>
            </w:r>
          </w:p>
        </w:tc>
      </w:tr>
      <w:tr w:rsidR="00C077E2" w14:paraId="1C9E56A4" w14:textId="77777777">
        <w:trPr>
          <w:jc w:val="center"/>
        </w:trPr>
        <w:tc>
          <w:tcPr>
            <w:tcW w:w="3360" w:type="dxa"/>
            <w:vAlign w:val="center"/>
          </w:tcPr>
          <w:p w14:paraId="74C44FEC" w14:textId="77777777" w:rsidR="00C077E2" w:rsidRDefault="002476D5">
            <w:r>
              <w:rPr>
                <w:sz w:val="16"/>
              </w:rPr>
              <w:t>Venta antigua</w:t>
            </w:r>
          </w:p>
        </w:tc>
        <w:tc>
          <w:tcPr>
            <w:tcW w:w="3360" w:type="dxa"/>
            <w:vAlign w:val="center"/>
          </w:tcPr>
          <w:p w14:paraId="2A3AFA03" w14:textId="77777777" w:rsidR="00C077E2" w:rsidRDefault="002476D5">
            <w:r>
              <w:rPr>
                <w:sz w:val="16"/>
              </w:rPr>
              <w:t>17</w:t>
            </w:r>
          </w:p>
        </w:tc>
        <w:tc>
          <w:tcPr>
            <w:tcW w:w="3360" w:type="dxa"/>
            <w:vAlign w:val="center"/>
          </w:tcPr>
          <w:p w14:paraId="33960082" w14:textId="77777777" w:rsidR="00C077E2" w:rsidRDefault="002476D5">
            <w:r>
              <w:rPr>
                <w:sz w:val="16"/>
              </w:rPr>
              <w:t>4</w:t>
            </w:r>
          </w:p>
        </w:tc>
      </w:tr>
      <w:tr w:rsidR="00C077E2" w14:paraId="7FA34ED3" w14:textId="77777777">
        <w:trPr>
          <w:jc w:val="center"/>
        </w:trPr>
        <w:tc>
          <w:tcPr>
            <w:tcW w:w="3360" w:type="dxa"/>
            <w:vAlign w:val="center"/>
          </w:tcPr>
          <w:p w14:paraId="016E9C23" w14:textId="77777777" w:rsidR="00C077E2" w:rsidRDefault="002476D5">
            <w:r>
              <w:rPr>
                <w:sz w:val="16"/>
              </w:rPr>
              <w:t>Venta muy antigua</w:t>
            </w:r>
          </w:p>
        </w:tc>
        <w:tc>
          <w:tcPr>
            <w:tcW w:w="3360" w:type="dxa"/>
            <w:vAlign w:val="center"/>
          </w:tcPr>
          <w:p w14:paraId="0B6893EE" w14:textId="77777777" w:rsidR="00C077E2" w:rsidRDefault="002476D5">
            <w:r>
              <w:rPr>
                <w:sz w:val="16"/>
              </w:rPr>
              <w:t>2</w:t>
            </w:r>
          </w:p>
        </w:tc>
        <w:tc>
          <w:tcPr>
            <w:tcW w:w="3360" w:type="dxa"/>
            <w:vAlign w:val="center"/>
          </w:tcPr>
          <w:p w14:paraId="45FFC131" w14:textId="77777777" w:rsidR="00C077E2" w:rsidRDefault="002476D5">
            <w:r>
              <w:rPr>
                <w:sz w:val="16"/>
              </w:rPr>
              <w:t>0.4</w:t>
            </w:r>
          </w:p>
        </w:tc>
      </w:tr>
    </w:tbl>
    <w:p w14:paraId="3713EAE4" w14:textId="77777777" w:rsidR="00C077E2" w:rsidRDefault="002476D5">
      <w:pPr>
        <w:pStyle w:val="Ttulo3"/>
      </w:pPr>
      <w:r>
        <w:t>Distribución: Variabilidad</w:t>
      </w:r>
    </w:p>
    <w:tbl>
      <w:tblPr>
        <w:tblStyle w:val="Tablaconcuadrcula"/>
        <w:tblW w:w="0" w:type="auto"/>
        <w:jc w:val="center"/>
        <w:tblLook w:val="04A0" w:firstRow="1" w:lastRow="0" w:firstColumn="1" w:lastColumn="0" w:noHBand="0" w:noVBand="1"/>
      </w:tblPr>
      <w:tblGrid>
        <w:gridCol w:w="3360"/>
        <w:gridCol w:w="3360"/>
        <w:gridCol w:w="3360"/>
      </w:tblGrid>
      <w:tr w:rsidR="00C077E2" w14:paraId="450C0EE5" w14:textId="77777777">
        <w:trPr>
          <w:jc w:val="center"/>
        </w:trPr>
        <w:tc>
          <w:tcPr>
            <w:tcW w:w="3360" w:type="dxa"/>
            <w:shd w:val="clear" w:color="auto" w:fill="1F4E79"/>
            <w:vAlign w:val="center"/>
          </w:tcPr>
          <w:p w14:paraId="1226F895" w14:textId="77777777" w:rsidR="00C077E2" w:rsidRDefault="002476D5">
            <w:r>
              <w:rPr>
                <w:b/>
                <w:color w:val="FFFFFF"/>
                <w:sz w:val="16"/>
              </w:rPr>
              <w:t>Segmento</w:t>
            </w:r>
          </w:p>
        </w:tc>
        <w:tc>
          <w:tcPr>
            <w:tcW w:w="3360" w:type="dxa"/>
            <w:shd w:val="clear" w:color="auto" w:fill="1F4E79"/>
            <w:vAlign w:val="center"/>
          </w:tcPr>
          <w:p w14:paraId="7C1B381A" w14:textId="77777777" w:rsidR="00C077E2" w:rsidRDefault="002476D5">
            <w:r>
              <w:rPr>
                <w:b/>
                <w:color w:val="FFFFFF"/>
                <w:sz w:val="16"/>
              </w:rPr>
              <w:t>Artículos</w:t>
            </w:r>
          </w:p>
        </w:tc>
        <w:tc>
          <w:tcPr>
            <w:tcW w:w="3360" w:type="dxa"/>
            <w:shd w:val="clear" w:color="auto" w:fill="1F4E79"/>
            <w:vAlign w:val="center"/>
          </w:tcPr>
          <w:p w14:paraId="3B4444B1" w14:textId="77777777" w:rsidR="00C077E2" w:rsidRDefault="002476D5">
            <w:r>
              <w:rPr>
                <w:b/>
                <w:color w:val="FFFFFF"/>
                <w:sz w:val="16"/>
              </w:rPr>
              <w:t>Porcentaje</w:t>
            </w:r>
          </w:p>
        </w:tc>
      </w:tr>
      <w:tr w:rsidR="00C077E2" w14:paraId="01D33822" w14:textId="77777777">
        <w:trPr>
          <w:jc w:val="center"/>
        </w:trPr>
        <w:tc>
          <w:tcPr>
            <w:tcW w:w="3360" w:type="dxa"/>
            <w:vAlign w:val="center"/>
          </w:tcPr>
          <w:p w14:paraId="7AA443CD" w14:textId="77777777" w:rsidR="00C077E2" w:rsidRDefault="002476D5">
            <w:r>
              <w:rPr>
                <w:sz w:val="16"/>
              </w:rPr>
              <w:t>Alta variabilidad</w:t>
            </w:r>
          </w:p>
        </w:tc>
        <w:tc>
          <w:tcPr>
            <w:tcW w:w="3360" w:type="dxa"/>
            <w:vAlign w:val="center"/>
          </w:tcPr>
          <w:p w14:paraId="0AC9FCCC" w14:textId="77777777" w:rsidR="00C077E2" w:rsidRDefault="002476D5">
            <w:r>
              <w:rPr>
                <w:sz w:val="16"/>
              </w:rPr>
              <w:t>294</w:t>
            </w:r>
          </w:p>
        </w:tc>
        <w:tc>
          <w:tcPr>
            <w:tcW w:w="3360" w:type="dxa"/>
            <w:vAlign w:val="center"/>
          </w:tcPr>
          <w:p w14:paraId="01F3D230" w14:textId="77777777" w:rsidR="00C077E2" w:rsidRDefault="002476D5">
            <w:r>
              <w:rPr>
                <w:sz w:val="16"/>
              </w:rPr>
              <w:t>65</w:t>
            </w:r>
          </w:p>
        </w:tc>
      </w:tr>
      <w:tr w:rsidR="00C077E2" w14:paraId="3EB147F7" w14:textId="77777777">
        <w:trPr>
          <w:jc w:val="center"/>
        </w:trPr>
        <w:tc>
          <w:tcPr>
            <w:tcW w:w="3360" w:type="dxa"/>
            <w:vAlign w:val="center"/>
          </w:tcPr>
          <w:p w14:paraId="1F1D28C7" w14:textId="77777777" w:rsidR="00C077E2" w:rsidRDefault="002476D5">
            <w:r>
              <w:rPr>
                <w:sz w:val="16"/>
              </w:rPr>
              <w:t>Variabilidad extrema</w:t>
            </w:r>
          </w:p>
        </w:tc>
        <w:tc>
          <w:tcPr>
            <w:tcW w:w="3360" w:type="dxa"/>
            <w:vAlign w:val="center"/>
          </w:tcPr>
          <w:p w14:paraId="3CB21C27" w14:textId="77777777" w:rsidR="00C077E2" w:rsidRDefault="002476D5">
            <w:r>
              <w:rPr>
                <w:sz w:val="16"/>
              </w:rPr>
              <w:t>115</w:t>
            </w:r>
          </w:p>
        </w:tc>
        <w:tc>
          <w:tcPr>
            <w:tcW w:w="3360" w:type="dxa"/>
            <w:vAlign w:val="center"/>
          </w:tcPr>
          <w:p w14:paraId="17EEC968" w14:textId="77777777" w:rsidR="00C077E2" w:rsidRDefault="002476D5">
            <w:r>
              <w:rPr>
                <w:sz w:val="16"/>
              </w:rPr>
              <w:t>26</w:t>
            </w:r>
          </w:p>
        </w:tc>
      </w:tr>
      <w:tr w:rsidR="00C077E2" w14:paraId="120B1597" w14:textId="77777777">
        <w:trPr>
          <w:jc w:val="center"/>
        </w:trPr>
        <w:tc>
          <w:tcPr>
            <w:tcW w:w="3360" w:type="dxa"/>
            <w:vAlign w:val="center"/>
          </w:tcPr>
          <w:p w14:paraId="32229683" w14:textId="77777777" w:rsidR="00C077E2" w:rsidRDefault="002476D5">
            <w:r>
              <w:rPr>
                <w:sz w:val="16"/>
              </w:rPr>
              <w:t>Variabilidad moderada</w:t>
            </w:r>
          </w:p>
        </w:tc>
        <w:tc>
          <w:tcPr>
            <w:tcW w:w="3360" w:type="dxa"/>
            <w:vAlign w:val="center"/>
          </w:tcPr>
          <w:p w14:paraId="73F4F9E0" w14:textId="77777777" w:rsidR="00C077E2" w:rsidRDefault="002476D5">
            <w:r>
              <w:rPr>
                <w:sz w:val="16"/>
              </w:rPr>
              <w:t>40</w:t>
            </w:r>
          </w:p>
        </w:tc>
        <w:tc>
          <w:tcPr>
            <w:tcW w:w="3360" w:type="dxa"/>
            <w:vAlign w:val="center"/>
          </w:tcPr>
          <w:p w14:paraId="182301DC" w14:textId="77777777" w:rsidR="00C077E2" w:rsidRDefault="002476D5">
            <w:r>
              <w:rPr>
                <w:sz w:val="16"/>
              </w:rPr>
              <w:t>9</w:t>
            </w:r>
          </w:p>
        </w:tc>
      </w:tr>
      <w:tr w:rsidR="00C077E2" w14:paraId="2A0B44EB" w14:textId="77777777">
        <w:trPr>
          <w:jc w:val="center"/>
        </w:trPr>
        <w:tc>
          <w:tcPr>
            <w:tcW w:w="3360" w:type="dxa"/>
            <w:vAlign w:val="center"/>
          </w:tcPr>
          <w:p w14:paraId="4E47EBF7" w14:textId="77777777" w:rsidR="00C077E2" w:rsidRDefault="002476D5">
            <w:r>
              <w:rPr>
                <w:sz w:val="16"/>
              </w:rPr>
              <w:t>Baja variabilidad</w:t>
            </w:r>
          </w:p>
        </w:tc>
        <w:tc>
          <w:tcPr>
            <w:tcW w:w="3360" w:type="dxa"/>
            <w:vAlign w:val="center"/>
          </w:tcPr>
          <w:p w14:paraId="38343FB8" w14:textId="77777777" w:rsidR="00C077E2" w:rsidRDefault="002476D5">
            <w:r>
              <w:rPr>
                <w:sz w:val="16"/>
              </w:rPr>
              <w:t>1</w:t>
            </w:r>
          </w:p>
        </w:tc>
        <w:tc>
          <w:tcPr>
            <w:tcW w:w="3360" w:type="dxa"/>
            <w:vAlign w:val="center"/>
          </w:tcPr>
          <w:p w14:paraId="477D3947" w14:textId="77777777" w:rsidR="00C077E2" w:rsidRDefault="002476D5">
            <w:r>
              <w:rPr>
                <w:sz w:val="16"/>
              </w:rPr>
              <w:t>0.2</w:t>
            </w:r>
          </w:p>
        </w:tc>
      </w:tr>
    </w:tbl>
    <w:p w14:paraId="0D5FA2F9" w14:textId="77777777" w:rsidR="00C077E2" w:rsidRDefault="002476D5">
      <w:pPr>
        <w:pStyle w:val="Ttulo3"/>
      </w:pPr>
      <w:r>
        <w:t>Distribución: Variabilidad meses con venta</w:t>
      </w:r>
    </w:p>
    <w:tbl>
      <w:tblPr>
        <w:tblStyle w:val="Tablaconcuadrcula"/>
        <w:tblW w:w="0" w:type="auto"/>
        <w:jc w:val="center"/>
        <w:tblLook w:val="04A0" w:firstRow="1" w:lastRow="0" w:firstColumn="1" w:lastColumn="0" w:noHBand="0" w:noVBand="1"/>
      </w:tblPr>
      <w:tblGrid>
        <w:gridCol w:w="3360"/>
        <w:gridCol w:w="3360"/>
        <w:gridCol w:w="3360"/>
      </w:tblGrid>
      <w:tr w:rsidR="00C077E2" w14:paraId="107C9228" w14:textId="77777777">
        <w:trPr>
          <w:jc w:val="center"/>
        </w:trPr>
        <w:tc>
          <w:tcPr>
            <w:tcW w:w="3360" w:type="dxa"/>
            <w:shd w:val="clear" w:color="auto" w:fill="1F4E79"/>
            <w:vAlign w:val="center"/>
          </w:tcPr>
          <w:p w14:paraId="28FBD565" w14:textId="77777777" w:rsidR="00C077E2" w:rsidRDefault="002476D5">
            <w:r>
              <w:rPr>
                <w:b/>
                <w:color w:val="FFFFFF"/>
                <w:sz w:val="16"/>
              </w:rPr>
              <w:t>Segmento</w:t>
            </w:r>
          </w:p>
        </w:tc>
        <w:tc>
          <w:tcPr>
            <w:tcW w:w="3360" w:type="dxa"/>
            <w:shd w:val="clear" w:color="auto" w:fill="1F4E79"/>
            <w:vAlign w:val="center"/>
          </w:tcPr>
          <w:p w14:paraId="60363A3D" w14:textId="77777777" w:rsidR="00C077E2" w:rsidRDefault="002476D5">
            <w:r>
              <w:rPr>
                <w:b/>
                <w:color w:val="FFFFFF"/>
                <w:sz w:val="16"/>
              </w:rPr>
              <w:t>Artículos</w:t>
            </w:r>
          </w:p>
        </w:tc>
        <w:tc>
          <w:tcPr>
            <w:tcW w:w="3360" w:type="dxa"/>
            <w:shd w:val="clear" w:color="auto" w:fill="1F4E79"/>
            <w:vAlign w:val="center"/>
          </w:tcPr>
          <w:p w14:paraId="1B6518FE" w14:textId="77777777" w:rsidR="00C077E2" w:rsidRDefault="002476D5">
            <w:r>
              <w:rPr>
                <w:b/>
                <w:color w:val="FFFFFF"/>
                <w:sz w:val="16"/>
              </w:rPr>
              <w:t>Porcentaje</w:t>
            </w:r>
          </w:p>
        </w:tc>
      </w:tr>
      <w:tr w:rsidR="00C077E2" w14:paraId="419B21C7" w14:textId="77777777">
        <w:trPr>
          <w:jc w:val="center"/>
        </w:trPr>
        <w:tc>
          <w:tcPr>
            <w:tcW w:w="3360" w:type="dxa"/>
            <w:vAlign w:val="center"/>
          </w:tcPr>
          <w:p w14:paraId="15FFBFC2" w14:textId="77777777" w:rsidR="00C077E2" w:rsidRDefault="002476D5">
            <w:r>
              <w:rPr>
                <w:sz w:val="16"/>
              </w:rPr>
              <w:t>Variabilidad moderada</w:t>
            </w:r>
          </w:p>
        </w:tc>
        <w:tc>
          <w:tcPr>
            <w:tcW w:w="3360" w:type="dxa"/>
            <w:vAlign w:val="center"/>
          </w:tcPr>
          <w:p w14:paraId="0F6C23EF" w14:textId="77777777" w:rsidR="00C077E2" w:rsidRDefault="002476D5">
            <w:r>
              <w:rPr>
                <w:sz w:val="16"/>
              </w:rPr>
              <w:t>311</w:t>
            </w:r>
          </w:p>
        </w:tc>
        <w:tc>
          <w:tcPr>
            <w:tcW w:w="3360" w:type="dxa"/>
            <w:vAlign w:val="center"/>
          </w:tcPr>
          <w:p w14:paraId="42AB52FA" w14:textId="77777777" w:rsidR="00C077E2" w:rsidRDefault="002476D5">
            <w:r>
              <w:rPr>
                <w:sz w:val="16"/>
              </w:rPr>
              <w:t>69</w:t>
            </w:r>
          </w:p>
        </w:tc>
      </w:tr>
      <w:tr w:rsidR="00C077E2" w14:paraId="0EFEFDCE" w14:textId="77777777">
        <w:trPr>
          <w:jc w:val="center"/>
        </w:trPr>
        <w:tc>
          <w:tcPr>
            <w:tcW w:w="3360" w:type="dxa"/>
            <w:vAlign w:val="center"/>
          </w:tcPr>
          <w:p w14:paraId="776BAAC7" w14:textId="77777777" w:rsidR="00C077E2" w:rsidRDefault="002476D5">
            <w:r>
              <w:rPr>
                <w:sz w:val="16"/>
              </w:rPr>
              <w:t xml:space="preserve">Baja </w:t>
            </w:r>
            <w:r>
              <w:rPr>
                <w:sz w:val="16"/>
              </w:rPr>
              <w:t>variabilidad</w:t>
            </w:r>
          </w:p>
        </w:tc>
        <w:tc>
          <w:tcPr>
            <w:tcW w:w="3360" w:type="dxa"/>
            <w:vAlign w:val="center"/>
          </w:tcPr>
          <w:p w14:paraId="78838C2D" w14:textId="77777777" w:rsidR="00C077E2" w:rsidRDefault="002476D5">
            <w:r>
              <w:rPr>
                <w:sz w:val="16"/>
              </w:rPr>
              <w:t>79</w:t>
            </w:r>
          </w:p>
        </w:tc>
        <w:tc>
          <w:tcPr>
            <w:tcW w:w="3360" w:type="dxa"/>
            <w:vAlign w:val="center"/>
          </w:tcPr>
          <w:p w14:paraId="69A58C29" w14:textId="77777777" w:rsidR="00C077E2" w:rsidRDefault="002476D5">
            <w:r>
              <w:rPr>
                <w:sz w:val="16"/>
              </w:rPr>
              <w:t>18</w:t>
            </w:r>
          </w:p>
        </w:tc>
      </w:tr>
      <w:tr w:rsidR="00C077E2" w14:paraId="5BF03EDF" w14:textId="77777777">
        <w:trPr>
          <w:jc w:val="center"/>
        </w:trPr>
        <w:tc>
          <w:tcPr>
            <w:tcW w:w="3360" w:type="dxa"/>
            <w:vAlign w:val="center"/>
          </w:tcPr>
          <w:p w14:paraId="675B7371" w14:textId="77777777" w:rsidR="00C077E2" w:rsidRDefault="002476D5">
            <w:r>
              <w:rPr>
                <w:sz w:val="16"/>
              </w:rPr>
              <w:t>Alta variabilidad</w:t>
            </w:r>
          </w:p>
        </w:tc>
        <w:tc>
          <w:tcPr>
            <w:tcW w:w="3360" w:type="dxa"/>
            <w:vAlign w:val="center"/>
          </w:tcPr>
          <w:p w14:paraId="3A68AB50" w14:textId="77777777" w:rsidR="00C077E2" w:rsidRDefault="002476D5">
            <w:r>
              <w:rPr>
                <w:sz w:val="16"/>
              </w:rPr>
              <w:t>58</w:t>
            </w:r>
          </w:p>
        </w:tc>
        <w:tc>
          <w:tcPr>
            <w:tcW w:w="3360" w:type="dxa"/>
            <w:vAlign w:val="center"/>
          </w:tcPr>
          <w:p w14:paraId="5C81002A" w14:textId="77777777" w:rsidR="00C077E2" w:rsidRDefault="002476D5">
            <w:r>
              <w:rPr>
                <w:sz w:val="16"/>
              </w:rPr>
              <w:t>13</w:t>
            </w:r>
          </w:p>
        </w:tc>
      </w:tr>
      <w:tr w:rsidR="00C077E2" w14:paraId="3E110E0B" w14:textId="77777777">
        <w:trPr>
          <w:jc w:val="center"/>
        </w:trPr>
        <w:tc>
          <w:tcPr>
            <w:tcW w:w="3360" w:type="dxa"/>
            <w:vAlign w:val="center"/>
          </w:tcPr>
          <w:p w14:paraId="2AA8D544" w14:textId="77777777" w:rsidR="00C077E2" w:rsidRDefault="002476D5">
            <w:r>
              <w:rPr>
                <w:sz w:val="16"/>
              </w:rPr>
              <w:t>Variabilidad extrema</w:t>
            </w:r>
          </w:p>
        </w:tc>
        <w:tc>
          <w:tcPr>
            <w:tcW w:w="3360" w:type="dxa"/>
            <w:vAlign w:val="center"/>
          </w:tcPr>
          <w:p w14:paraId="2A0A6CE4" w14:textId="77777777" w:rsidR="00C077E2" w:rsidRDefault="002476D5">
            <w:r>
              <w:rPr>
                <w:sz w:val="16"/>
              </w:rPr>
              <w:t>2</w:t>
            </w:r>
          </w:p>
        </w:tc>
        <w:tc>
          <w:tcPr>
            <w:tcW w:w="3360" w:type="dxa"/>
            <w:vAlign w:val="center"/>
          </w:tcPr>
          <w:p w14:paraId="6D0042D6" w14:textId="77777777" w:rsidR="00C077E2" w:rsidRDefault="002476D5">
            <w:r>
              <w:rPr>
                <w:sz w:val="16"/>
              </w:rPr>
              <w:t>0.4</w:t>
            </w:r>
          </w:p>
        </w:tc>
      </w:tr>
    </w:tbl>
    <w:p w14:paraId="2F54910B" w14:textId="77777777" w:rsidR="00C077E2" w:rsidRDefault="002476D5">
      <w:pPr>
        <w:pStyle w:val="Ttulo3"/>
      </w:pPr>
      <w:r>
        <w:t>Distribución: Tendencia</w:t>
      </w:r>
    </w:p>
    <w:tbl>
      <w:tblPr>
        <w:tblStyle w:val="Tablaconcuadrcula"/>
        <w:tblW w:w="0" w:type="auto"/>
        <w:jc w:val="center"/>
        <w:tblLook w:val="04A0" w:firstRow="1" w:lastRow="0" w:firstColumn="1" w:lastColumn="0" w:noHBand="0" w:noVBand="1"/>
      </w:tblPr>
      <w:tblGrid>
        <w:gridCol w:w="3360"/>
        <w:gridCol w:w="3360"/>
        <w:gridCol w:w="3360"/>
      </w:tblGrid>
      <w:tr w:rsidR="00C077E2" w14:paraId="5A35E4CB" w14:textId="77777777">
        <w:trPr>
          <w:jc w:val="center"/>
        </w:trPr>
        <w:tc>
          <w:tcPr>
            <w:tcW w:w="3360" w:type="dxa"/>
            <w:shd w:val="clear" w:color="auto" w:fill="1F4E79"/>
            <w:vAlign w:val="center"/>
          </w:tcPr>
          <w:p w14:paraId="5A4D0CB1" w14:textId="77777777" w:rsidR="00C077E2" w:rsidRDefault="002476D5">
            <w:r>
              <w:rPr>
                <w:b/>
                <w:color w:val="FFFFFF"/>
                <w:sz w:val="16"/>
              </w:rPr>
              <w:t>Segmento</w:t>
            </w:r>
          </w:p>
        </w:tc>
        <w:tc>
          <w:tcPr>
            <w:tcW w:w="3360" w:type="dxa"/>
            <w:shd w:val="clear" w:color="auto" w:fill="1F4E79"/>
            <w:vAlign w:val="center"/>
          </w:tcPr>
          <w:p w14:paraId="58ECB6E5" w14:textId="77777777" w:rsidR="00C077E2" w:rsidRDefault="002476D5">
            <w:r>
              <w:rPr>
                <w:b/>
                <w:color w:val="FFFFFF"/>
                <w:sz w:val="16"/>
              </w:rPr>
              <w:t>Artículos</w:t>
            </w:r>
          </w:p>
        </w:tc>
        <w:tc>
          <w:tcPr>
            <w:tcW w:w="3360" w:type="dxa"/>
            <w:shd w:val="clear" w:color="auto" w:fill="1F4E79"/>
            <w:vAlign w:val="center"/>
          </w:tcPr>
          <w:p w14:paraId="0C314BCE" w14:textId="77777777" w:rsidR="00C077E2" w:rsidRDefault="002476D5">
            <w:r>
              <w:rPr>
                <w:b/>
                <w:color w:val="FFFFFF"/>
                <w:sz w:val="16"/>
              </w:rPr>
              <w:t>Porcentaje</w:t>
            </w:r>
          </w:p>
        </w:tc>
      </w:tr>
      <w:tr w:rsidR="00C077E2" w14:paraId="7AD61CF2" w14:textId="77777777">
        <w:trPr>
          <w:jc w:val="center"/>
        </w:trPr>
        <w:tc>
          <w:tcPr>
            <w:tcW w:w="3360" w:type="dxa"/>
            <w:vAlign w:val="center"/>
          </w:tcPr>
          <w:p w14:paraId="60971A1C" w14:textId="77777777" w:rsidR="00C077E2" w:rsidRDefault="002476D5">
            <w:r>
              <w:rPr>
                <w:sz w:val="16"/>
              </w:rPr>
              <w:t>Tendencia estable</w:t>
            </w:r>
          </w:p>
        </w:tc>
        <w:tc>
          <w:tcPr>
            <w:tcW w:w="3360" w:type="dxa"/>
            <w:vAlign w:val="center"/>
          </w:tcPr>
          <w:p w14:paraId="1FD18043" w14:textId="77777777" w:rsidR="00C077E2" w:rsidRDefault="002476D5">
            <w:r>
              <w:rPr>
                <w:sz w:val="16"/>
              </w:rPr>
              <w:t>223</w:t>
            </w:r>
          </w:p>
        </w:tc>
        <w:tc>
          <w:tcPr>
            <w:tcW w:w="3360" w:type="dxa"/>
            <w:vAlign w:val="center"/>
          </w:tcPr>
          <w:p w14:paraId="433246E2" w14:textId="77777777" w:rsidR="00C077E2" w:rsidRDefault="002476D5">
            <w:r>
              <w:rPr>
                <w:sz w:val="16"/>
              </w:rPr>
              <w:t>50</w:t>
            </w:r>
          </w:p>
        </w:tc>
      </w:tr>
      <w:tr w:rsidR="00C077E2" w14:paraId="223535F5" w14:textId="77777777">
        <w:trPr>
          <w:jc w:val="center"/>
        </w:trPr>
        <w:tc>
          <w:tcPr>
            <w:tcW w:w="3360" w:type="dxa"/>
            <w:vAlign w:val="center"/>
          </w:tcPr>
          <w:p w14:paraId="03216FBF" w14:textId="77777777" w:rsidR="00C077E2" w:rsidRDefault="002476D5">
            <w:r>
              <w:rPr>
                <w:sz w:val="16"/>
              </w:rPr>
              <w:t>Tendencia decreciente</w:t>
            </w:r>
          </w:p>
        </w:tc>
        <w:tc>
          <w:tcPr>
            <w:tcW w:w="3360" w:type="dxa"/>
            <w:vAlign w:val="center"/>
          </w:tcPr>
          <w:p w14:paraId="34C8A15E" w14:textId="77777777" w:rsidR="00C077E2" w:rsidRDefault="002476D5">
            <w:r>
              <w:rPr>
                <w:sz w:val="16"/>
              </w:rPr>
              <w:t>129</w:t>
            </w:r>
          </w:p>
        </w:tc>
        <w:tc>
          <w:tcPr>
            <w:tcW w:w="3360" w:type="dxa"/>
            <w:vAlign w:val="center"/>
          </w:tcPr>
          <w:p w14:paraId="0FE368B9" w14:textId="77777777" w:rsidR="00C077E2" w:rsidRDefault="002476D5">
            <w:r>
              <w:rPr>
                <w:sz w:val="16"/>
              </w:rPr>
              <w:t>29</w:t>
            </w:r>
          </w:p>
        </w:tc>
      </w:tr>
      <w:tr w:rsidR="00C077E2" w14:paraId="3C0AC795" w14:textId="77777777">
        <w:trPr>
          <w:jc w:val="center"/>
        </w:trPr>
        <w:tc>
          <w:tcPr>
            <w:tcW w:w="3360" w:type="dxa"/>
            <w:vAlign w:val="center"/>
          </w:tcPr>
          <w:p w14:paraId="6E63CD0C" w14:textId="77777777" w:rsidR="00C077E2" w:rsidRDefault="002476D5">
            <w:r>
              <w:rPr>
                <w:sz w:val="16"/>
              </w:rPr>
              <w:lastRenderedPageBreak/>
              <w:t>Tendencia creciente</w:t>
            </w:r>
          </w:p>
        </w:tc>
        <w:tc>
          <w:tcPr>
            <w:tcW w:w="3360" w:type="dxa"/>
            <w:vAlign w:val="center"/>
          </w:tcPr>
          <w:p w14:paraId="05BE256C" w14:textId="77777777" w:rsidR="00C077E2" w:rsidRDefault="002476D5">
            <w:r>
              <w:rPr>
                <w:sz w:val="16"/>
              </w:rPr>
              <w:t>98</w:t>
            </w:r>
          </w:p>
        </w:tc>
        <w:tc>
          <w:tcPr>
            <w:tcW w:w="3360" w:type="dxa"/>
            <w:vAlign w:val="center"/>
          </w:tcPr>
          <w:p w14:paraId="6AAE4E9D" w14:textId="77777777" w:rsidR="00C077E2" w:rsidRDefault="002476D5">
            <w:r>
              <w:rPr>
                <w:sz w:val="16"/>
              </w:rPr>
              <w:t>22</w:t>
            </w:r>
          </w:p>
        </w:tc>
      </w:tr>
    </w:tbl>
    <w:p w14:paraId="04978436" w14:textId="77777777" w:rsidR="00C077E2" w:rsidRDefault="002476D5">
      <w:pPr>
        <w:pStyle w:val="Ttulo3"/>
      </w:pPr>
      <w:r>
        <w:t>Distribución: Concentracion picos</w:t>
      </w:r>
    </w:p>
    <w:tbl>
      <w:tblPr>
        <w:tblStyle w:val="Tablaconcuadrcula"/>
        <w:tblW w:w="0" w:type="auto"/>
        <w:jc w:val="center"/>
        <w:tblLook w:val="04A0" w:firstRow="1" w:lastRow="0" w:firstColumn="1" w:lastColumn="0" w:noHBand="0" w:noVBand="1"/>
      </w:tblPr>
      <w:tblGrid>
        <w:gridCol w:w="3360"/>
        <w:gridCol w:w="3360"/>
        <w:gridCol w:w="3360"/>
      </w:tblGrid>
      <w:tr w:rsidR="00C077E2" w14:paraId="0EE80AAB" w14:textId="77777777">
        <w:trPr>
          <w:jc w:val="center"/>
        </w:trPr>
        <w:tc>
          <w:tcPr>
            <w:tcW w:w="3360" w:type="dxa"/>
            <w:shd w:val="clear" w:color="auto" w:fill="1F4E79"/>
            <w:vAlign w:val="center"/>
          </w:tcPr>
          <w:p w14:paraId="43B7C05E" w14:textId="77777777" w:rsidR="00C077E2" w:rsidRDefault="002476D5">
            <w:r>
              <w:rPr>
                <w:b/>
                <w:color w:val="FFFFFF"/>
                <w:sz w:val="16"/>
              </w:rPr>
              <w:t>Segmento</w:t>
            </w:r>
          </w:p>
        </w:tc>
        <w:tc>
          <w:tcPr>
            <w:tcW w:w="3360" w:type="dxa"/>
            <w:shd w:val="clear" w:color="auto" w:fill="1F4E79"/>
            <w:vAlign w:val="center"/>
          </w:tcPr>
          <w:p w14:paraId="7B5BAB30" w14:textId="77777777" w:rsidR="00C077E2" w:rsidRDefault="002476D5">
            <w:r>
              <w:rPr>
                <w:b/>
                <w:color w:val="FFFFFF"/>
                <w:sz w:val="16"/>
              </w:rPr>
              <w:t>Artículos</w:t>
            </w:r>
          </w:p>
        </w:tc>
        <w:tc>
          <w:tcPr>
            <w:tcW w:w="3360" w:type="dxa"/>
            <w:shd w:val="clear" w:color="auto" w:fill="1F4E79"/>
            <w:vAlign w:val="center"/>
          </w:tcPr>
          <w:p w14:paraId="06C356DD" w14:textId="77777777" w:rsidR="00C077E2" w:rsidRDefault="002476D5">
            <w:r>
              <w:rPr>
                <w:b/>
                <w:color w:val="FFFFFF"/>
                <w:sz w:val="16"/>
              </w:rPr>
              <w:t>Porcentaje</w:t>
            </w:r>
          </w:p>
        </w:tc>
      </w:tr>
      <w:tr w:rsidR="00C077E2" w14:paraId="094A4CAE" w14:textId="77777777">
        <w:trPr>
          <w:jc w:val="center"/>
        </w:trPr>
        <w:tc>
          <w:tcPr>
            <w:tcW w:w="3360" w:type="dxa"/>
            <w:vAlign w:val="center"/>
          </w:tcPr>
          <w:p w14:paraId="76EE064E" w14:textId="77777777" w:rsidR="00C077E2" w:rsidRDefault="002476D5">
            <w:r>
              <w:rPr>
                <w:sz w:val="16"/>
              </w:rPr>
              <w:t>Alta concentración</w:t>
            </w:r>
          </w:p>
        </w:tc>
        <w:tc>
          <w:tcPr>
            <w:tcW w:w="3360" w:type="dxa"/>
            <w:vAlign w:val="center"/>
          </w:tcPr>
          <w:p w14:paraId="2474C36B" w14:textId="77777777" w:rsidR="00C077E2" w:rsidRDefault="002476D5">
            <w:r>
              <w:rPr>
                <w:sz w:val="16"/>
              </w:rPr>
              <w:t>395</w:t>
            </w:r>
          </w:p>
        </w:tc>
        <w:tc>
          <w:tcPr>
            <w:tcW w:w="3360" w:type="dxa"/>
            <w:vAlign w:val="center"/>
          </w:tcPr>
          <w:p w14:paraId="2E7994B2" w14:textId="77777777" w:rsidR="00C077E2" w:rsidRDefault="002476D5">
            <w:r>
              <w:rPr>
                <w:sz w:val="16"/>
              </w:rPr>
              <w:t>88</w:t>
            </w:r>
          </w:p>
        </w:tc>
      </w:tr>
      <w:tr w:rsidR="00C077E2" w14:paraId="02CD85B9" w14:textId="77777777">
        <w:trPr>
          <w:jc w:val="center"/>
        </w:trPr>
        <w:tc>
          <w:tcPr>
            <w:tcW w:w="3360" w:type="dxa"/>
            <w:vAlign w:val="center"/>
          </w:tcPr>
          <w:p w14:paraId="026C64CA" w14:textId="77777777" w:rsidR="00C077E2" w:rsidRDefault="002476D5">
            <w:r>
              <w:rPr>
                <w:sz w:val="16"/>
              </w:rPr>
              <w:t>Concentración moderada</w:t>
            </w:r>
          </w:p>
        </w:tc>
        <w:tc>
          <w:tcPr>
            <w:tcW w:w="3360" w:type="dxa"/>
            <w:vAlign w:val="center"/>
          </w:tcPr>
          <w:p w14:paraId="136347FE" w14:textId="77777777" w:rsidR="00C077E2" w:rsidRDefault="002476D5">
            <w:r>
              <w:rPr>
                <w:sz w:val="16"/>
              </w:rPr>
              <w:t>55</w:t>
            </w:r>
          </w:p>
        </w:tc>
        <w:tc>
          <w:tcPr>
            <w:tcW w:w="3360" w:type="dxa"/>
            <w:vAlign w:val="center"/>
          </w:tcPr>
          <w:p w14:paraId="62CD8E00" w14:textId="77777777" w:rsidR="00C077E2" w:rsidRDefault="002476D5">
            <w:r>
              <w:rPr>
                <w:sz w:val="16"/>
              </w:rPr>
              <w:t>12</w:t>
            </w:r>
          </w:p>
        </w:tc>
      </w:tr>
    </w:tbl>
    <w:p w14:paraId="218FB704" w14:textId="77777777" w:rsidR="00C077E2" w:rsidRDefault="002476D5">
      <w:pPr>
        <w:pStyle w:val="Ttulo3"/>
      </w:pPr>
      <w:r>
        <w:t>clasificacion estacionalidad 24m</w:t>
      </w:r>
    </w:p>
    <w:p w14:paraId="216CDFC3" w14:textId="77777777" w:rsidR="00C077E2" w:rsidRDefault="002476D5">
      <w:r>
        <w:rPr>
          <w:noProof/>
        </w:rPr>
        <w:drawing>
          <wp:inline distT="0" distB="0" distL="0" distR="0" wp14:anchorId="55677639" wp14:editId="7D2F495C">
            <wp:extent cx="5669280" cy="3131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estacionalidad_24m.png"/>
                    <pic:cNvPicPr/>
                  </pic:nvPicPr>
                  <pic:blipFill>
                    <a:blip r:embed="rId8"/>
                    <a:stretch>
                      <a:fillRect/>
                    </a:stretch>
                  </pic:blipFill>
                  <pic:spPr>
                    <a:xfrm>
                      <a:off x="0" y="0"/>
                      <a:ext cx="5669280" cy="3131132"/>
                    </a:xfrm>
                    <a:prstGeom prst="rect">
                      <a:avLst/>
                    </a:prstGeom>
                  </pic:spPr>
                </pic:pic>
              </a:graphicData>
            </a:graphic>
          </wp:inline>
        </w:drawing>
      </w:r>
    </w:p>
    <w:p w14:paraId="68D0F502" w14:textId="77777777" w:rsidR="00C077E2" w:rsidRDefault="002476D5">
      <w:pPr>
        <w:pStyle w:val="Ttulo3"/>
      </w:pPr>
      <w:r>
        <w:t>clasificacion frecuencia venta 24m</w:t>
      </w:r>
    </w:p>
    <w:p w14:paraId="33543E45" w14:textId="77777777" w:rsidR="00C077E2" w:rsidRDefault="002476D5">
      <w:r>
        <w:rPr>
          <w:noProof/>
        </w:rPr>
        <w:drawing>
          <wp:inline distT="0" distB="0" distL="0" distR="0" wp14:anchorId="1A1E5AC4" wp14:editId="198CCCEC">
            <wp:extent cx="5669280" cy="3131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frecuencia_venta_24m.png"/>
                    <pic:cNvPicPr/>
                  </pic:nvPicPr>
                  <pic:blipFill>
                    <a:blip r:embed="rId9"/>
                    <a:stretch>
                      <a:fillRect/>
                    </a:stretch>
                  </pic:blipFill>
                  <pic:spPr>
                    <a:xfrm>
                      <a:off x="0" y="0"/>
                      <a:ext cx="5669280" cy="3131132"/>
                    </a:xfrm>
                    <a:prstGeom prst="rect">
                      <a:avLst/>
                    </a:prstGeom>
                  </pic:spPr>
                </pic:pic>
              </a:graphicData>
            </a:graphic>
          </wp:inline>
        </w:drawing>
      </w:r>
    </w:p>
    <w:p w14:paraId="41E5B029" w14:textId="77777777" w:rsidR="00C077E2" w:rsidRDefault="002476D5">
      <w:pPr>
        <w:pStyle w:val="Ttulo3"/>
      </w:pPr>
      <w:r>
        <w:lastRenderedPageBreak/>
        <w:t>clasificacion intermitencia 24m</w:t>
      </w:r>
    </w:p>
    <w:p w14:paraId="23A3FF98" w14:textId="77777777" w:rsidR="00C077E2" w:rsidRDefault="002476D5">
      <w:r>
        <w:rPr>
          <w:noProof/>
        </w:rPr>
        <w:drawing>
          <wp:inline distT="0" distB="0" distL="0" distR="0" wp14:anchorId="499E4AA8" wp14:editId="58A2EF76">
            <wp:extent cx="5669280" cy="3131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intermitencia_24m.png"/>
                    <pic:cNvPicPr/>
                  </pic:nvPicPr>
                  <pic:blipFill>
                    <a:blip r:embed="rId10"/>
                    <a:stretch>
                      <a:fillRect/>
                    </a:stretch>
                  </pic:blipFill>
                  <pic:spPr>
                    <a:xfrm>
                      <a:off x="0" y="0"/>
                      <a:ext cx="5669280" cy="3131132"/>
                    </a:xfrm>
                    <a:prstGeom prst="rect">
                      <a:avLst/>
                    </a:prstGeom>
                  </pic:spPr>
                </pic:pic>
              </a:graphicData>
            </a:graphic>
          </wp:inline>
        </w:drawing>
      </w:r>
    </w:p>
    <w:p w14:paraId="659136DE" w14:textId="77777777" w:rsidR="00C077E2" w:rsidRDefault="002476D5">
      <w:pPr>
        <w:pStyle w:val="Ttulo3"/>
      </w:pPr>
      <w:r>
        <w:t>clasificacion recencia venta 24m</w:t>
      </w:r>
    </w:p>
    <w:p w14:paraId="0EF2DBE3" w14:textId="77777777" w:rsidR="00C077E2" w:rsidRDefault="002476D5">
      <w:r>
        <w:rPr>
          <w:noProof/>
        </w:rPr>
        <w:drawing>
          <wp:inline distT="0" distB="0" distL="0" distR="0" wp14:anchorId="7DC9794D" wp14:editId="353F6D58">
            <wp:extent cx="5669280" cy="3131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recencia_venta_24m.png"/>
                    <pic:cNvPicPr/>
                  </pic:nvPicPr>
                  <pic:blipFill>
                    <a:blip r:embed="rId11"/>
                    <a:stretch>
                      <a:fillRect/>
                    </a:stretch>
                  </pic:blipFill>
                  <pic:spPr>
                    <a:xfrm>
                      <a:off x="0" y="0"/>
                      <a:ext cx="5669280" cy="3131132"/>
                    </a:xfrm>
                    <a:prstGeom prst="rect">
                      <a:avLst/>
                    </a:prstGeom>
                  </pic:spPr>
                </pic:pic>
              </a:graphicData>
            </a:graphic>
          </wp:inline>
        </w:drawing>
      </w:r>
    </w:p>
    <w:p w14:paraId="15EA42E6" w14:textId="77777777" w:rsidR="00C077E2" w:rsidRDefault="002476D5">
      <w:pPr>
        <w:pStyle w:val="Ttulo3"/>
      </w:pPr>
      <w:r>
        <w:lastRenderedPageBreak/>
        <w:t xml:space="preserve">clasificacion </w:t>
      </w:r>
      <w:r>
        <w:t>variabilidad 24m</w:t>
      </w:r>
    </w:p>
    <w:p w14:paraId="57152435" w14:textId="77777777" w:rsidR="00C077E2" w:rsidRDefault="002476D5">
      <w:r>
        <w:rPr>
          <w:noProof/>
        </w:rPr>
        <w:drawing>
          <wp:inline distT="0" distB="0" distL="0" distR="0" wp14:anchorId="5D5291DF" wp14:editId="43B30E19">
            <wp:extent cx="5669280" cy="3126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variabilidad_24m.png"/>
                    <pic:cNvPicPr/>
                  </pic:nvPicPr>
                  <pic:blipFill>
                    <a:blip r:embed="rId12"/>
                    <a:stretch>
                      <a:fillRect/>
                    </a:stretch>
                  </pic:blipFill>
                  <pic:spPr>
                    <a:xfrm>
                      <a:off x="0" y="0"/>
                      <a:ext cx="5669280" cy="3126639"/>
                    </a:xfrm>
                    <a:prstGeom prst="rect">
                      <a:avLst/>
                    </a:prstGeom>
                  </pic:spPr>
                </pic:pic>
              </a:graphicData>
            </a:graphic>
          </wp:inline>
        </w:drawing>
      </w:r>
    </w:p>
    <w:p w14:paraId="611AD700" w14:textId="77777777" w:rsidR="00C077E2" w:rsidRPr="00695F07" w:rsidRDefault="002476D5">
      <w:pPr>
        <w:pStyle w:val="Ttulo3"/>
        <w:rPr>
          <w:lang w:val="es-SV"/>
        </w:rPr>
      </w:pPr>
      <w:r w:rsidRPr="00695F07">
        <w:rPr>
          <w:lang w:val="es-SV"/>
        </w:rPr>
        <w:t>clasificacion variabilidad meses con venta 24m</w:t>
      </w:r>
    </w:p>
    <w:p w14:paraId="5DB6FB5B" w14:textId="77777777" w:rsidR="00C077E2" w:rsidRDefault="002476D5">
      <w:r>
        <w:rPr>
          <w:noProof/>
        </w:rPr>
        <w:drawing>
          <wp:inline distT="0" distB="0" distL="0" distR="0" wp14:anchorId="4730B91C" wp14:editId="333A53D2">
            <wp:extent cx="5669280" cy="3126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variabilidad_meses_con_venta_24m.png"/>
                    <pic:cNvPicPr/>
                  </pic:nvPicPr>
                  <pic:blipFill>
                    <a:blip r:embed="rId13"/>
                    <a:stretch>
                      <a:fillRect/>
                    </a:stretch>
                  </pic:blipFill>
                  <pic:spPr>
                    <a:xfrm>
                      <a:off x="0" y="0"/>
                      <a:ext cx="5669280" cy="3126639"/>
                    </a:xfrm>
                    <a:prstGeom prst="rect">
                      <a:avLst/>
                    </a:prstGeom>
                  </pic:spPr>
                </pic:pic>
              </a:graphicData>
            </a:graphic>
          </wp:inline>
        </w:drawing>
      </w:r>
    </w:p>
    <w:p w14:paraId="4FD5C286" w14:textId="77777777" w:rsidR="00C077E2" w:rsidRDefault="002476D5">
      <w:pPr>
        <w:pStyle w:val="Ttulo3"/>
      </w:pPr>
      <w:r>
        <w:lastRenderedPageBreak/>
        <w:t>clasificacion tendencia 24m</w:t>
      </w:r>
    </w:p>
    <w:p w14:paraId="5694812B" w14:textId="77777777" w:rsidR="00C077E2" w:rsidRDefault="002476D5">
      <w:r>
        <w:rPr>
          <w:noProof/>
        </w:rPr>
        <w:drawing>
          <wp:inline distT="0" distB="0" distL="0" distR="0" wp14:anchorId="5FAE614D" wp14:editId="3FD7A1C9">
            <wp:extent cx="5669280" cy="3131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tendencia_24m.png"/>
                    <pic:cNvPicPr/>
                  </pic:nvPicPr>
                  <pic:blipFill>
                    <a:blip r:embed="rId14"/>
                    <a:stretch>
                      <a:fillRect/>
                    </a:stretch>
                  </pic:blipFill>
                  <pic:spPr>
                    <a:xfrm>
                      <a:off x="0" y="0"/>
                      <a:ext cx="5669280" cy="3131132"/>
                    </a:xfrm>
                    <a:prstGeom prst="rect">
                      <a:avLst/>
                    </a:prstGeom>
                  </pic:spPr>
                </pic:pic>
              </a:graphicData>
            </a:graphic>
          </wp:inline>
        </w:drawing>
      </w:r>
    </w:p>
    <w:p w14:paraId="1A2C3D71" w14:textId="77777777" w:rsidR="00C077E2" w:rsidRDefault="002476D5">
      <w:pPr>
        <w:pStyle w:val="Ttulo3"/>
      </w:pPr>
      <w:r>
        <w:t>clasificacion concentracion picos 24m</w:t>
      </w:r>
    </w:p>
    <w:p w14:paraId="2E3DE454" w14:textId="77777777" w:rsidR="00C077E2" w:rsidRDefault="002476D5">
      <w:r>
        <w:rPr>
          <w:noProof/>
        </w:rPr>
        <w:drawing>
          <wp:inline distT="0" distB="0" distL="0" distR="0" wp14:anchorId="4E667B8D" wp14:editId="4C9EC0C4">
            <wp:extent cx="5669280" cy="31311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_concentracion_picos_24m.png"/>
                    <pic:cNvPicPr/>
                  </pic:nvPicPr>
                  <pic:blipFill>
                    <a:blip r:embed="rId15"/>
                    <a:stretch>
                      <a:fillRect/>
                    </a:stretch>
                  </pic:blipFill>
                  <pic:spPr>
                    <a:xfrm>
                      <a:off x="0" y="0"/>
                      <a:ext cx="5669280" cy="3131132"/>
                    </a:xfrm>
                    <a:prstGeom prst="rect">
                      <a:avLst/>
                    </a:prstGeom>
                  </pic:spPr>
                </pic:pic>
              </a:graphicData>
            </a:graphic>
          </wp:inline>
        </w:drawing>
      </w:r>
    </w:p>
    <w:p w14:paraId="176D40E9" w14:textId="77777777" w:rsidR="00C077E2" w:rsidRDefault="002476D5">
      <w:pPr>
        <w:pStyle w:val="Ttulo1"/>
      </w:pPr>
      <w:r>
        <w:t>5. Observaciones profesionales por dimensión</w:t>
      </w:r>
    </w:p>
    <w:p w14:paraId="555FEEAE" w14:textId="77777777" w:rsidR="00C077E2" w:rsidRDefault="002476D5">
      <w:pPr>
        <w:pStyle w:val="Ttulo2"/>
      </w:pPr>
      <w:r>
        <w:t>5.1 Estacionalidad</w:t>
      </w:r>
    </w:p>
    <w:p w14:paraId="5C54605A" w14:textId="77777777" w:rsidR="00C077E2" w:rsidRPr="00695F07" w:rsidRDefault="002476D5" w:rsidP="00695F07">
      <w:pPr>
        <w:pStyle w:val="Listaconvietas"/>
        <w:ind w:left="720" w:hanging="720"/>
        <w:rPr>
          <w:lang w:val="es-SV"/>
        </w:rPr>
      </w:pPr>
      <w:r w:rsidRPr="00695F07">
        <w:rPr>
          <w:lang w:val="es-SV"/>
        </w:rPr>
        <w:t>El 77 % de los artículos aplicables a forecast no presenta una señal estacional clara. Esto indica que la mayoría de series no muestra una repetición anual fuerte del patrón mensual en la ventana de 24 meses.</w:t>
      </w:r>
    </w:p>
    <w:p w14:paraId="2C01400D" w14:textId="77777777" w:rsidR="00C077E2" w:rsidRPr="00695F07" w:rsidRDefault="002476D5">
      <w:pPr>
        <w:pStyle w:val="Listaconvietas"/>
        <w:rPr>
          <w:lang w:val="es-SV"/>
        </w:rPr>
      </w:pPr>
      <w:r w:rsidRPr="00695F07">
        <w:rPr>
          <w:lang w:val="es-SV"/>
        </w:rPr>
        <w:t>Solo 12 artículos, equivalentes al 3 %, fueron clasificados con estacionalidad fuerte, y 36 artículos, equivalentes al 8 %, con estacionalidad moderada. Por tanto, la estacionalidad debe tratarse como una característica de grupos específicos y no como supuesto general del catálogo.</w:t>
      </w:r>
    </w:p>
    <w:p w14:paraId="47030704" w14:textId="77777777" w:rsidR="00C077E2" w:rsidRPr="00695F07" w:rsidRDefault="002476D5">
      <w:pPr>
        <w:pStyle w:val="Listaconvietas"/>
        <w:rPr>
          <w:lang w:val="es-SV"/>
        </w:rPr>
      </w:pPr>
      <w:r w:rsidRPr="00695F07">
        <w:rPr>
          <w:lang w:val="es-SV"/>
        </w:rPr>
        <w:lastRenderedPageBreak/>
        <w:t>La interpretación debe ser prudente porque 24 meses permiten comparar únicamente dos ciclos anuales. La correlación estacional es una señal preliminar, no una prueba definitiva de estacionalidad.</w:t>
      </w:r>
    </w:p>
    <w:p w14:paraId="5A310B8E" w14:textId="77777777" w:rsidR="00C077E2" w:rsidRDefault="002476D5">
      <w:pPr>
        <w:pStyle w:val="Ttulo2"/>
      </w:pPr>
      <w:r>
        <w:t>5.2 Frecuencia de venta</w:t>
      </w:r>
    </w:p>
    <w:p w14:paraId="26951E07" w14:textId="77777777" w:rsidR="00C077E2" w:rsidRPr="00695F07" w:rsidRDefault="002476D5">
      <w:pPr>
        <w:pStyle w:val="Listaconvietas"/>
        <w:rPr>
          <w:lang w:val="es-SV"/>
        </w:rPr>
      </w:pPr>
      <w:r w:rsidRPr="00695F07">
        <w:rPr>
          <w:lang w:val="es-SV"/>
        </w:rPr>
        <w:t>El 57 % de los artículos se ubica en baja frecuencia, con ventas entre 6 y 11 meses dentro de la ventana de 24 meses. Este resultado confirma que, aun después del filtro de aplicabilidad a forecast, la demanda no es continua para la mayoría de artículos.</w:t>
      </w:r>
    </w:p>
    <w:p w14:paraId="41ADCB68" w14:textId="77777777" w:rsidR="00C077E2" w:rsidRPr="00695F07" w:rsidRDefault="002476D5">
      <w:pPr>
        <w:pStyle w:val="Listaconvietas"/>
        <w:rPr>
          <w:lang w:val="es-SV"/>
        </w:rPr>
      </w:pPr>
      <w:r w:rsidRPr="00695F07">
        <w:rPr>
          <w:lang w:val="es-SV"/>
        </w:rPr>
        <w:t>Los artículos de alta frecuencia representan el 16 % y muestran mayor actividad comercial: promedio de 60 facturas, 21 clientes y 20 meses con venta. Este grupo probablemente admitirá modelos de series temporales más tradicionales.</w:t>
      </w:r>
    </w:p>
    <w:p w14:paraId="43613EF4" w14:textId="77777777" w:rsidR="00C077E2" w:rsidRPr="00695F07" w:rsidRDefault="002476D5">
      <w:pPr>
        <w:pStyle w:val="Listaconvietas"/>
        <w:rPr>
          <w:lang w:val="es-SV"/>
        </w:rPr>
      </w:pPr>
      <w:r w:rsidRPr="00695F07">
        <w:rPr>
          <w:lang w:val="es-SV"/>
        </w:rPr>
        <w:t>Los artículos de frecuencia media representan el 26 % y podrían constituir un grupo intermedio donde el desempeño de modelos simples, estadísticos y de machine learning deberá compararse empíricamente.</w:t>
      </w:r>
    </w:p>
    <w:p w14:paraId="04B8FF3F" w14:textId="77777777" w:rsidR="00C077E2" w:rsidRDefault="002476D5">
      <w:pPr>
        <w:pStyle w:val="Ttulo2"/>
      </w:pPr>
      <w:r>
        <w:t>5.3 Intermitencia</w:t>
      </w:r>
    </w:p>
    <w:p w14:paraId="4824B6E1" w14:textId="77777777" w:rsidR="00C077E2" w:rsidRPr="00695F07" w:rsidRDefault="002476D5">
      <w:pPr>
        <w:pStyle w:val="Listaconvietas"/>
        <w:rPr>
          <w:lang w:val="es-SV"/>
        </w:rPr>
      </w:pPr>
      <w:r w:rsidRPr="00695F07">
        <w:rPr>
          <w:lang w:val="es-SV"/>
        </w:rPr>
        <w:t>La intermitencia moderada concentra el 43 % de los artículos y la alta intermitencia el 31 %. En conjunto, casi tres cuartas partes del universo aplicable a forecast presenta pausas relevantes sin venta.</w:t>
      </w:r>
    </w:p>
    <w:p w14:paraId="4388A8E9" w14:textId="77777777" w:rsidR="00C077E2" w:rsidRDefault="002476D5">
      <w:pPr>
        <w:pStyle w:val="Listaconvietas"/>
      </w:pPr>
      <w:r w:rsidRPr="00695F07">
        <w:rPr>
          <w:lang w:val="es-SV"/>
        </w:rPr>
        <w:t xml:space="preserve">La baja intermitencia concentra el 25 % y coincide con artículos de mayor volumen, más facturas y más clientes en promedio. </w:t>
      </w:r>
      <w:r>
        <w:t>Estos artículos tienen mayor estabilidad operativa para forecast.</w:t>
      </w:r>
    </w:p>
    <w:p w14:paraId="6CC4BDF2" w14:textId="77777777" w:rsidR="00C077E2" w:rsidRPr="00695F07" w:rsidRDefault="002476D5">
      <w:pPr>
        <w:pStyle w:val="Listaconvietas"/>
        <w:rPr>
          <w:lang w:val="es-SV"/>
        </w:rPr>
      </w:pPr>
      <w:r w:rsidRPr="00695F07">
        <w:rPr>
          <w:lang w:val="es-SV"/>
        </w:rPr>
        <w:t>La intermitencia crítica afecta solo a 6 artículos, pero debe revisarse con cuidado porque puede indicar series con historial mínimo, ventas muy espaciadas o artículos que aplican a forecast por criterios de negocio, pero no necesariamente por robustez estadística.</w:t>
      </w:r>
    </w:p>
    <w:p w14:paraId="52B7DBCF" w14:textId="77777777" w:rsidR="00C077E2" w:rsidRDefault="002476D5">
      <w:pPr>
        <w:pStyle w:val="Ttulo2"/>
      </w:pPr>
      <w:r>
        <w:t>5.4 Recencia de la demanda</w:t>
      </w:r>
    </w:p>
    <w:p w14:paraId="72786771" w14:textId="77777777" w:rsidR="00C077E2" w:rsidRPr="00695F07" w:rsidRDefault="002476D5">
      <w:pPr>
        <w:pStyle w:val="Listaconvietas"/>
        <w:rPr>
          <w:lang w:val="es-SV"/>
        </w:rPr>
      </w:pPr>
      <w:r w:rsidRPr="00695F07">
        <w:rPr>
          <w:lang w:val="es-SV"/>
        </w:rPr>
        <w:t>El 58 % de los artículos tiene venta muy reciente y el 27 % venta reciente. Esto significa que el 85 % del conjunto conserva señales comerciales activas en el período más cercano.</w:t>
      </w:r>
    </w:p>
    <w:p w14:paraId="102552B0" w14:textId="77777777" w:rsidR="00C077E2" w:rsidRPr="00695F07" w:rsidRDefault="002476D5">
      <w:pPr>
        <w:pStyle w:val="Listaconvietas"/>
        <w:rPr>
          <w:lang w:val="es-SV"/>
        </w:rPr>
      </w:pPr>
      <w:r w:rsidRPr="00695F07">
        <w:rPr>
          <w:lang w:val="es-SV"/>
        </w:rPr>
        <w:t>La recencia favorable es importante porque reduce el riesgo de entrenar modelos sobre artículos que tuvieron movimiento histórico pero han perdido vigencia comercial.</w:t>
      </w:r>
    </w:p>
    <w:p w14:paraId="02E1EE80" w14:textId="77777777" w:rsidR="00C077E2" w:rsidRPr="00695F07" w:rsidRDefault="002476D5">
      <w:pPr>
        <w:pStyle w:val="Listaconvietas"/>
        <w:rPr>
          <w:lang w:val="es-SV"/>
        </w:rPr>
      </w:pPr>
      <w:r w:rsidRPr="00695F07">
        <w:rPr>
          <w:lang w:val="es-SV"/>
        </w:rPr>
        <w:t xml:space="preserve">Las categorías de venta antigua y muy antigua son minoritarias. Estos artículos deben analizarse con reglas adicionales antes de asignarles una política </w:t>
      </w:r>
      <w:r w:rsidRPr="00695F07">
        <w:rPr>
          <w:lang w:val="es-SV"/>
        </w:rPr>
        <w:t>automática de reabastecimiento.</w:t>
      </w:r>
    </w:p>
    <w:p w14:paraId="30875FB2" w14:textId="77777777" w:rsidR="00C077E2" w:rsidRPr="00695F07" w:rsidRDefault="002476D5">
      <w:pPr>
        <w:pStyle w:val="Ttulo2"/>
        <w:rPr>
          <w:lang w:val="es-SV"/>
        </w:rPr>
      </w:pPr>
      <w:r w:rsidRPr="00695F07">
        <w:rPr>
          <w:lang w:val="es-SV"/>
        </w:rPr>
        <w:t>5.5 Variabilidad general vs variabilidad en meses con venta</w:t>
      </w:r>
    </w:p>
    <w:p w14:paraId="546EF62C" w14:textId="77777777" w:rsidR="00C077E2" w:rsidRPr="00695F07" w:rsidRDefault="002476D5">
      <w:pPr>
        <w:pStyle w:val="Listaconvietas"/>
        <w:rPr>
          <w:lang w:val="es-SV"/>
        </w:rPr>
      </w:pPr>
      <w:r w:rsidRPr="00695F07">
        <w:rPr>
          <w:lang w:val="es-SV"/>
        </w:rPr>
        <w:t>La variabilidad general clasifica al 65 % de los artículos como alta variabilidad y al 26 % como variabilidad extrema. Esto confirma que el historial mensual completo es irregular cuando se consideran los meses en cero.</w:t>
      </w:r>
    </w:p>
    <w:p w14:paraId="3FE6E3E8" w14:textId="77777777" w:rsidR="00C077E2" w:rsidRPr="00695F07" w:rsidRDefault="002476D5">
      <w:pPr>
        <w:pStyle w:val="Listaconvietas"/>
        <w:rPr>
          <w:lang w:val="es-SV"/>
        </w:rPr>
      </w:pPr>
      <w:r w:rsidRPr="00695F07">
        <w:rPr>
          <w:lang w:val="es-SV"/>
        </w:rPr>
        <w:t>Sin embargo, al calcular la variabilidad únicamente en meses con venta, el comportamiento cambia: 69 % queda en variabilidad moderada y 18 % en baja variabilidad. Esto sugiere que una parte importante de la variabilidad total proviene de la intermitencia, no necesariamente de cambios extremos en el tamaño de la demanda cuando sí ocurre una venta.</w:t>
      </w:r>
    </w:p>
    <w:p w14:paraId="17C200AB" w14:textId="77777777" w:rsidR="00C077E2" w:rsidRPr="00695F07" w:rsidRDefault="002476D5">
      <w:pPr>
        <w:pStyle w:val="Listaconvietas"/>
        <w:rPr>
          <w:lang w:val="es-SV"/>
        </w:rPr>
      </w:pPr>
      <w:r w:rsidRPr="00695F07">
        <w:rPr>
          <w:lang w:val="es-SV"/>
        </w:rPr>
        <w:t>Esta diferencia es metodológicamente relevante porque justifica mantener separadas variables de frecuencia/intermitencia y variables de tamaño de demanda en meses activos.</w:t>
      </w:r>
    </w:p>
    <w:p w14:paraId="08A05B3E" w14:textId="77777777" w:rsidR="00C077E2" w:rsidRDefault="002476D5">
      <w:pPr>
        <w:pStyle w:val="Ttulo2"/>
      </w:pPr>
      <w:r>
        <w:t>5.6 Tendencia</w:t>
      </w:r>
    </w:p>
    <w:p w14:paraId="0AD91911" w14:textId="77777777" w:rsidR="00C077E2" w:rsidRPr="00695F07" w:rsidRDefault="002476D5">
      <w:pPr>
        <w:pStyle w:val="Listaconvietas"/>
        <w:rPr>
          <w:lang w:val="es-SV"/>
        </w:rPr>
      </w:pPr>
      <w:r w:rsidRPr="00695F07">
        <w:rPr>
          <w:lang w:val="es-SV"/>
        </w:rPr>
        <w:t>El 50 % de los artículos presenta tendencia estable, mientras que el 29 % tiene tendencia decreciente y el 22 % tendencia creciente.</w:t>
      </w:r>
    </w:p>
    <w:p w14:paraId="45A355DA" w14:textId="77777777" w:rsidR="00C077E2" w:rsidRPr="00695F07" w:rsidRDefault="002476D5">
      <w:pPr>
        <w:pStyle w:val="Listaconvietas"/>
        <w:rPr>
          <w:lang w:val="es-SV"/>
        </w:rPr>
      </w:pPr>
      <w:r w:rsidRPr="00695F07">
        <w:rPr>
          <w:lang w:val="es-SV"/>
        </w:rPr>
        <w:t xml:space="preserve">Aunque las medias de pendiente </w:t>
      </w:r>
      <w:r w:rsidRPr="00695F07">
        <w:rPr>
          <w:lang w:val="es-SV"/>
        </w:rPr>
        <w:t>muestran valores extremos, las medianas tienden a ubicarse cerca de cero. Esto indica una fuerte presencia de outliers y series con eventos puntuales que distorsionan el promedio.</w:t>
      </w:r>
    </w:p>
    <w:p w14:paraId="26215A46" w14:textId="77777777" w:rsidR="00C077E2" w:rsidRPr="00695F07" w:rsidRDefault="002476D5">
      <w:pPr>
        <w:pStyle w:val="Listaconvietas"/>
        <w:rPr>
          <w:lang w:val="es-SV"/>
        </w:rPr>
      </w:pPr>
      <w:r w:rsidRPr="00695F07">
        <w:rPr>
          <w:lang w:val="es-SV"/>
        </w:rPr>
        <w:t>Para la clusterización, la pendiente debe utilizarse con escalamiento y posiblemente con transformaciones robustas o winsorización, para evitar que pocos artículos extremos dominen la distancia entre observaciones.</w:t>
      </w:r>
    </w:p>
    <w:p w14:paraId="6890ED3E" w14:textId="77777777" w:rsidR="00C077E2" w:rsidRDefault="002476D5">
      <w:pPr>
        <w:pStyle w:val="Ttulo2"/>
      </w:pPr>
      <w:r>
        <w:lastRenderedPageBreak/>
        <w:t>5.7 Concentración de picos</w:t>
      </w:r>
    </w:p>
    <w:p w14:paraId="1AEA5E1C" w14:textId="77777777" w:rsidR="00C077E2" w:rsidRDefault="002476D5">
      <w:pPr>
        <w:pStyle w:val="Listaconvietas"/>
      </w:pPr>
      <w:r w:rsidRPr="00695F07">
        <w:rPr>
          <w:lang w:val="es-SV"/>
        </w:rPr>
        <w:t xml:space="preserve">El 88 % de los artículos presenta alta concentración de picos y el 12 % concentración moderada. </w:t>
      </w:r>
      <w:r>
        <w:t>No se observó una categoría significativa de baja concentración.</w:t>
      </w:r>
    </w:p>
    <w:p w14:paraId="2C2911F1" w14:textId="77777777" w:rsidR="00C077E2" w:rsidRPr="00695F07" w:rsidRDefault="002476D5">
      <w:pPr>
        <w:pStyle w:val="Listaconvietas"/>
        <w:rPr>
          <w:lang w:val="es-SV"/>
        </w:rPr>
      </w:pPr>
      <w:r w:rsidRPr="00695F07">
        <w:rPr>
          <w:lang w:val="es-SV"/>
        </w:rPr>
        <w:t>Este resultado confirma que muchos artículos venden de forma concentrada en pocos meses. Sin embargo, concentración de picos no equivale automáticamente a estacionalidad, porque puede tratarse de proyectos, compras puntuales o reposiciones específicas.</w:t>
      </w:r>
    </w:p>
    <w:p w14:paraId="3EA2261D" w14:textId="77777777" w:rsidR="00C077E2" w:rsidRPr="00695F07" w:rsidRDefault="002476D5">
      <w:pPr>
        <w:pStyle w:val="Listaconvietas"/>
        <w:rPr>
          <w:lang w:val="es-SV"/>
        </w:rPr>
      </w:pPr>
      <w:r w:rsidRPr="00695F07">
        <w:rPr>
          <w:lang w:val="es-SV"/>
        </w:rPr>
        <w:t>La combinación de concentración de picos y correlación estacional será útil para diferenciar artículos con picos aislados de artículos con patrones repetitivos entre años.</w:t>
      </w:r>
    </w:p>
    <w:p w14:paraId="6D9CFF06" w14:textId="77777777" w:rsidR="00C077E2" w:rsidRPr="00695F07" w:rsidRDefault="002476D5">
      <w:pPr>
        <w:pStyle w:val="Ttulo1"/>
        <w:rPr>
          <w:lang w:val="es-SV"/>
        </w:rPr>
      </w:pPr>
      <w:r w:rsidRPr="00695F07">
        <w:rPr>
          <w:lang w:val="es-SV"/>
        </w:rPr>
        <w:t>6. Tablas de soporte para interpretación</w:t>
      </w:r>
    </w:p>
    <w:p w14:paraId="3AF076E0" w14:textId="77777777" w:rsidR="00C077E2" w:rsidRPr="00695F07" w:rsidRDefault="002476D5">
      <w:pPr>
        <w:pStyle w:val="Ttulo3"/>
        <w:rPr>
          <w:lang w:val="es-SV"/>
        </w:rPr>
      </w:pPr>
      <w:r w:rsidRPr="00695F07">
        <w:rPr>
          <w:lang w:val="es-SV"/>
        </w:rPr>
        <w:t>Tabla de soporte: Frecuencia de venta</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C077E2" w:rsidRPr="00695F07" w14:paraId="2FF169EC" w14:textId="77777777">
        <w:trPr>
          <w:jc w:val="center"/>
        </w:trPr>
        <w:tc>
          <w:tcPr>
            <w:tcW w:w="1120" w:type="dxa"/>
            <w:shd w:val="clear" w:color="auto" w:fill="1F4E79"/>
            <w:vAlign w:val="center"/>
          </w:tcPr>
          <w:p w14:paraId="360D4638" w14:textId="77777777" w:rsidR="00C077E2" w:rsidRDefault="002476D5">
            <w:r>
              <w:rPr>
                <w:b/>
                <w:color w:val="FFFFFF"/>
                <w:sz w:val="16"/>
              </w:rPr>
              <w:t>Segmento</w:t>
            </w:r>
          </w:p>
        </w:tc>
        <w:tc>
          <w:tcPr>
            <w:tcW w:w="1120" w:type="dxa"/>
            <w:shd w:val="clear" w:color="auto" w:fill="1F4E79"/>
            <w:vAlign w:val="center"/>
          </w:tcPr>
          <w:p w14:paraId="364B99D4" w14:textId="77777777" w:rsidR="00C077E2" w:rsidRDefault="002476D5">
            <w:r>
              <w:rPr>
                <w:b/>
                <w:color w:val="FFFFFF"/>
                <w:sz w:val="16"/>
              </w:rPr>
              <w:t>Artículos</w:t>
            </w:r>
          </w:p>
        </w:tc>
        <w:tc>
          <w:tcPr>
            <w:tcW w:w="1120" w:type="dxa"/>
            <w:shd w:val="clear" w:color="auto" w:fill="1F4E79"/>
            <w:vAlign w:val="center"/>
          </w:tcPr>
          <w:p w14:paraId="0D59186F" w14:textId="77777777" w:rsidR="00C077E2" w:rsidRDefault="002476D5">
            <w:r>
              <w:rPr>
                <w:b/>
                <w:color w:val="FFFFFF"/>
                <w:sz w:val="16"/>
              </w:rPr>
              <w:t>Unidades promedio</w:t>
            </w:r>
          </w:p>
        </w:tc>
        <w:tc>
          <w:tcPr>
            <w:tcW w:w="1120" w:type="dxa"/>
            <w:shd w:val="clear" w:color="auto" w:fill="1F4E79"/>
            <w:vAlign w:val="center"/>
          </w:tcPr>
          <w:p w14:paraId="2E0B1991" w14:textId="77777777" w:rsidR="00C077E2" w:rsidRDefault="002476D5">
            <w:r>
              <w:rPr>
                <w:b/>
                <w:color w:val="FFFFFF"/>
                <w:sz w:val="16"/>
              </w:rPr>
              <w:t>Unidades mediana</w:t>
            </w:r>
          </w:p>
        </w:tc>
        <w:tc>
          <w:tcPr>
            <w:tcW w:w="1120" w:type="dxa"/>
            <w:shd w:val="clear" w:color="auto" w:fill="1F4E79"/>
            <w:vAlign w:val="center"/>
          </w:tcPr>
          <w:p w14:paraId="7AE08ED6" w14:textId="77777777" w:rsidR="00C077E2" w:rsidRDefault="002476D5">
            <w:r>
              <w:rPr>
                <w:b/>
                <w:color w:val="FFFFFF"/>
                <w:sz w:val="16"/>
              </w:rPr>
              <w:t>Facturas prom.</w:t>
            </w:r>
          </w:p>
        </w:tc>
        <w:tc>
          <w:tcPr>
            <w:tcW w:w="1120" w:type="dxa"/>
            <w:shd w:val="clear" w:color="auto" w:fill="1F4E79"/>
            <w:vAlign w:val="center"/>
          </w:tcPr>
          <w:p w14:paraId="13D4ACAB" w14:textId="77777777" w:rsidR="00C077E2" w:rsidRDefault="002476D5">
            <w:r>
              <w:rPr>
                <w:b/>
                <w:color w:val="FFFFFF"/>
                <w:sz w:val="16"/>
              </w:rPr>
              <w:t>Clientes prom.</w:t>
            </w:r>
          </w:p>
        </w:tc>
        <w:tc>
          <w:tcPr>
            <w:tcW w:w="1120" w:type="dxa"/>
            <w:shd w:val="clear" w:color="auto" w:fill="1F4E79"/>
            <w:vAlign w:val="center"/>
          </w:tcPr>
          <w:p w14:paraId="60F0D896" w14:textId="77777777" w:rsidR="00C077E2" w:rsidRDefault="002476D5">
            <w:r>
              <w:rPr>
                <w:b/>
                <w:color w:val="FFFFFF"/>
                <w:sz w:val="16"/>
              </w:rPr>
              <w:t>Meses venta prom.</w:t>
            </w:r>
          </w:p>
        </w:tc>
        <w:tc>
          <w:tcPr>
            <w:tcW w:w="1120" w:type="dxa"/>
            <w:shd w:val="clear" w:color="auto" w:fill="1F4E79"/>
            <w:vAlign w:val="center"/>
          </w:tcPr>
          <w:p w14:paraId="12B1E2BD" w14:textId="77777777" w:rsidR="00C077E2" w:rsidRPr="00695F07" w:rsidRDefault="002476D5">
            <w:pPr>
              <w:rPr>
                <w:lang w:val="es-SV"/>
              </w:rPr>
            </w:pPr>
            <w:r w:rsidRPr="00695F07">
              <w:rPr>
                <w:b/>
                <w:color w:val="FFFFFF"/>
                <w:sz w:val="16"/>
                <w:lang w:val="es-SV"/>
              </w:rPr>
              <w:t>Máx. racha sin venta prom.</w:t>
            </w:r>
          </w:p>
        </w:tc>
        <w:tc>
          <w:tcPr>
            <w:tcW w:w="1120" w:type="dxa"/>
            <w:shd w:val="clear" w:color="auto" w:fill="1F4E79"/>
            <w:vAlign w:val="center"/>
          </w:tcPr>
          <w:p w14:paraId="4D5423E2" w14:textId="77777777" w:rsidR="00C077E2" w:rsidRPr="00695F07" w:rsidRDefault="002476D5">
            <w:pPr>
              <w:rPr>
                <w:lang w:val="es-SV"/>
              </w:rPr>
            </w:pPr>
            <w:r w:rsidRPr="00695F07">
              <w:rPr>
                <w:b/>
                <w:color w:val="FFFFFF"/>
                <w:sz w:val="16"/>
                <w:lang w:val="es-SV"/>
              </w:rPr>
              <w:t>Meses desde última venta prom.</w:t>
            </w:r>
          </w:p>
        </w:tc>
      </w:tr>
      <w:tr w:rsidR="00C077E2" w14:paraId="04E6AD2B" w14:textId="77777777">
        <w:trPr>
          <w:jc w:val="center"/>
        </w:trPr>
        <w:tc>
          <w:tcPr>
            <w:tcW w:w="1120" w:type="dxa"/>
            <w:vAlign w:val="center"/>
          </w:tcPr>
          <w:p w14:paraId="5B794DE3" w14:textId="77777777" w:rsidR="00C077E2" w:rsidRDefault="002476D5">
            <w:r>
              <w:rPr>
                <w:sz w:val="16"/>
              </w:rPr>
              <w:t>Alta frecuencia</w:t>
            </w:r>
          </w:p>
        </w:tc>
        <w:tc>
          <w:tcPr>
            <w:tcW w:w="1120" w:type="dxa"/>
            <w:vAlign w:val="center"/>
          </w:tcPr>
          <w:p w14:paraId="57ADDE6C" w14:textId="77777777" w:rsidR="00C077E2" w:rsidRDefault="002476D5">
            <w:r>
              <w:rPr>
                <w:sz w:val="16"/>
              </w:rPr>
              <w:t>73</w:t>
            </w:r>
          </w:p>
        </w:tc>
        <w:tc>
          <w:tcPr>
            <w:tcW w:w="1120" w:type="dxa"/>
            <w:vAlign w:val="center"/>
          </w:tcPr>
          <w:p w14:paraId="443AB0B9" w14:textId="77777777" w:rsidR="00C077E2" w:rsidRDefault="002476D5">
            <w:r>
              <w:rPr>
                <w:sz w:val="16"/>
              </w:rPr>
              <w:t>362,235</w:t>
            </w:r>
          </w:p>
        </w:tc>
        <w:tc>
          <w:tcPr>
            <w:tcW w:w="1120" w:type="dxa"/>
            <w:vAlign w:val="center"/>
          </w:tcPr>
          <w:p w14:paraId="1A9A7ABB" w14:textId="77777777" w:rsidR="00C077E2" w:rsidRDefault="002476D5">
            <w:r>
              <w:rPr>
                <w:sz w:val="16"/>
              </w:rPr>
              <w:t>529</w:t>
            </w:r>
          </w:p>
        </w:tc>
        <w:tc>
          <w:tcPr>
            <w:tcW w:w="1120" w:type="dxa"/>
            <w:vAlign w:val="center"/>
          </w:tcPr>
          <w:p w14:paraId="33632363" w14:textId="77777777" w:rsidR="00C077E2" w:rsidRDefault="002476D5">
            <w:r>
              <w:rPr>
                <w:sz w:val="16"/>
              </w:rPr>
              <w:t>60</w:t>
            </w:r>
          </w:p>
        </w:tc>
        <w:tc>
          <w:tcPr>
            <w:tcW w:w="1120" w:type="dxa"/>
            <w:vAlign w:val="center"/>
          </w:tcPr>
          <w:p w14:paraId="7D51636E" w14:textId="77777777" w:rsidR="00C077E2" w:rsidRDefault="002476D5">
            <w:r>
              <w:rPr>
                <w:sz w:val="16"/>
              </w:rPr>
              <w:t>21</w:t>
            </w:r>
          </w:p>
        </w:tc>
        <w:tc>
          <w:tcPr>
            <w:tcW w:w="1120" w:type="dxa"/>
            <w:vAlign w:val="center"/>
          </w:tcPr>
          <w:p w14:paraId="36606454" w14:textId="77777777" w:rsidR="00C077E2" w:rsidRDefault="002476D5">
            <w:r>
              <w:rPr>
                <w:sz w:val="16"/>
              </w:rPr>
              <w:t>20</w:t>
            </w:r>
          </w:p>
        </w:tc>
        <w:tc>
          <w:tcPr>
            <w:tcW w:w="1120" w:type="dxa"/>
            <w:vAlign w:val="center"/>
          </w:tcPr>
          <w:p w14:paraId="2AF5BD9D" w14:textId="77777777" w:rsidR="00C077E2" w:rsidRDefault="002476D5">
            <w:r>
              <w:rPr>
                <w:sz w:val="16"/>
              </w:rPr>
              <w:t>1</w:t>
            </w:r>
          </w:p>
        </w:tc>
        <w:tc>
          <w:tcPr>
            <w:tcW w:w="1120" w:type="dxa"/>
            <w:vAlign w:val="center"/>
          </w:tcPr>
          <w:p w14:paraId="3077F45F" w14:textId="77777777" w:rsidR="00C077E2" w:rsidRDefault="002476D5">
            <w:r>
              <w:rPr>
                <w:sz w:val="16"/>
              </w:rPr>
              <w:t>0</w:t>
            </w:r>
          </w:p>
        </w:tc>
      </w:tr>
      <w:tr w:rsidR="00C077E2" w14:paraId="2F69F35B" w14:textId="77777777">
        <w:trPr>
          <w:jc w:val="center"/>
        </w:trPr>
        <w:tc>
          <w:tcPr>
            <w:tcW w:w="1120" w:type="dxa"/>
            <w:vAlign w:val="center"/>
          </w:tcPr>
          <w:p w14:paraId="208DF721" w14:textId="77777777" w:rsidR="00C077E2" w:rsidRDefault="002476D5">
            <w:r>
              <w:rPr>
                <w:sz w:val="16"/>
              </w:rPr>
              <w:t>Frecuencia media</w:t>
            </w:r>
          </w:p>
        </w:tc>
        <w:tc>
          <w:tcPr>
            <w:tcW w:w="1120" w:type="dxa"/>
            <w:vAlign w:val="center"/>
          </w:tcPr>
          <w:p w14:paraId="014E82C9" w14:textId="77777777" w:rsidR="00C077E2" w:rsidRDefault="002476D5">
            <w:r>
              <w:rPr>
                <w:sz w:val="16"/>
              </w:rPr>
              <w:t>119</w:t>
            </w:r>
          </w:p>
        </w:tc>
        <w:tc>
          <w:tcPr>
            <w:tcW w:w="1120" w:type="dxa"/>
            <w:vAlign w:val="center"/>
          </w:tcPr>
          <w:p w14:paraId="3BFC0BAC" w14:textId="77777777" w:rsidR="00C077E2" w:rsidRDefault="002476D5">
            <w:r>
              <w:rPr>
                <w:sz w:val="16"/>
              </w:rPr>
              <w:t>93,755</w:t>
            </w:r>
          </w:p>
        </w:tc>
        <w:tc>
          <w:tcPr>
            <w:tcW w:w="1120" w:type="dxa"/>
            <w:vAlign w:val="center"/>
          </w:tcPr>
          <w:p w14:paraId="4F58973B" w14:textId="77777777" w:rsidR="00C077E2" w:rsidRDefault="002476D5">
            <w:r>
              <w:rPr>
                <w:sz w:val="16"/>
              </w:rPr>
              <w:t>101</w:t>
            </w:r>
          </w:p>
        </w:tc>
        <w:tc>
          <w:tcPr>
            <w:tcW w:w="1120" w:type="dxa"/>
            <w:vAlign w:val="center"/>
          </w:tcPr>
          <w:p w14:paraId="14AE9E42" w14:textId="77777777" w:rsidR="00C077E2" w:rsidRDefault="002476D5">
            <w:r>
              <w:rPr>
                <w:sz w:val="16"/>
              </w:rPr>
              <w:t>23</w:t>
            </w:r>
          </w:p>
        </w:tc>
        <w:tc>
          <w:tcPr>
            <w:tcW w:w="1120" w:type="dxa"/>
            <w:vAlign w:val="center"/>
          </w:tcPr>
          <w:p w14:paraId="09FA0C11" w14:textId="77777777" w:rsidR="00C077E2" w:rsidRDefault="002476D5">
            <w:r>
              <w:rPr>
                <w:sz w:val="16"/>
              </w:rPr>
              <w:t>11</w:t>
            </w:r>
          </w:p>
        </w:tc>
        <w:tc>
          <w:tcPr>
            <w:tcW w:w="1120" w:type="dxa"/>
            <w:vAlign w:val="center"/>
          </w:tcPr>
          <w:p w14:paraId="58ADA398" w14:textId="77777777" w:rsidR="00C077E2" w:rsidRDefault="002476D5">
            <w:r>
              <w:rPr>
                <w:sz w:val="16"/>
              </w:rPr>
              <w:t>14</w:t>
            </w:r>
          </w:p>
        </w:tc>
        <w:tc>
          <w:tcPr>
            <w:tcW w:w="1120" w:type="dxa"/>
            <w:vAlign w:val="center"/>
          </w:tcPr>
          <w:p w14:paraId="1869D9A2" w14:textId="77777777" w:rsidR="00C077E2" w:rsidRDefault="002476D5">
            <w:r>
              <w:rPr>
                <w:sz w:val="16"/>
              </w:rPr>
              <w:t>3</w:t>
            </w:r>
          </w:p>
        </w:tc>
        <w:tc>
          <w:tcPr>
            <w:tcW w:w="1120" w:type="dxa"/>
            <w:vAlign w:val="center"/>
          </w:tcPr>
          <w:p w14:paraId="2FCEE668" w14:textId="77777777" w:rsidR="00C077E2" w:rsidRDefault="002476D5">
            <w:r>
              <w:rPr>
                <w:sz w:val="16"/>
              </w:rPr>
              <w:t>1</w:t>
            </w:r>
          </w:p>
        </w:tc>
      </w:tr>
      <w:tr w:rsidR="00C077E2" w14:paraId="2FC79C36" w14:textId="77777777">
        <w:trPr>
          <w:jc w:val="center"/>
        </w:trPr>
        <w:tc>
          <w:tcPr>
            <w:tcW w:w="1120" w:type="dxa"/>
            <w:vAlign w:val="center"/>
          </w:tcPr>
          <w:p w14:paraId="0EA9C028" w14:textId="77777777" w:rsidR="00C077E2" w:rsidRDefault="002476D5">
            <w:r>
              <w:rPr>
                <w:sz w:val="16"/>
              </w:rPr>
              <w:t>Baja frecuencia</w:t>
            </w:r>
          </w:p>
        </w:tc>
        <w:tc>
          <w:tcPr>
            <w:tcW w:w="1120" w:type="dxa"/>
            <w:vAlign w:val="center"/>
          </w:tcPr>
          <w:p w14:paraId="213D66B2" w14:textId="77777777" w:rsidR="00C077E2" w:rsidRDefault="002476D5">
            <w:r>
              <w:rPr>
                <w:sz w:val="16"/>
              </w:rPr>
              <w:t>258</w:t>
            </w:r>
          </w:p>
        </w:tc>
        <w:tc>
          <w:tcPr>
            <w:tcW w:w="1120" w:type="dxa"/>
            <w:vAlign w:val="center"/>
          </w:tcPr>
          <w:p w14:paraId="4B997BED" w14:textId="77777777" w:rsidR="00C077E2" w:rsidRDefault="002476D5">
            <w:r>
              <w:rPr>
                <w:sz w:val="16"/>
              </w:rPr>
              <w:t>2,415</w:t>
            </w:r>
          </w:p>
        </w:tc>
        <w:tc>
          <w:tcPr>
            <w:tcW w:w="1120" w:type="dxa"/>
            <w:vAlign w:val="center"/>
          </w:tcPr>
          <w:p w14:paraId="5A3414F4" w14:textId="77777777" w:rsidR="00C077E2" w:rsidRDefault="002476D5">
            <w:r>
              <w:rPr>
                <w:sz w:val="16"/>
              </w:rPr>
              <w:t>38</w:t>
            </w:r>
          </w:p>
        </w:tc>
        <w:tc>
          <w:tcPr>
            <w:tcW w:w="1120" w:type="dxa"/>
            <w:vAlign w:val="center"/>
          </w:tcPr>
          <w:p w14:paraId="1B14B706" w14:textId="77777777" w:rsidR="00C077E2" w:rsidRDefault="002476D5">
            <w:r>
              <w:rPr>
                <w:sz w:val="16"/>
              </w:rPr>
              <w:t>10</w:t>
            </w:r>
          </w:p>
        </w:tc>
        <w:tc>
          <w:tcPr>
            <w:tcW w:w="1120" w:type="dxa"/>
            <w:vAlign w:val="center"/>
          </w:tcPr>
          <w:p w14:paraId="04BE279E" w14:textId="77777777" w:rsidR="00C077E2" w:rsidRDefault="002476D5">
            <w:r>
              <w:rPr>
                <w:sz w:val="16"/>
              </w:rPr>
              <w:t>6</w:t>
            </w:r>
          </w:p>
        </w:tc>
        <w:tc>
          <w:tcPr>
            <w:tcW w:w="1120" w:type="dxa"/>
            <w:vAlign w:val="center"/>
          </w:tcPr>
          <w:p w14:paraId="0E0281FD" w14:textId="77777777" w:rsidR="00C077E2" w:rsidRDefault="002476D5">
            <w:r>
              <w:rPr>
                <w:sz w:val="16"/>
              </w:rPr>
              <w:t>8</w:t>
            </w:r>
          </w:p>
        </w:tc>
        <w:tc>
          <w:tcPr>
            <w:tcW w:w="1120" w:type="dxa"/>
            <w:vAlign w:val="center"/>
          </w:tcPr>
          <w:p w14:paraId="1141731F" w14:textId="77777777" w:rsidR="00C077E2" w:rsidRDefault="002476D5">
            <w:r>
              <w:rPr>
                <w:sz w:val="16"/>
              </w:rPr>
              <w:t>6</w:t>
            </w:r>
          </w:p>
        </w:tc>
        <w:tc>
          <w:tcPr>
            <w:tcW w:w="1120" w:type="dxa"/>
            <w:vAlign w:val="center"/>
          </w:tcPr>
          <w:p w14:paraId="16EA262F" w14:textId="77777777" w:rsidR="00C077E2" w:rsidRDefault="002476D5">
            <w:r>
              <w:rPr>
                <w:sz w:val="16"/>
              </w:rPr>
              <w:t>3</w:t>
            </w:r>
          </w:p>
        </w:tc>
      </w:tr>
    </w:tbl>
    <w:p w14:paraId="17C093DE" w14:textId="77777777" w:rsidR="00C077E2" w:rsidRDefault="002476D5">
      <w:pPr>
        <w:pStyle w:val="Ttulo3"/>
      </w:pPr>
      <w:r>
        <w:t>Tabla de soporte: Intermitencia</w:t>
      </w:r>
    </w:p>
    <w:tbl>
      <w:tblPr>
        <w:tblStyle w:val="Tablaconcuadrcula"/>
        <w:tblW w:w="0" w:type="auto"/>
        <w:jc w:val="center"/>
        <w:tblLook w:val="04A0" w:firstRow="1" w:lastRow="0" w:firstColumn="1" w:lastColumn="0" w:noHBand="0" w:noVBand="1"/>
      </w:tblPr>
      <w:tblGrid>
        <w:gridCol w:w="1142"/>
        <w:gridCol w:w="1120"/>
        <w:gridCol w:w="1120"/>
        <w:gridCol w:w="1120"/>
        <w:gridCol w:w="1120"/>
        <w:gridCol w:w="1120"/>
        <w:gridCol w:w="1120"/>
        <w:gridCol w:w="1120"/>
        <w:gridCol w:w="1120"/>
      </w:tblGrid>
      <w:tr w:rsidR="00C077E2" w:rsidRPr="00695F07" w14:paraId="76E56E09" w14:textId="77777777">
        <w:trPr>
          <w:jc w:val="center"/>
        </w:trPr>
        <w:tc>
          <w:tcPr>
            <w:tcW w:w="1120" w:type="dxa"/>
            <w:shd w:val="clear" w:color="auto" w:fill="1F4E79"/>
            <w:vAlign w:val="center"/>
          </w:tcPr>
          <w:p w14:paraId="51F573BB" w14:textId="77777777" w:rsidR="00C077E2" w:rsidRDefault="002476D5">
            <w:r>
              <w:rPr>
                <w:b/>
                <w:color w:val="FFFFFF"/>
                <w:sz w:val="16"/>
              </w:rPr>
              <w:t>Segmento</w:t>
            </w:r>
          </w:p>
        </w:tc>
        <w:tc>
          <w:tcPr>
            <w:tcW w:w="1120" w:type="dxa"/>
            <w:shd w:val="clear" w:color="auto" w:fill="1F4E79"/>
            <w:vAlign w:val="center"/>
          </w:tcPr>
          <w:p w14:paraId="50659CBB" w14:textId="77777777" w:rsidR="00C077E2" w:rsidRDefault="002476D5">
            <w:r>
              <w:rPr>
                <w:b/>
                <w:color w:val="FFFFFF"/>
                <w:sz w:val="16"/>
              </w:rPr>
              <w:t>Artículos</w:t>
            </w:r>
          </w:p>
        </w:tc>
        <w:tc>
          <w:tcPr>
            <w:tcW w:w="1120" w:type="dxa"/>
            <w:shd w:val="clear" w:color="auto" w:fill="1F4E79"/>
            <w:vAlign w:val="center"/>
          </w:tcPr>
          <w:p w14:paraId="653A9CEE" w14:textId="77777777" w:rsidR="00C077E2" w:rsidRDefault="002476D5">
            <w:r>
              <w:rPr>
                <w:b/>
                <w:color w:val="FFFFFF"/>
                <w:sz w:val="16"/>
              </w:rPr>
              <w:t>Unidades promedio</w:t>
            </w:r>
          </w:p>
        </w:tc>
        <w:tc>
          <w:tcPr>
            <w:tcW w:w="1120" w:type="dxa"/>
            <w:shd w:val="clear" w:color="auto" w:fill="1F4E79"/>
            <w:vAlign w:val="center"/>
          </w:tcPr>
          <w:p w14:paraId="14A33EFD" w14:textId="77777777" w:rsidR="00C077E2" w:rsidRDefault="002476D5">
            <w:r>
              <w:rPr>
                <w:b/>
                <w:color w:val="FFFFFF"/>
                <w:sz w:val="16"/>
              </w:rPr>
              <w:t>Unidades mediana</w:t>
            </w:r>
          </w:p>
        </w:tc>
        <w:tc>
          <w:tcPr>
            <w:tcW w:w="1120" w:type="dxa"/>
            <w:shd w:val="clear" w:color="auto" w:fill="1F4E79"/>
            <w:vAlign w:val="center"/>
          </w:tcPr>
          <w:p w14:paraId="55B4324C" w14:textId="77777777" w:rsidR="00C077E2" w:rsidRDefault="002476D5">
            <w:r>
              <w:rPr>
                <w:b/>
                <w:color w:val="FFFFFF"/>
                <w:sz w:val="16"/>
              </w:rPr>
              <w:t>Facturas prom.</w:t>
            </w:r>
          </w:p>
        </w:tc>
        <w:tc>
          <w:tcPr>
            <w:tcW w:w="1120" w:type="dxa"/>
            <w:shd w:val="clear" w:color="auto" w:fill="1F4E79"/>
            <w:vAlign w:val="center"/>
          </w:tcPr>
          <w:p w14:paraId="7CFA64E6" w14:textId="77777777" w:rsidR="00C077E2" w:rsidRDefault="002476D5">
            <w:r>
              <w:rPr>
                <w:b/>
                <w:color w:val="FFFFFF"/>
                <w:sz w:val="16"/>
              </w:rPr>
              <w:t>Clientes prom.</w:t>
            </w:r>
          </w:p>
        </w:tc>
        <w:tc>
          <w:tcPr>
            <w:tcW w:w="1120" w:type="dxa"/>
            <w:shd w:val="clear" w:color="auto" w:fill="1F4E79"/>
            <w:vAlign w:val="center"/>
          </w:tcPr>
          <w:p w14:paraId="2CFDBCD9" w14:textId="77777777" w:rsidR="00C077E2" w:rsidRDefault="002476D5">
            <w:r>
              <w:rPr>
                <w:b/>
                <w:color w:val="FFFFFF"/>
                <w:sz w:val="16"/>
              </w:rPr>
              <w:t>Meses venta prom.</w:t>
            </w:r>
          </w:p>
        </w:tc>
        <w:tc>
          <w:tcPr>
            <w:tcW w:w="1120" w:type="dxa"/>
            <w:shd w:val="clear" w:color="auto" w:fill="1F4E79"/>
            <w:vAlign w:val="center"/>
          </w:tcPr>
          <w:p w14:paraId="1D429CE3" w14:textId="77777777" w:rsidR="00C077E2" w:rsidRPr="00695F07" w:rsidRDefault="002476D5">
            <w:pPr>
              <w:rPr>
                <w:lang w:val="es-SV"/>
              </w:rPr>
            </w:pPr>
            <w:r w:rsidRPr="00695F07">
              <w:rPr>
                <w:b/>
                <w:color w:val="FFFFFF"/>
                <w:sz w:val="16"/>
                <w:lang w:val="es-SV"/>
              </w:rPr>
              <w:t xml:space="preserve">Máx. </w:t>
            </w:r>
            <w:r w:rsidRPr="00695F07">
              <w:rPr>
                <w:b/>
                <w:color w:val="FFFFFF"/>
                <w:sz w:val="16"/>
                <w:lang w:val="es-SV"/>
              </w:rPr>
              <w:t>racha sin venta prom.</w:t>
            </w:r>
          </w:p>
        </w:tc>
        <w:tc>
          <w:tcPr>
            <w:tcW w:w="1120" w:type="dxa"/>
            <w:shd w:val="clear" w:color="auto" w:fill="1F4E79"/>
            <w:vAlign w:val="center"/>
          </w:tcPr>
          <w:p w14:paraId="1F8971F4" w14:textId="77777777" w:rsidR="00C077E2" w:rsidRPr="00695F07" w:rsidRDefault="002476D5">
            <w:pPr>
              <w:rPr>
                <w:lang w:val="es-SV"/>
              </w:rPr>
            </w:pPr>
            <w:r w:rsidRPr="00695F07">
              <w:rPr>
                <w:b/>
                <w:color w:val="FFFFFF"/>
                <w:sz w:val="16"/>
                <w:lang w:val="es-SV"/>
              </w:rPr>
              <w:t>Meses desde última venta prom.</w:t>
            </w:r>
          </w:p>
        </w:tc>
      </w:tr>
      <w:tr w:rsidR="00C077E2" w14:paraId="03ED3E84" w14:textId="77777777">
        <w:trPr>
          <w:jc w:val="center"/>
        </w:trPr>
        <w:tc>
          <w:tcPr>
            <w:tcW w:w="1120" w:type="dxa"/>
            <w:vAlign w:val="center"/>
          </w:tcPr>
          <w:p w14:paraId="5ABB4BA6" w14:textId="77777777" w:rsidR="00C077E2" w:rsidRDefault="002476D5">
            <w:r>
              <w:rPr>
                <w:sz w:val="16"/>
              </w:rPr>
              <w:t>Baja intermitencia</w:t>
            </w:r>
          </w:p>
        </w:tc>
        <w:tc>
          <w:tcPr>
            <w:tcW w:w="1120" w:type="dxa"/>
            <w:vAlign w:val="center"/>
          </w:tcPr>
          <w:p w14:paraId="5E520D39" w14:textId="77777777" w:rsidR="00C077E2" w:rsidRDefault="002476D5">
            <w:r>
              <w:rPr>
                <w:sz w:val="16"/>
              </w:rPr>
              <w:t>111</w:t>
            </w:r>
          </w:p>
        </w:tc>
        <w:tc>
          <w:tcPr>
            <w:tcW w:w="1120" w:type="dxa"/>
            <w:vAlign w:val="center"/>
          </w:tcPr>
          <w:p w14:paraId="0CD22F75" w14:textId="77777777" w:rsidR="00C077E2" w:rsidRDefault="002476D5">
            <w:r>
              <w:rPr>
                <w:sz w:val="16"/>
              </w:rPr>
              <w:t>323,800</w:t>
            </w:r>
          </w:p>
        </w:tc>
        <w:tc>
          <w:tcPr>
            <w:tcW w:w="1120" w:type="dxa"/>
            <w:vAlign w:val="center"/>
          </w:tcPr>
          <w:p w14:paraId="7673569F" w14:textId="77777777" w:rsidR="00C077E2" w:rsidRDefault="002476D5">
            <w:r>
              <w:rPr>
                <w:sz w:val="16"/>
              </w:rPr>
              <w:t>418</w:t>
            </w:r>
          </w:p>
        </w:tc>
        <w:tc>
          <w:tcPr>
            <w:tcW w:w="1120" w:type="dxa"/>
            <w:vAlign w:val="center"/>
          </w:tcPr>
          <w:p w14:paraId="41CEF7AA" w14:textId="77777777" w:rsidR="00C077E2" w:rsidRDefault="002476D5">
            <w:r>
              <w:rPr>
                <w:sz w:val="16"/>
              </w:rPr>
              <w:t>46</w:t>
            </w:r>
          </w:p>
        </w:tc>
        <w:tc>
          <w:tcPr>
            <w:tcW w:w="1120" w:type="dxa"/>
            <w:vAlign w:val="center"/>
          </w:tcPr>
          <w:p w14:paraId="3C000FCC" w14:textId="77777777" w:rsidR="00C077E2" w:rsidRDefault="002476D5">
            <w:r>
              <w:rPr>
                <w:sz w:val="16"/>
              </w:rPr>
              <w:t>17</w:t>
            </w:r>
          </w:p>
        </w:tc>
        <w:tc>
          <w:tcPr>
            <w:tcW w:w="1120" w:type="dxa"/>
            <w:vAlign w:val="center"/>
          </w:tcPr>
          <w:p w14:paraId="696AD32F" w14:textId="77777777" w:rsidR="00C077E2" w:rsidRDefault="002476D5">
            <w:r>
              <w:rPr>
                <w:sz w:val="16"/>
              </w:rPr>
              <w:t>18</w:t>
            </w:r>
          </w:p>
        </w:tc>
        <w:tc>
          <w:tcPr>
            <w:tcW w:w="1120" w:type="dxa"/>
            <w:vAlign w:val="center"/>
          </w:tcPr>
          <w:p w14:paraId="42349641" w14:textId="77777777" w:rsidR="00C077E2" w:rsidRDefault="002476D5">
            <w:r>
              <w:rPr>
                <w:sz w:val="16"/>
              </w:rPr>
              <w:t>2</w:t>
            </w:r>
          </w:p>
        </w:tc>
        <w:tc>
          <w:tcPr>
            <w:tcW w:w="1120" w:type="dxa"/>
            <w:vAlign w:val="center"/>
          </w:tcPr>
          <w:p w14:paraId="76750FD4" w14:textId="77777777" w:rsidR="00C077E2" w:rsidRDefault="002476D5">
            <w:r>
              <w:rPr>
                <w:sz w:val="16"/>
              </w:rPr>
              <w:t>1</w:t>
            </w:r>
          </w:p>
        </w:tc>
      </w:tr>
      <w:tr w:rsidR="00C077E2" w14:paraId="15DA2334" w14:textId="77777777">
        <w:trPr>
          <w:jc w:val="center"/>
        </w:trPr>
        <w:tc>
          <w:tcPr>
            <w:tcW w:w="1120" w:type="dxa"/>
            <w:vAlign w:val="center"/>
          </w:tcPr>
          <w:p w14:paraId="3F84033A" w14:textId="77777777" w:rsidR="00C077E2" w:rsidRDefault="002476D5">
            <w:r>
              <w:rPr>
                <w:sz w:val="16"/>
              </w:rPr>
              <w:t>Intermitencia moderada</w:t>
            </w:r>
          </w:p>
        </w:tc>
        <w:tc>
          <w:tcPr>
            <w:tcW w:w="1120" w:type="dxa"/>
            <w:vAlign w:val="center"/>
          </w:tcPr>
          <w:p w14:paraId="467CA787" w14:textId="77777777" w:rsidR="00C077E2" w:rsidRDefault="002476D5">
            <w:r>
              <w:rPr>
                <w:sz w:val="16"/>
              </w:rPr>
              <w:t>193</w:t>
            </w:r>
          </w:p>
        </w:tc>
        <w:tc>
          <w:tcPr>
            <w:tcW w:w="1120" w:type="dxa"/>
            <w:vAlign w:val="center"/>
          </w:tcPr>
          <w:p w14:paraId="3733CF9E" w14:textId="77777777" w:rsidR="00C077E2" w:rsidRDefault="002476D5">
            <w:r>
              <w:rPr>
                <w:sz w:val="16"/>
              </w:rPr>
              <w:t>2,515</w:t>
            </w:r>
          </w:p>
        </w:tc>
        <w:tc>
          <w:tcPr>
            <w:tcW w:w="1120" w:type="dxa"/>
            <w:vAlign w:val="center"/>
          </w:tcPr>
          <w:p w14:paraId="59B0B79D" w14:textId="77777777" w:rsidR="00C077E2" w:rsidRDefault="002476D5">
            <w:r>
              <w:rPr>
                <w:sz w:val="16"/>
              </w:rPr>
              <w:t>59</w:t>
            </w:r>
          </w:p>
        </w:tc>
        <w:tc>
          <w:tcPr>
            <w:tcW w:w="1120" w:type="dxa"/>
            <w:vAlign w:val="center"/>
          </w:tcPr>
          <w:p w14:paraId="6B80EC5B" w14:textId="77777777" w:rsidR="00C077E2" w:rsidRDefault="002476D5">
            <w:r>
              <w:rPr>
                <w:sz w:val="16"/>
              </w:rPr>
              <w:t>17</w:t>
            </w:r>
          </w:p>
        </w:tc>
        <w:tc>
          <w:tcPr>
            <w:tcW w:w="1120" w:type="dxa"/>
            <w:vAlign w:val="center"/>
          </w:tcPr>
          <w:p w14:paraId="4BF85598" w14:textId="77777777" w:rsidR="00C077E2" w:rsidRDefault="002476D5">
            <w:r>
              <w:rPr>
                <w:sz w:val="16"/>
              </w:rPr>
              <w:t>9</w:t>
            </w:r>
          </w:p>
        </w:tc>
        <w:tc>
          <w:tcPr>
            <w:tcW w:w="1120" w:type="dxa"/>
            <w:vAlign w:val="center"/>
          </w:tcPr>
          <w:p w14:paraId="10F88FD9" w14:textId="77777777" w:rsidR="00C077E2" w:rsidRDefault="002476D5">
            <w:r>
              <w:rPr>
                <w:sz w:val="16"/>
              </w:rPr>
              <w:t>11</w:t>
            </w:r>
          </w:p>
        </w:tc>
        <w:tc>
          <w:tcPr>
            <w:tcW w:w="1120" w:type="dxa"/>
            <w:vAlign w:val="center"/>
          </w:tcPr>
          <w:p w14:paraId="2AB33354" w14:textId="77777777" w:rsidR="00C077E2" w:rsidRDefault="002476D5">
            <w:r>
              <w:rPr>
                <w:sz w:val="16"/>
              </w:rPr>
              <w:t>4</w:t>
            </w:r>
          </w:p>
        </w:tc>
        <w:tc>
          <w:tcPr>
            <w:tcW w:w="1120" w:type="dxa"/>
            <w:vAlign w:val="center"/>
          </w:tcPr>
          <w:p w14:paraId="37C4D989" w14:textId="77777777" w:rsidR="00C077E2" w:rsidRDefault="002476D5">
            <w:r>
              <w:rPr>
                <w:sz w:val="16"/>
              </w:rPr>
              <w:t>2</w:t>
            </w:r>
          </w:p>
        </w:tc>
      </w:tr>
      <w:tr w:rsidR="00C077E2" w14:paraId="52C61213" w14:textId="77777777">
        <w:trPr>
          <w:jc w:val="center"/>
        </w:trPr>
        <w:tc>
          <w:tcPr>
            <w:tcW w:w="1120" w:type="dxa"/>
            <w:vAlign w:val="center"/>
          </w:tcPr>
          <w:p w14:paraId="6C8551D6" w14:textId="77777777" w:rsidR="00C077E2" w:rsidRDefault="002476D5">
            <w:r>
              <w:rPr>
                <w:sz w:val="16"/>
              </w:rPr>
              <w:t>Alta intermitencia</w:t>
            </w:r>
          </w:p>
        </w:tc>
        <w:tc>
          <w:tcPr>
            <w:tcW w:w="1120" w:type="dxa"/>
            <w:vAlign w:val="center"/>
          </w:tcPr>
          <w:p w14:paraId="51A177AD" w14:textId="77777777" w:rsidR="00C077E2" w:rsidRDefault="002476D5">
            <w:r>
              <w:rPr>
                <w:sz w:val="16"/>
              </w:rPr>
              <w:t>140</w:t>
            </w:r>
          </w:p>
        </w:tc>
        <w:tc>
          <w:tcPr>
            <w:tcW w:w="1120" w:type="dxa"/>
            <w:vAlign w:val="center"/>
          </w:tcPr>
          <w:p w14:paraId="3A790848" w14:textId="77777777" w:rsidR="00C077E2" w:rsidRDefault="002476D5">
            <w:r>
              <w:rPr>
                <w:sz w:val="16"/>
              </w:rPr>
              <w:t>12,822</w:t>
            </w:r>
          </w:p>
        </w:tc>
        <w:tc>
          <w:tcPr>
            <w:tcW w:w="1120" w:type="dxa"/>
            <w:vAlign w:val="center"/>
          </w:tcPr>
          <w:p w14:paraId="503F833A" w14:textId="77777777" w:rsidR="00C077E2" w:rsidRDefault="002476D5">
            <w:r>
              <w:rPr>
                <w:sz w:val="16"/>
              </w:rPr>
              <w:t>32</w:t>
            </w:r>
          </w:p>
        </w:tc>
        <w:tc>
          <w:tcPr>
            <w:tcW w:w="1120" w:type="dxa"/>
            <w:vAlign w:val="center"/>
          </w:tcPr>
          <w:p w14:paraId="2F9A3671" w14:textId="77777777" w:rsidR="00C077E2" w:rsidRDefault="002476D5">
            <w:r>
              <w:rPr>
                <w:sz w:val="16"/>
              </w:rPr>
              <w:t>10</w:t>
            </w:r>
          </w:p>
        </w:tc>
        <w:tc>
          <w:tcPr>
            <w:tcW w:w="1120" w:type="dxa"/>
            <w:vAlign w:val="center"/>
          </w:tcPr>
          <w:p w14:paraId="4A2755E1" w14:textId="77777777" w:rsidR="00C077E2" w:rsidRDefault="002476D5">
            <w:r>
              <w:rPr>
                <w:sz w:val="16"/>
              </w:rPr>
              <w:t>6</w:t>
            </w:r>
          </w:p>
        </w:tc>
        <w:tc>
          <w:tcPr>
            <w:tcW w:w="1120" w:type="dxa"/>
            <w:vAlign w:val="center"/>
          </w:tcPr>
          <w:p w14:paraId="621687DB" w14:textId="77777777" w:rsidR="00C077E2" w:rsidRDefault="002476D5">
            <w:r>
              <w:rPr>
                <w:sz w:val="16"/>
              </w:rPr>
              <w:t>8</w:t>
            </w:r>
          </w:p>
        </w:tc>
        <w:tc>
          <w:tcPr>
            <w:tcW w:w="1120" w:type="dxa"/>
            <w:vAlign w:val="center"/>
          </w:tcPr>
          <w:p w14:paraId="1566C4B6" w14:textId="77777777" w:rsidR="00C077E2" w:rsidRDefault="002476D5">
            <w:r>
              <w:rPr>
                <w:sz w:val="16"/>
              </w:rPr>
              <w:t>7</w:t>
            </w:r>
          </w:p>
        </w:tc>
        <w:tc>
          <w:tcPr>
            <w:tcW w:w="1120" w:type="dxa"/>
            <w:vAlign w:val="center"/>
          </w:tcPr>
          <w:p w14:paraId="22954007" w14:textId="77777777" w:rsidR="00C077E2" w:rsidRDefault="002476D5">
            <w:r>
              <w:rPr>
                <w:sz w:val="16"/>
              </w:rPr>
              <w:t>3</w:t>
            </w:r>
          </w:p>
        </w:tc>
      </w:tr>
      <w:tr w:rsidR="00C077E2" w14:paraId="70EE4351" w14:textId="77777777">
        <w:trPr>
          <w:jc w:val="center"/>
        </w:trPr>
        <w:tc>
          <w:tcPr>
            <w:tcW w:w="1120" w:type="dxa"/>
            <w:vAlign w:val="center"/>
          </w:tcPr>
          <w:p w14:paraId="13B05253" w14:textId="77777777" w:rsidR="00C077E2" w:rsidRDefault="002476D5">
            <w:r>
              <w:rPr>
                <w:sz w:val="16"/>
              </w:rPr>
              <w:t>Intermitencia crítica</w:t>
            </w:r>
          </w:p>
        </w:tc>
        <w:tc>
          <w:tcPr>
            <w:tcW w:w="1120" w:type="dxa"/>
            <w:vAlign w:val="center"/>
          </w:tcPr>
          <w:p w14:paraId="6E52F172" w14:textId="77777777" w:rsidR="00C077E2" w:rsidRDefault="002476D5">
            <w:r>
              <w:rPr>
                <w:sz w:val="16"/>
              </w:rPr>
              <w:t>6</w:t>
            </w:r>
          </w:p>
        </w:tc>
        <w:tc>
          <w:tcPr>
            <w:tcW w:w="1120" w:type="dxa"/>
            <w:vAlign w:val="center"/>
          </w:tcPr>
          <w:p w14:paraId="7F05A490" w14:textId="77777777" w:rsidR="00C077E2" w:rsidRDefault="002476D5">
            <w:r>
              <w:rPr>
                <w:sz w:val="16"/>
              </w:rPr>
              <w:t>101</w:t>
            </w:r>
          </w:p>
        </w:tc>
        <w:tc>
          <w:tcPr>
            <w:tcW w:w="1120" w:type="dxa"/>
            <w:vAlign w:val="center"/>
          </w:tcPr>
          <w:p w14:paraId="168715C9" w14:textId="77777777" w:rsidR="00C077E2" w:rsidRDefault="002476D5">
            <w:r>
              <w:rPr>
                <w:sz w:val="16"/>
              </w:rPr>
              <w:t>38</w:t>
            </w:r>
          </w:p>
        </w:tc>
        <w:tc>
          <w:tcPr>
            <w:tcW w:w="1120" w:type="dxa"/>
            <w:vAlign w:val="center"/>
          </w:tcPr>
          <w:p w14:paraId="575B8208" w14:textId="77777777" w:rsidR="00C077E2" w:rsidRDefault="002476D5">
            <w:r>
              <w:rPr>
                <w:sz w:val="16"/>
              </w:rPr>
              <w:t>9</w:t>
            </w:r>
          </w:p>
        </w:tc>
        <w:tc>
          <w:tcPr>
            <w:tcW w:w="1120" w:type="dxa"/>
            <w:vAlign w:val="center"/>
          </w:tcPr>
          <w:p w14:paraId="6C9847B8" w14:textId="77777777" w:rsidR="00C077E2" w:rsidRDefault="002476D5">
            <w:r>
              <w:rPr>
                <w:sz w:val="16"/>
              </w:rPr>
              <w:t>5</w:t>
            </w:r>
          </w:p>
        </w:tc>
        <w:tc>
          <w:tcPr>
            <w:tcW w:w="1120" w:type="dxa"/>
            <w:vAlign w:val="center"/>
          </w:tcPr>
          <w:p w14:paraId="29043D61" w14:textId="77777777" w:rsidR="00C077E2" w:rsidRDefault="002476D5">
            <w:r>
              <w:rPr>
                <w:sz w:val="16"/>
              </w:rPr>
              <w:t>6</w:t>
            </w:r>
          </w:p>
        </w:tc>
        <w:tc>
          <w:tcPr>
            <w:tcW w:w="1120" w:type="dxa"/>
            <w:vAlign w:val="center"/>
          </w:tcPr>
          <w:p w14:paraId="22B37C7F" w14:textId="77777777" w:rsidR="00C077E2" w:rsidRDefault="002476D5">
            <w:r>
              <w:rPr>
                <w:sz w:val="16"/>
              </w:rPr>
              <w:t>12</w:t>
            </w:r>
          </w:p>
        </w:tc>
        <w:tc>
          <w:tcPr>
            <w:tcW w:w="1120" w:type="dxa"/>
            <w:vAlign w:val="center"/>
          </w:tcPr>
          <w:p w14:paraId="5ABBC7D6" w14:textId="77777777" w:rsidR="00C077E2" w:rsidRDefault="002476D5">
            <w:r>
              <w:rPr>
                <w:sz w:val="16"/>
              </w:rPr>
              <w:t>7</w:t>
            </w:r>
          </w:p>
        </w:tc>
      </w:tr>
    </w:tbl>
    <w:p w14:paraId="7F996DD0" w14:textId="77777777" w:rsidR="00C077E2" w:rsidRDefault="002476D5">
      <w:pPr>
        <w:pStyle w:val="Ttulo3"/>
      </w:pPr>
      <w:r>
        <w:t xml:space="preserve">Tabla de </w:t>
      </w:r>
      <w:r>
        <w:t>soporte: Tendencia</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C077E2" w14:paraId="31A8BB7E" w14:textId="77777777">
        <w:trPr>
          <w:jc w:val="center"/>
        </w:trPr>
        <w:tc>
          <w:tcPr>
            <w:tcW w:w="1120" w:type="dxa"/>
            <w:shd w:val="clear" w:color="auto" w:fill="1F4E79"/>
            <w:vAlign w:val="center"/>
          </w:tcPr>
          <w:p w14:paraId="3C16BA47" w14:textId="77777777" w:rsidR="00C077E2" w:rsidRDefault="002476D5">
            <w:r>
              <w:rPr>
                <w:b/>
                <w:color w:val="FFFFFF"/>
                <w:sz w:val="16"/>
              </w:rPr>
              <w:t>Segmento</w:t>
            </w:r>
          </w:p>
        </w:tc>
        <w:tc>
          <w:tcPr>
            <w:tcW w:w="1120" w:type="dxa"/>
            <w:shd w:val="clear" w:color="auto" w:fill="1F4E79"/>
            <w:vAlign w:val="center"/>
          </w:tcPr>
          <w:p w14:paraId="4EF4F70E" w14:textId="77777777" w:rsidR="00C077E2" w:rsidRDefault="002476D5">
            <w:r>
              <w:rPr>
                <w:b/>
                <w:color w:val="FFFFFF"/>
                <w:sz w:val="16"/>
              </w:rPr>
              <w:t>Artículos</w:t>
            </w:r>
          </w:p>
        </w:tc>
        <w:tc>
          <w:tcPr>
            <w:tcW w:w="1120" w:type="dxa"/>
            <w:shd w:val="clear" w:color="auto" w:fill="1F4E79"/>
            <w:vAlign w:val="center"/>
          </w:tcPr>
          <w:p w14:paraId="26B6B5F2" w14:textId="77777777" w:rsidR="00C077E2" w:rsidRDefault="002476D5">
            <w:r>
              <w:rPr>
                <w:b/>
                <w:color w:val="FFFFFF"/>
                <w:sz w:val="16"/>
              </w:rPr>
              <w:t>Unidades promedio</w:t>
            </w:r>
          </w:p>
        </w:tc>
        <w:tc>
          <w:tcPr>
            <w:tcW w:w="1120" w:type="dxa"/>
            <w:shd w:val="clear" w:color="auto" w:fill="1F4E79"/>
            <w:vAlign w:val="center"/>
          </w:tcPr>
          <w:p w14:paraId="4A6EC0EE" w14:textId="77777777" w:rsidR="00C077E2" w:rsidRDefault="002476D5">
            <w:r>
              <w:rPr>
                <w:b/>
                <w:color w:val="FFFFFF"/>
                <w:sz w:val="16"/>
              </w:rPr>
              <w:t>Unidades mediana</w:t>
            </w:r>
          </w:p>
        </w:tc>
        <w:tc>
          <w:tcPr>
            <w:tcW w:w="1120" w:type="dxa"/>
            <w:shd w:val="clear" w:color="auto" w:fill="1F4E79"/>
            <w:vAlign w:val="center"/>
          </w:tcPr>
          <w:p w14:paraId="15EC5742" w14:textId="77777777" w:rsidR="00C077E2" w:rsidRDefault="002476D5">
            <w:r>
              <w:rPr>
                <w:b/>
                <w:color w:val="FFFFFF"/>
                <w:sz w:val="16"/>
              </w:rPr>
              <w:t>Facturas prom.</w:t>
            </w:r>
          </w:p>
        </w:tc>
        <w:tc>
          <w:tcPr>
            <w:tcW w:w="1120" w:type="dxa"/>
            <w:shd w:val="clear" w:color="auto" w:fill="1F4E79"/>
            <w:vAlign w:val="center"/>
          </w:tcPr>
          <w:p w14:paraId="26DC4EED" w14:textId="77777777" w:rsidR="00C077E2" w:rsidRDefault="002476D5">
            <w:r>
              <w:rPr>
                <w:b/>
                <w:color w:val="FFFFFF"/>
                <w:sz w:val="16"/>
              </w:rPr>
              <w:t>Clientes prom.</w:t>
            </w:r>
          </w:p>
        </w:tc>
        <w:tc>
          <w:tcPr>
            <w:tcW w:w="1120" w:type="dxa"/>
            <w:shd w:val="clear" w:color="auto" w:fill="1F4E79"/>
            <w:vAlign w:val="center"/>
          </w:tcPr>
          <w:p w14:paraId="6CCCACAB" w14:textId="77777777" w:rsidR="00C077E2" w:rsidRDefault="002476D5">
            <w:r>
              <w:rPr>
                <w:b/>
                <w:color w:val="FFFFFF"/>
                <w:sz w:val="16"/>
              </w:rPr>
              <w:t>Meses venta prom.</w:t>
            </w:r>
          </w:p>
        </w:tc>
        <w:tc>
          <w:tcPr>
            <w:tcW w:w="1120" w:type="dxa"/>
            <w:shd w:val="clear" w:color="auto" w:fill="1F4E79"/>
            <w:vAlign w:val="center"/>
          </w:tcPr>
          <w:p w14:paraId="0308FC68" w14:textId="77777777" w:rsidR="00C077E2" w:rsidRDefault="002476D5">
            <w:r>
              <w:rPr>
                <w:b/>
                <w:color w:val="FFFFFF"/>
                <w:sz w:val="16"/>
              </w:rPr>
              <w:t>Pendiente prom.</w:t>
            </w:r>
          </w:p>
        </w:tc>
        <w:tc>
          <w:tcPr>
            <w:tcW w:w="1120" w:type="dxa"/>
            <w:shd w:val="clear" w:color="auto" w:fill="1F4E79"/>
            <w:vAlign w:val="center"/>
          </w:tcPr>
          <w:p w14:paraId="0AC7E4FF" w14:textId="77777777" w:rsidR="00C077E2" w:rsidRDefault="002476D5">
            <w:r>
              <w:rPr>
                <w:b/>
                <w:color w:val="FFFFFF"/>
                <w:sz w:val="16"/>
              </w:rPr>
              <w:t>Pendiente mediana</w:t>
            </w:r>
          </w:p>
        </w:tc>
      </w:tr>
      <w:tr w:rsidR="00C077E2" w14:paraId="0278C39B" w14:textId="77777777">
        <w:trPr>
          <w:jc w:val="center"/>
        </w:trPr>
        <w:tc>
          <w:tcPr>
            <w:tcW w:w="1120" w:type="dxa"/>
            <w:vAlign w:val="center"/>
          </w:tcPr>
          <w:p w14:paraId="312DABBA" w14:textId="77777777" w:rsidR="00C077E2" w:rsidRDefault="002476D5">
            <w:r>
              <w:rPr>
                <w:sz w:val="16"/>
              </w:rPr>
              <w:t>Tendencia creciente</w:t>
            </w:r>
          </w:p>
        </w:tc>
        <w:tc>
          <w:tcPr>
            <w:tcW w:w="1120" w:type="dxa"/>
            <w:vAlign w:val="center"/>
          </w:tcPr>
          <w:p w14:paraId="4021DCCB" w14:textId="77777777" w:rsidR="00C077E2" w:rsidRDefault="002476D5">
            <w:r>
              <w:rPr>
                <w:sz w:val="16"/>
              </w:rPr>
              <w:t>98</w:t>
            </w:r>
          </w:p>
        </w:tc>
        <w:tc>
          <w:tcPr>
            <w:tcW w:w="1120" w:type="dxa"/>
            <w:vAlign w:val="center"/>
          </w:tcPr>
          <w:p w14:paraId="6E202E40" w14:textId="77777777" w:rsidR="00C077E2" w:rsidRDefault="002476D5">
            <w:r>
              <w:rPr>
                <w:sz w:val="16"/>
              </w:rPr>
              <w:t>74,567</w:t>
            </w:r>
          </w:p>
        </w:tc>
        <w:tc>
          <w:tcPr>
            <w:tcW w:w="1120" w:type="dxa"/>
            <w:vAlign w:val="center"/>
          </w:tcPr>
          <w:p w14:paraId="639B2EF4" w14:textId="77777777" w:rsidR="00C077E2" w:rsidRDefault="002476D5">
            <w:r>
              <w:rPr>
                <w:sz w:val="16"/>
              </w:rPr>
              <w:t>535</w:t>
            </w:r>
          </w:p>
        </w:tc>
        <w:tc>
          <w:tcPr>
            <w:tcW w:w="1120" w:type="dxa"/>
            <w:vAlign w:val="center"/>
          </w:tcPr>
          <w:p w14:paraId="53654172" w14:textId="77777777" w:rsidR="00C077E2" w:rsidRDefault="002476D5">
            <w:r>
              <w:rPr>
                <w:sz w:val="16"/>
              </w:rPr>
              <w:t>30</w:t>
            </w:r>
          </w:p>
        </w:tc>
        <w:tc>
          <w:tcPr>
            <w:tcW w:w="1120" w:type="dxa"/>
            <w:vAlign w:val="center"/>
          </w:tcPr>
          <w:p w14:paraId="6E8CA773" w14:textId="77777777" w:rsidR="00C077E2" w:rsidRDefault="002476D5">
            <w:r>
              <w:rPr>
                <w:sz w:val="16"/>
              </w:rPr>
              <w:t>12</w:t>
            </w:r>
          </w:p>
        </w:tc>
        <w:tc>
          <w:tcPr>
            <w:tcW w:w="1120" w:type="dxa"/>
            <w:vAlign w:val="center"/>
          </w:tcPr>
          <w:p w14:paraId="2500DC58" w14:textId="77777777" w:rsidR="00C077E2" w:rsidRDefault="002476D5">
            <w:r>
              <w:rPr>
                <w:sz w:val="16"/>
              </w:rPr>
              <w:t>13</w:t>
            </w:r>
          </w:p>
        </w:tc>
        <w:tc>
          <w:tcPr>
            <w:tcW w:w="1120" w:type="dxa"/>
            <w:vAlign w:val="center"/>
          </w:tcPr>
          <w:p w14:paraId="2D11CF4C" w14:textId="77777777" w:rsidR="00C077E2" w:rsidRDefault="002476D5">
            <w:r>
              <w:rPr>
                <w:sz w:val="16"/>
              </w:rPr>
              <w:t>154</w:t>
            </w:r>
          </w:p>
        </w:tc>
        <w:tc>
          <w:tcPr>
            <w:tcW w:w="1120" w:type="dxa"/>
            <w:vAlign w:val="center"/>
          </w:tcPr>
          <w:p w14:paraId="1F4A5A59" w14:textId="77777777" w:rsidR="00C077E2" w:rsidRDefault="002476D5">
            <w:r>
              <w:rPr>
                <w:sz w:val="16"/>
              </w:rPr>
              <w:t>1</w:t>
            </w:r>
          </w:p>
        </w:tc>
      </w:tr>
      <w:tr w:rsidR="00C077E2" w14:paraId="5544C1CF" w14:textId="77777777">
        <w:trPr>
          <w:jc w:val="center"/>
        </w:trPr>
        <w:tc>
          <w:tcPr>
            <w:tcW w:w="1120" w:type="dxa"/>
            <w:vAlign w:val="center"/>
          </w:tcPr>
          <w:p w14:paraId="6DF4B86B" w14:textId="77777777" w:rsidR="00C077E2" w:rsidRDefault="002476D5">
            <w:r>
              <w:rPr>
                <w:sz w:val="16"/>
              </w:rPr>
              <w:t>Tendencia estable</w:t>
            </w:r>
          </w:p>
        </w:tc>
        <w:tc>
          <w:tcPr>
            <w:tcW w:w="1120" w:type="dxa"/>
            <w:vAlign w:val="center"/>
          </w:tcPr>
          <w:p w14:paraId="6053DA08" w14:textId="77777777" w:rsidR="00C077E2" w:rsidRDefault="002476D5">
            <w:r>
              <w:rPr>
                <w:sz w:val="16"/>
              </w:rPr>
              <w:t>223</w:t>
            </w:r>
          </w:p>
        </w:tc>
        <w:tc>
          <w:tcPr>
            <w:tcW w:w="1120" w:type="dxa"/>
            <w:vAlign w:val="center"/>
          </w:tcPr>
          <w:p w14:paraId="0BE04ABD" w14:textId="77777777" w:rsidR="00C077E2" w:rsidRDefault="002476D5">
            <w:r>
              <w:rPr>
                <w:sz w:val="16"/>
              </w:rPr>
              <w:t>64</w:t>
            </w:r>
          </w:p>
        </w:tc>
        <w:tc>
          <w:tcPr>
            <w:tcW w:w="1120" w:type="dxa"/>
            <w:vAlign w:val="center"/>
          </w:tcPr>
          <w:p w14:paraId="369FE25E" w14:textId="77777777" w:rsidR="00C077E2" w:rsidRDefault="002476D5">
            <w:r>
              <w:rPr>
                <w:sz w:val="16"/>
              </w:rPr>
              <w:t>32</w:t>
            </w:r>
          </w:p>
        </w:tc>
        <w:tc>
          <w:tcPr>
            <w:tcW w:w="1120" w:type="dxa"/>
            <w:vAlign w:val="center"/>
          </w:tcPr>
          <w:p w14:paraId="2EBC0259" w14:textId="77777777" w:rsidR="00C077E2" w:rsidRDefault="002476D5">
            <w:r>
              <w:rPr>
                <w:sz w:val="16"/>
              </w:rPr>
              <w:t>15</w:t>
            </w:r>
          </w:p>
        </w:tc>
        <w:tc>
          <w:tcPr>
            <w:tcW w:w="1120" w:type="dxa"/>
            <w:vAlign w:val="center"/>
          </w:tcPr>
          <w:p w14:paraId="7DB2CDC5" w14:textId="77777777" w:rsidR="00C077E2" w:rsidRDefault="002476D5">
            <w:r>
              <w:rPr>
                <w:sz w:val="16"/>
              </w:rPr>
              <w:t>8</w:t>
            </w:r>
          </w:p>
        </w:tc>
        <w:tc>
          <w:tcPr>
            <w:tcW w:w="1120" w:type="dxa"/>
            <w:vAlign w:val="center"/>
          </w:tcPr>
          <w:p w14:paraId="4F8CFCAC" w14:textId="77777777" w:rsidR="00C077E2" w:rsidRDefault="002476D5">
            <w:r>
              <w:rPr>
                <w:sz w:val="16"/>
              </w:rPr>
              <w:t>10</w:t>
            </w:r>
          </w:p>
        </w:tc>
        <w:tc>
          <w:tcPr>
            <w:tcW w:w="1120" w:type="dxa"/>
            <w:vAlign w:val="center"/>
          </w:tcPr>
          <w:p w14:paraId="6EC620EF" w14:textId="77777777" w:rsidR="00C077E2" w:rsidRDefault="002476D5">
            <w:r>
              <w:rPr>
                <w:sz w:val="16"/>
              </w:rPr>
              <w:t>0</w:t>
            </w:r>
          </w:p>
        </w:tc>
        <w:tc>
          <w:tcPr>
            <w:tcW w:w="1120" w:type="dxa"/>
            <w:vAlign w:val="center"/>
          </w:tcPr>
          <w:p w14:paraId="41EA517B" w14:textId="77777777" w:rsidR="00C077E2" w:rsidRDefault="002476D5">
            <w:r>
              <w:rPr>
                <w:sz w:val="16"/>
              </w:rPr>
              <w:t>0</w:t>
            </w:r>
          </w:p>
        </w:tc>
      </w:tr>
      <w:tr w:rsidR="00C077E2" w14:paraId="3C94F5F5" w14:textId="77777777">
        <w:trPr>
          <w:jc w:val="center"/>
        </w:trPr>
        <w:tc>
          <w:tcPr>
            <w:tcW w:w="1120" w:type="dxa"/>
            <w:vAlign w:val="center"/>
          </w:tcPr>
          <w:p w14:paraId="49CC1224" w14:textId="77777777" w:rsidR="00C077E2" w:rsidRDefault="002476D5">
            <w:r>
              <w:rPr>
                <w:sz w:val="16"/>
              </w:rPr>
              <w:t>Tendencia decreciente</w:t>
            </w:r>
          </w:p>
        </w:tc>
        <w:tc>
          <w:tcPr>
            <w:tcW w:w="1120" w:type="dxa"/>
            <w:vAlign w:val="center"/>
          </w:tcPr>
          <w:p w14:paraId="34E0D728" w14:textId="77777777" w:rsidR="00C077E2" w:rsidRDefault="002476D5">
            <w:r>
              <w:rPr>
                <w:sz w:val="16"/>
              </w:rPr>
              <w:t>129</w:t>
            </w:r>
          </w:p>
        </w:tc>
        <w:tc>
          <w:tcPr>
            <w:tcW w:w="1120" w:type="dxa"/>
            <w:vAlign w:val="center"/>
          </w:tcPr>
          <w:p w14:paraId="30AAD879" w14:textId="77777777" w:rsidR="00C077E2" w:rsidRDefault="002476D5">
            <w:r>
              <w:rPr>
                <w:sz w:val="16"/>
              </w:rPr>
              <w:t>239,543</w:t>
            </w:r>
          </w:p>
        </w:tc>
        <w:tc>
          <w:tcPr>
            <w:tcW w:w="1120" w:type="dxa"/>
            <w:vAlign w:val="center"/>
          </w:tcPr>
          <w:p w14:paraId="253F639D" w14:textId="77777777" w:rsidR="00C077E2" w:rsidRDefault="002476D5">
            <w:r>
              <w:rPr>
                <w:sz w:val="16"/>
              </w:rPr>
              <w:t>235</w:t>
            </w:r>
          </w:p>
        </w:tc>
        <w:tc>
          <w:tcPr>
            <w:tcW w:w="1120" w:type="dxa"/>
            <w:vAlign w:val="center"/>
          </w:tcPr>
          <w:p w14:paraId="0BDD46B8" w14:textId="77777777" w:rsidR="00C077E2" w:rsidRDefault="002476D5">
            <w:r>
              <w:rPr>
                <w:sz w:val="16"/>
              </w:rPr>
              <w:t>27</w:t>
            </w:r>
          </w:p>
        </w:tc>
        <w:tc>
          <w:tcPr>
            <w:tcW w:w="1120" w:type="dxa"/>
            <w:vAlign w:val="center"/>
          </w:tcPr>
          <w:p w14:paraId="42EEBBAA" w14:textId="77777777" w:rsidR="00C077E2" w:rsidRDefault="002476D5">
            <w:r>
              <w:rPr>
                <w:sz w:val="16"/>
              </w:rPr>
              <w:t>11</w:t>
            </w:r>
          </w:p>
        </w:tc>
        <w:tc>
          <w:tcPr>
            <w:tcW w:w="1120" w:type="dxa"/>
            <w:vAlign w:val="center"/>
          </w:tcPr>
          <w:p w14:paraId="5BA232C9" w14:textId="77777777" w:rsidR="00C077E2" w:rsidRDefault="002476D5">
            <w:r>
              <w:rPr>
                <w:sz w:val="16"/>
              </w:rPr>
              <w:t>13</w:t>
            </w:r>
          </w:p>
        </w:tc>
        <w:tc>
          <w:tcPr>
            <w:tcW w:w="1120" w:type="dxa"/>
            <w:vAlign w:val="center"/>
          </w:tcPr>
          <w:p w14:paraId="7883348A" w14:textId="77777777" w:rsidR="00C077E2" w:rsidRDefault="002476D5">
            <w:r>
              <w:rPr>
                <w:sz w:val="16"/>
              </w:rPr>
              <w:t>-215</w:t>
            </w:r>
          </w:p>
        </w:tc>
        <w:tc>
          <w:tcPr>
            <w:tcW w:w="1120" w:type="dxa"/>
            <w:vAlign w:val="center"/>
          </w:tcPr>
          <w:p w14:paraId="5C838512" w14:textId="77777777" w:rsidR="00C077E2" w:rsidRDefault="002476D5">
            <w:r>
              <w:rPr>
                <w:sz w:val="16"/>
              </w:rPr>
              <w:t>0</w:t>
            </w:r>
          </w:p>
        </w:tc>
      </w:tr>
    </w:tbl>
    <w:p w14:paraId="39AC797E" w14:textId="77777777" w:rsidR="00C077E2" w:rsidRPr="00695F07" w:rsidRDefault="002476D5">
      <w:pPr>
        <w:pStyle w:val="Ttulo3"/>
        <w:rPr>
          <w:lang w:val="es-SV"/>
        </w:rPr>
      </w:pPr>
      <w:r w:rsidRPr="00695F07">
        <w:rPr>
          <w:lang w:val="es-SV"/>
        </w:rPr>
        <w:t>Tabla de soporte: Concentración de picos</w:t>
      </w:r>
    </w:p>
    <w:tbl>
      <w:tblPr>
        <w:tblStyle w:val="Tablaconcuadrcula"/>
        <w:tblW w:w="0" w:type="auto"/>
        <w:jc w:val="center"/>
        <w:tblLook w:val="04A0" w:firstRow="1" w:lastRow="0" w:firstColumn="1" w:lastColumn="0" w:noHBand="0" w:noVBand="1"/>
      </w:tblPr>
      <w:tblGrid>
        <w:gridCol w:w="1249"/>
        <w:gridCol w:w="1120"/>
        <w:gridCol w:w="1120"/>
        <w:gridCol w:w="1120"/>
        <w:gridCol w:w="1120"/>
        <w:gridCol w:w="1120"/>
        <w:gridCol w:w="1120"/>
        <w:gridCol w:w="1120"/>
        <w:gridCol w:w="1120"/>
      </w:tblGrid>
      <w:tr w:rsidR="00C077E2" w:rsidRPr="00695F07" w14:paraId="1FB7AB40" w14:textId="77777777">
        <w:trPr>
          <w:jc w:val="center"/>
        </w:trPr>
        <w:tc>
          <w:tcPr>
            <w:tcW w:w="1120" w:type="dxa"/>
            <w:shd w:val="clear" w:color="auto" w:fill="1F4E79"/>
            <w:vAlign w:val="center"/>
          </w:tcPr>
          <w:p w14:paraId="28BDA72C" w14:textId="77777777" w:rsidR="00C077E2" w:rsidRDefault="002476D5">
            <w:r>
              <w:rPr>
                <w:b/>
                <w:color w:val="FFFFFF"/>
                <w:sz w:val="16"/>
              </w:rPr>
              <w:t>Segmento</w:t>
            </w:r>
          </w:p>
        </w:tc>
        <w:tc>
          <w:tcPr>
            <w:tcW w:w="1120" w:type="dxa"/>
            <w:shd w:val="clear" w:color="auto" w:fill="1F4E79"/>
            <w:vAlign w:val="center"/>
          </w:tcPr>
          <w:p w14:paraId="0EC31901" w14:textId="77777777" w:rsidR="00C077E2" w:rsidRDefault="002476D5">
            <w:r>
              <w:rPr>
                <w:b/>
                <w:color w:val="FFFFFF"/>
                <w:sz w:val="16"/>
              </w:rPr>
              <w:t>Artículos</w:t>
            </w:r>
          </w:p>
        </w:tc>
        <w:tc>
          <w:tcPr>
            <w:tcW w:w="1120" w:type="dxa"/>
            <w:shd w:val="clear" w:color="auto" w:fill="1F4E79"/>
            <w:vAlign w:val="center"/>
          </w:tcPr>
          <w:p w14:paraId="6DA302EB" w14:textId="77777777" w:rsidR="00C077E2" w:rsidRDefault="002476D5">
            <w:r>
              <w:rPr>
                <w:b/>
                <w:color w:val="FFFFFF"/>
                <w:sz w:val="16"/>
              </w:rPr>
              <w:t>Unidades promedio</w:t>
            </w:r>
          </w:p>
        </w:tc>
        <w:tc>
          <w:tcPr>
            <w:tcW w:w="1120" w:type="dxa"/>
            <w:shd w:val="clear" w:color="auto" w:fill="1F4E79"/>
            <w:vAlign w:val="center"/>
          </w:tcPr>
          <w:p w14:paraId="21B3DD1F" w14:textId="77777777" w:rsidR="00C077E2" w:rsidRDefault="002476D5">
            <w:r>
              <w:rPr>
                <w:b/>
                <w:color w:val="FFFFFF"/>
                <w:sz w:val="16"/>
              </w:rPr>
              <w:t>Unidades mediana</w:t>
            </w:r>
          </w:p>
        </w:tc>
        <w:tc>
          <w:tcPr>
            <w:tcW w:w="1120" w:type="dxa"/>
            <w:shd w:val="clear" w:color="auto" w:fill="1F4E79"/>
            <w:vAlign w:val="center"/>
          </w:tcPr>
          <w:p w14:paraId="0C36A989" w14:textId="77777777" w:rsidR="00C077E2" w:rsidRDefault="002476D5">
            <w:r>
              <w:rPr>
                <w:b/>
                <w:color w:val="FFFFFF"/>
                <w:sz w:val="16"/>
              </w:rPr>
              <w:t>Facturas prom.</w:t>
            </w:r>
          </w:p>
        </w:tc>
        <w:tc>
          <w:tcPr>
            <w:tcW w:w="1120" w:type="dxa"/>
            <w:shd w:val="clear" w:color="auto" w:fill="1F4E79"/>
            <w:vAlign w:val="center"/>
          </w:tcPr>
          <w:p w14:paraId="281293E2" w14:textId="77777777" w:rsidR="00C077E2" w:rsidRDefault="002476D5">
            <w:r>
              <w:rPr>
                <w:b/>
                <w:color w:val="FFFFFF"/>
                <w:sz w:val="16"/>
              </w:rPr>
              <w:t>Clientes prom.</w:t>
            </w:r>
          </w:p>
        </w:tc>
        <w:tc>
          <w:tcPr>
            <w:tcW w:w="1120" w:type="dxa"/>
            <w:shd w:val="clear" w:color="auto" w:fill="1F4E79"/>
            <w:vAlign w:val="center"/>
          </w:tcPr>
          <w:p w14:paraId="6BC017E5" w14:textId="77777777" w:rsidR="00C077E2" w:rsidRDefault="002476D5">
            <w:r>
              <w:rPr>
                <w:b/>
                <w:color w:val="FFFFFF"/>
                <w:sz w:val="16"/>
              </w:rPr>
              <w:t>Meses venta prom.</w:t>
            </w:r>
          </w:p>
        </w:tc>
        <w:tc>
          <w:tcPr>
            <w:tcW w:w="1120" w:type="dxa"/>
            <w:shd w:val="clear" w:color="auto" w:fill="1F4E79"/>
            <w:vAlign w:val="center"/>
          </w:tcPr>
          <w:p w14:paraId="4361A161" w14:textId="77777777" w:rsidR="00C077E2" w:rsidRPr="00695F07" w:rsidRDefault="002476D5">
            <w:pPr>
              <w:rPr>
                <w:lang w:val="es-SV"/>
              </w:rPr>
            </w:pPr>
            <w:r w:rsidRPr="00695F07">
              <w:rPr>
                <w:b/>
                <w:color w:val="FFFFFF"/>
                <w:sz w:val="16"/>
                <w:lang w:val="es-SV"/>
              </w:rPr>
              <w:t>Máx. racha sin venta prom.</w:t>
            </w:r>
          </w:p>
        </w:tc>
        <w:tc>
          <w:tcPr>
            <w:tcW w:w="1120" w:type="dxa"/>
            <w:shd w:val="clear" w:color="auto" w:fill="1F4E79"/>
            <w:vAlign w:val="center"/>
          </w:tcPr>
          <w:p w14:paraId="1378E361" w14:textId="77777777" w:rsidR="00C077E2" w:rsidRPr="00695F07" w:rsidRDefault="002476D5">
            <w:pPr>
              <w:rPr>
                <w:lang w:val="es-SV"/>
              </w:rPr>
            </w:pPr>
            <w:r w:rsidRPr="00695F07">
              <w:rPr>
                <w:b/>
                <w:color w:val="FFFFFF"/>
                <w:sz w:val="16"/>
                <w:lang w:val="es-SV"/>
              </w:rPr>
              <w:t xml:space="preserve">Meses desde última venta </w:t>
            </w:r>
            <w:r w:rsidRPr="00695F07">
              <w:rPr>
                <w:b/>
                <w:color w:val="FFFFFF"/>
                <w:sz w:val="16"/>
                <w:lang w:val="es-SV"/>
              </w:rPr>
              <w:t>prom.</w:t>
            </w:r>
          </w:p>
        </w:tc>
      </w:tr>
      <w:tr w:rsidR="00C077E2" w14:paraId="7D314391" w14:textId="77777777">
        <w:trPr>
          <w:jc w:val="center"/>
        </w:trPr>
        <w:tc>
          <w:tcPr>
            <w:tcW w:w="1120" w:type="dxa"/>
            <w:vAlign w:val="center"/>
          </w:tcPr>
          <w:p w14:paraId="643173C4" w14:textId="77777777" w:rsidR="00C077E2" w:rsidRDefault="002476D5">
            <w:r>
              <w:rPr>
                <w:sz w:val="16"/>
              </w:rPr>
              <w:t>Alta concentración</w:t>
            </w:r>
          </w:p>
        </w:tc>
        <w:tc>
          <w:tcPr>
            <w:tcW w:w="1120" w:type="dxa"/>
            <w:vAlign w:val="center"/>
          </w:tcPr>
          <w:p w14:paraId="583304E9" w14:textId="77777777" w:rsidR="00C077E2" w:rsidRDefault="002476D5">
            <w:r>
              <w:rPr>
                <w:sz w:val="16"/>
              </w:rPr>
              <w:t>395</w:t>
            </w:r>
          </w:p>
        </w:tc>
        <w:tc>
          <w:tcPr>
            <w:tcW w:w="1120" w:type="dxa"/>
            <w:vAlign w:val="center"/>
          </w:tcPr>
          <w:p w14:paraId="38504F43" w14:textId="77777777" w:rsidR="00C077E2" w:rsidRDefault="002476D5">
            <w:r>
              <w:rPr>
                <w:sz w:val="16"/>
              </w:rPr>
              <w:t>54,467</w:t>
            </w:r>
          </w:p>
        </w:tc>
        <w:tc>
          <w:tcPr>
            <w:tcW w:w="1120" w:type="dxa"/>
            <w:vAlign w:val="center"/>
          </w:tcPr>
          <w:p w14:paraId="7BFD9766" w14:textId="77777777" w:rsidR="00C077E2" w:rsidRDefault="002476D5">
            <w:r>
              <w:rPr>
                <w:sz w:val="16"/>
              </w:rPr>
              <w:t>58</w:t>
            </w:r>
          </w:p>
        </w:tc>
        <w:tc>
          <w:tcPr>
            <w:tcW w:w="1120" w:type="dxa"/>
            <w:vAlign w:val="center"/>
          </w:tcPr>
          <w:p w14:paraId="4AA630FF" w14:textId="77777777" w:rsidR="00C077E2" w:rsidRDefault="002476D5">
            <w:r>
              <w:rPr>
                <w:sz w:val="16"/>
              </w:rPr>
              <w:t>17</w:t>
            </w:r>
          </w:p>
        </w:tc>
        <w:tc>
          <w:tcPr>
            <w:tcW w:w="1120" w:type="dxa"/>
            <w:vAlign w:val="center"/>
          </w:tcPr>
          <w:p w14:paraId="64B273BC" w14:textId="77777777" w:rsidR="00C077E2" w:rsidRDefault="002476D5">
            <w:r>
              <w:rPr>
                <w:sz w:val="16"/>
              </w:rPr>
              <w:t>9</w:t>
            </w:r>
          </w:p>
        </w:tc>
        <w:tc>
          <w:tcPr>
            <w:tcW w:w="1120" w:type="dxa"/>
            <w:vAlign w:val="center"/>
          </w:tcPr>
          <w:p w14:paraId="2D0EEFFB" w14:textId="77777777" w:rsidR="00C077E2" w:rsidRDefault="002476D5">
            <w:r>
              <w:rPr>
                <w:sz w:val="16"/>
              </w:rPr>
              <w:t>11</w:t>
            </w:r>
          </w:p>
        </w:tc>
        <w:tc>
          <w:tcPr>
            <w:tcW w:w="1120" w:type="dxa"/>
            <w:vAlign w:val="center"/>
          </w:tcPr>
          <w:p w14:paraId="31192D40" w14:textId="77777777" w:rsidR="00C077E2" w:rsidRDefault="002476D5">
            <w:r>
              <w:rPr>
                <w:sz w:val="16"/>
              </w:rPr>
              <w:t>5</w:t>
            </w:r>
          </w:p>
        </w:tc>
        <w:tc>
          <w:tcPr>
            <w:tcW w:w="1120" w:type="dxa"/>
            <w:vAlign w:val="center"/>
          </w:tcPr>
          <w:p w14:paraId="2DE9CB84" w14:textId="77777777" w:rsidR="00C077E2" w:rsidRDefault="002476D5">
            <w:r>
              <w:rPr>
                <w:sz w:val="16"/>
              </w:rPr>
              <w:t>2</w:t>
            </w:r>
          </w:p>
        </w:tc>
      </w:tr>
      <w:tr w:rsidR="00C077E2" w14:paraId="721316B3" w14:textId="77777777">
        <w:trPr>
          <w:jc w:val="center"/>
        </w:trPr>
        <w:tc>
          <w:tcPr>
            <w:tcW w:w="1120" w:type="dxa"/>
            <w:vAlign w:val="center"/>
          </w:tcPr>
          <w:p w14:paraId="65FA0FDA" w14:textId="77777777" w:rsidR="00C077E2" w:rsidRDefault="002476D5">
            <w:r>
              <w:rPr>
                <w:sz w:val="16"/>
              </w:rPr>
              <w:t>Concentración moderada</w:t>
            </w:r>
          </w:p>
        </w:tc>
        <w:tc>
          <w:tcPr>
            <w:tcW w:w="1120" w:type="dxa"/>
            <w:vAlign w:val="center"/>
          </w:tcPr>
          <w:p w14:paraId="453F19E7" w14:textId="77777777" w:rsidR="00C077E2" w:rsidRDefault="002476D5">
            <w:r>
              <w:rPr>
                <w:sz w:val="16"/>
              </w:rPr>
              <w:t>55</w:t>
            </w:r>
          </w:p>
        </w:tc>
        <w:tc>
          <w:tcPr>
            <w:tcW w:w="1120" w:type="dxa"/>
            <w:vAlign w:val="center"/>
          </w:tcPr>
          <w:p w14:paraId="20D1887D" w14:textId="77777777" w:rsidR="00C077E2" w:rsidRDefault="002476D5">
            <w:r>
              <w:rPr>
                <w:sz w:val="16"/>
              </w:rPr>
              <w:t>303,787</w:t>
            </w:r>
          </w:p>
        </w:tc>
        <w:tc>
          <w:tcPr>
            <w:tcW w:w="1120" w:type="dxa"/>
            <w:vAlign w:val="center"/>
          </w:tcPr>
          <w:p w14:paraId="216DE786" w14:textId="77777777" w:rsidR="00C077E2" w:rsidRDefault="002476D5">
            <w:r>
              <w:rPr>
                <w:sz w:val="16"/>
              </w:rPr>
              <w:t>441</w:t>
            </w:r>
          </w:p>
        </w:tc>
        <w:tc>
          <w:tcPr>
            <w:tcW w:w="1120" w:type="dxa"/>
            <w:vAlign w:val="center"/>
          </w:tcPr>
          <w:p w14:paraId="1057B76E" w14:textId="77777777" w:rsidR="00C077E2" w:rsidRDefault="002476D5">
            <w:r>
              <w:rPr>
                <w:sz w:val="16"/>
              </w:rPr>
              <w:t>55</w:t>
            </w:r>
          </w:p>
        </w:tc>
        <w:tc>
          <w:tcPr>
            <w:tcW w:w="1120" w:type="dxa"/>
            <w:vAlign w:val="center"/>
          </w:tcPr>
          <w:p w14:paraId="1024AFD6" w14:textId="77777777" w:rsidR="00C077E2" w:rsidRDefault="002476D5">
            <w:r>
              <w:rPr>
                <w:sz w:val="16"/>
              </w:rPr>
              <w:t>18</w:t>
            </w:r>
          </w:p>
        </w:tc>
        <w:tc>
          <w:tcPr>
            <w:tcW w:w="1120" w:type="dxa"/>
            <w:vAlign w:val="center"/>
          </w:tcPr>
          <w:p w14:paraId="6A7A530C" w14:textId="77777777" w:rsidR="00C077E2" w:rsidRDefault="002476D5">
            <w:r>
              <w:rPr>
                <w:sz w:val="16"/>
              </w:rPr>
              <w:t>19</w:t>
            </w:r>
          </w:p>
        </w:tc>
        <w:tc>
          <w:tcPr>
            <w:tcW w:w="1120" w:type="dxa"/>
            <w:vAlign w:val="center"/>
          </w:tcPr>
          <w:p w14:paraId="71D0D6F0" w14:textId="77777777" w:rsidR="00C077E2" w:rsidRDefault="002476D5">
            <w:r>
              <w:rPr>
                <w:sz w:val="16"/>
              </w:rPr>
              <w:t>2</w:t>
            </w:r>
          </w:p>
        </w:tc>
        <w:tc>
          <w:tcPr>
            <w:tcW w:w="1120" w:type="dxa"/>
            <w:vAlign w:val="center"/>
          </w:tcPr>
          <w:p w14:paraId="73D29E62" w14:textId="77777777" w:rsidR="00C077E2" w:rsidRDefault="002476D5">
            <w:r>
              <w:rPr>
                <w:sz w:val="16"/>
              </w:rPr>
              <w:t>1</w:t>
            </w:r>
          </w:p>
        </w:tc>
      </w:tr>
    </w:tbl>
    <w:p w14:paraId="615AD007" w14:textId="77777777" w:rsidR="00C077E2" w:rsidRDefault="002476D5">
      <w:pPr>
        <w:pStyle w:val="Ttulo1"/>
      </w:pPr>
      <w:r>
        <w:lastRenderedPageBreak/>
        <w:t>7. Implicaciones para la clusterización</w:t>
      </w:r>
    </w:p>
    <w:p w14:paraId="73EB983F" w14:textId="77777777" w:rsidR="00C077E2" w:rsidRPr="00695F07" w:rsidRDefault="002476D5">
      <w:pPr>
        <w:pStyle w:val="Listaconnmeros"/>
        <w:rPr>
          <w:lang w:val="es-SV"/>
        </w:rPr>
      </w:pPr>
      <w:r w:rsidRPr="00695F07">
        <w:rPr>
          <w:lang w:val="es-SV"/>
        </w:rPr>
        <w:t xml:space="preserve">La clusterización debe realizarse sobre variables escaladas. Variables como unidades vendidas, facturas y </w:t>
      </w:r>
      <w:r w:rsidRPr="00695F07">
        <w:rPr>
          <w:lang w:val="es-SV"/>
        </w:rPr>
        <w:t>pendiente presentan rangos muy amplios y pueden dominar modelos basados en distancia si no se normalizan.</w:t>
      </w:r>
    </w:p>
    <w:p w14:paraId="303CA4D2" w14:textId="77777777" w:rsidR="00C077E2" w:rsidRPr="00695F07" w:rsidRDefault="002476D5">
      <w:pPr>
        <w:pStyle w:val="Listaconnmeros"/>
        <w:rPr>
          <w:lang w:val="es-SV"/>
        </w:rPr>
      </w:pPr>
      <w:r w:rsidRPr="00695F07">
        <w:rPr>
          <w:lang w:val="es-SV"/>
        </w:rPr>
        <w:t>Debido a la asimetría entre medias y medianas, se recomienda evaluar transformaciones logarítmicas en variables de volumen, por ejemplo log1p(total_unidades_vendidas_24m), y comparar StandardScaler contra RobustScaler.</w:t>
      </w:r>
    </w:p>
    <w:p w14:paraId="218BD08D" w14:textId="77777777" w:rsidR="00C077E2" w:rsidRPr="00695F07" w:rsidRDefault="002476D5">
      <w:pPr>
        <w:pStyle w:val="Listaconnmeros"/>
        <w:rPr>
          <w:lang w:val="es-SV"/>
        </w:rPr>
      </w:pPr>
      <w:r w:rsidRPr="00695F07">
        <w:rPr>
          <w:lang w:val="es-SV"/>
        </w:rPr>
        <w:t>El clustering no debe asumir estacionalidad como comportamiento dominante. La mayoría de los artículos no presenta un patrón anual claro, por lo que los modelos estacionales deberían evaluarse solo en clusters donde la correlación estacional lo justifique.</w:t>
      </w:r>
    </w:p>
    <w:p w14:paraId="0BCC76E9" w14:textId="77777777" w:rsidR="00C077E2" w:rsidRPr="00695F07" w:rsidRDefault="002476D5">
      <w:pPr>
        <w:pStyle w:val="Listaconnmeros"/>
        <w:rPr>
          <w:lang w:val="es-SV"/>
        </w:rPr>
      </w:pPr>
      <w:r w:rsidRPr="00695F07">
        <w:rPr>
          <w:lang w:val="es-SV"/>
        </w:rPr>
        <w:t>La presencia de alta intermitencia y alta concentración de picos sugiere que deben incluirse modelos diseñados para demanda intermitente, como Croston, SBA o TSB, dentro de la comparación por cluster.</w:t>
      </w:r>
    </w:p>
    <w:p w14:paraId="3DFA7946" w14:textId="77777777" w:rsidR="00C077E2" w:rsidRDefault="002476D5">
      <w:pPr>
        <w:pStyle w:val="Listaconnmeros"/>
      </w:pPr>
      <w:r w:rsidRPr="00695F07">
        <w:rPr>
          <w:lang w:val="es-SV"/>
        </w:rPr>
        <w:t xml:space="preserve">La diferencia entre variabilidad general y variabilidad en meses con venta indica que el modelo de forecast debe distinguir entre frecuencia de ocurrencia y tamaño de demanda. </w:t>
      </w:r>
      <w:r>
        <w:t>Esta distinción es clave para repuestos industriales.</w:t>
      </w:r>
    </w:p>
    <w:p w14:paraId="4D0B47D9" w14:textId="77777777" w:rsidR="00C077E2" w:rsidRPr="00695F07" w:rsidRDefault="002476D5">
      <w:pPr>
        <w:pStyle w:val="Listaconnmeros"/>
        <w:rPr>
          <w:lang w:val="es-SV"/>
        </w:rPr>
      </w:pPr>
      <w:r w:rsidRPr="00695F07">
        <w:rPr>
          <w:lang w:val="es-SV"/>
        </w:rPr>
        <w:t>El resultado del EDA justifica el enfoque de no aplicar un único modelo de predicción a todo el catálogo, sino agrupar artículos por comportamiento matemático y comparar modelos ganadores por cluster.</w:t>
      </w:r>
    </w:p>
    <w:p w14:paraId="44D02C5E" w14:textId="77777777" w:rsidR="00C077E2" w:rsidRPr="00695F07" w:rsidRDefault="002476D5">
      <w:pPr>
        <w:pStyle w:val="Ttulo1"/>
        <w:rPr>
          <w:lang w:val="es-SV"/>
        </w:rPr>
      </w:pPr>
      <w:r w:rsidRPr="00695F07">
        <w:rPr>
          <w:lang w:val="es-SV"/>
        </w:rPr>
        <w:t>8. Variables recomendadas para continuar hacia clusterización</w:t>
      </w:r>
    </w:p>
    <w:p w14:paraId="0142F881" w14:textId="77777777" w:rsidR="00C077E2" w:rsidRPr="00695F07" w:rsidRDefault="002476D5">
      <w:pPr>
        <w:rPr>
          <w:lang w:val="es-SV"/>
        </w:rPr>
      </w:pPr>
      <w:r w:rsidRPr="00695F07">
        <w:rPr>
          <w:lang w:val="es-SV"/>
        </w:rPr>
        <w:t>Después de aplicar el filtro de alta correlación y revisar la fotografía matemática, el conjunto de variables sugerido para clusterización se mantiene como una base balanceada entre volumen, actividad comercial, frecuencia, recencia, variabilidad, picos, intermitencia, tendencia y estacionalidad:</w:t>
      </w:r>
    </w:p>
    <w:p w14:paraId="014424FD" w14:textId="77777777" w:rsidR="00C077E2" w:rsidRDefault="002476D5">
      <w:pPr>
        <w:pStyle w:val="Listaconvietas"/>
      </w:pPr>
      <w:r>
        <w:t>total_unidades_vendidas_24m</w:t>
      </w:r>
    </w:p>
    <w:p w14:paraId="2E4BB343" w14:textId="77777777" w:rsidR="00C077E2" w:rsidRDefault="002476D5">
      <w:pPr>
        <w:pStyle w:val="Listaconvietas"/>
      </w:pPr>
      <w:r>
        <w:t>conteo_facturas_24m</w:t>
      </w:r>
    </w:p>
    <w:p w14:paraId="2928DCE8" w14:textId="77777777" w:rsidR="00C077E2" w:rsidRDefault="002476D5">
      <w:pPr>
        <w:pStyle w:val="Listaconvietas"/>
      </w:pPr>
      <w:r>
        <w:t>cantidad_clientes_24m</w:t>
      </w:r>
    </w:p>
    <w:p w14:paraId="1FAF6705" w14:textId="77777777" w:rsidR="00C077E2" w:rsidRDefault="002476D5">
      <w:pPr>
        <w:pStyle w:val="Listaconvietas"/>
      </w:pPr>
      <w:r>
        <w:t>meses_con_venta_24m</w:t>
      </w:r>
    </w:p>
    <w:p w14:paraId="270FE586" w14:textId="77777777" w:rsidR="00C077E2" w:rsidRDefault="002476D5">
      <w:pPr>
        <w:pStyle w:val="Listaconvietas"/>
      </w:pPr>
      <w:r>
        <w:t>ratio_venta_reciente_6m</w:t>
      </w:r>
    </w:p>
    <w:p w14:paraId="27E51871" w14:textId="77777777" w:rsidR="00C077E2" w:rsidRDefault="002476D5">
      <w:pPr>
        <w:pStyle w:val="Listaconvietas"/>
      </w:pPr>
      <w:r>
        <w:t>coeficiente_variacion_venta_24m</w:t>
      </w:r>
    </w:p>
    <w:p w14:paraId="1AE75F36" w14:textId="77777777" w:rsidR="00C077E2" w:rsidRDefault="002476D5">
      <w:pPr>
        <w:pStyle w:val="Listaconvietas"/>
      </w:pPr>
      <w:r>
        <w:t>cantidad_meses_pico_24m</w:t>
      </w:r>
    </w:p>
    <w:p w14:paraId="393C66A2" w14:textId="77777777" w:rsidR="00C077E2" w:rsidRDefault="002476D5">
      <w:pPr>
        <w:pStyle w:val="Listaconvietas"/>
      </w:pPr>
      <w:r>
        <w:t>max_meses_consecutivos_sin_venta</w:t>
      </w:r>
    </w:p>
    <w:p w14:paraId="5D3A2609" w14:textId="77777777" w:rsidR="00C077E2" w:rsidRDefault="002476D5">
      <w:pPr>
        <w:pStyle w:val="Listaconvietas"/>
      </w:pPr>
      <w:r>
        <w:t>meses_desde_ultima_venta</w:t>
      </w:r>
    </w:p>
    <w:p w14:paraId="1AD20CE0" w14:textId="77777777" w:rsidR="00C077E2" w:rsidRDefault="002476D5">
      <w:pPr>
        <w:pStyle w:val="Listaconvietas"/>
      </w:pPr>
      <w:r>
        <w:t>pendiente_tendencia_24m</w:t>
      </w:r>
    </w:p>
    <w:p w14:paraId="0744AC8B" w14:textId="77777777" w:rsidR="00C077E2" w:rsidRDefault="002476D5">
      <w:pPr>
        <w:pStyle w:val="Listaconvietas"/>
      </w:pPr>
      <w:r>
        <w:t>correlacion_estacional_12m</w:t>
      </w:r>
    </w:p>
    <w:p w14:paraId="709C08B1" w14:textId="77777777" w:rsidR="00C077E2" w:rsidRDefault="002476D5">
      <w:pPr>
        <w:pStyle w:val="Listaconvietas"/>
      </w:pPr>
      <w:r>
        <w:t>cv_meses_con_venta_24m</w:t>
      </w:r>
    </w:p>
    <w:p w14:paraId="2D0650FC" w14:textId="77777777" w:rsidR="00C077E2" w:rsidRPr="00695F07" w:rsidRDefault="002476D5">
      <w:pPr>
        <w:pStyle w:val="Ttulo1"/>
        <w:rPr>
          <w:lang w:val="es-SV"/>
        </w:rPr>
      </w:pPr>
      <w:r w:rsidRPr="00695F07">
        <w:rPr>
          <w:lang w:val="es-SV"/>
        </w:rPr>
        <w:t>9. Conclusión general de la fotografía matemática</w:t>
      </w:r>
    </w:p>
    <w:p w14:paraId="665D8F90" w14:textId="77777777" w:rsidR="00C077E2" w:rsidRPr="00695F07" w:rsidRDefault="002476D5">
      <w:pPr>
        <w:rPr>
          <w:lang w:val="es-SV"/>
        </w:rPr>
      </w:pPr>
      <w:r w:rsidRPr="00695F07">
        <w:rPr>
          <w:lang w:val="es-SV"/>
        </w:rPr>
        <w:t>La fotografía matemática muestra que el conjunto de artículos aplicables a forecast no es homogéneo. Aunque todos cumplen condiciones mínimas para ser considerados dentro del proceso de predicción, sus historiales de venta combinan baja frecuencia, intermitencia, alta concentración de picos, variabilidad elevada y señales estacionales limitadas. Esta composición confirma que el problema no debe abordarse mediante un único modelo global aplicado de forma indiferenciada a todos los artículos.</w:t>
      </w:r>
    </w:p>
    <w:p w14:paraId="2E59741C" w14:textId="77777777" w:rsidR="00C077E2" w:rsidRPr="00695F07" w:rsidRDefault="002476D5">
      <w:pPr>
        <w:rPr>
          <w:lang w:val="es-SV"/>
        </w:rPr>
      </w:pPr>
      <w:r w:rsidRPr="00695F07">
        <w:rPr>
          <w:lang w:val="es-SV"/>
        </w:rPr>
        <w:t>La principal conclusión como etapa previa a la clusterización es que existen múltiples perfiles de demanda dentro del conjunto filtrado: artículos frecuentes y de alto volumen, artículos de movimiento medio, artículos intermitentes con tamaños de venta relativamente estables, artículos con picos concentrados, artículos con tendencia reciente y una minoría con posible estacionalidad. Por tanto, la clusterización es metodológicamente necesaria para formar grupos matemáticamente comparables antes de selecciona</w:t>
      </w:r>
      <w:r w:rsidRPr="00695F07">
        <w:rPr>
          <w:lang w:val="es-SV"/>
        </w:rPr>
        <w:t>r modelos de forecast.</w:t>
      </w:r>
    </w:p>
    <w:p w14:paraId="38C8261F" w14:textId="77777777" w:rsidR="00C077E2" w:rsidRPr="00695F07" w:rsidRDefault="002476D5">
      <w:pPr>
        <w:rPr>
          <w:lang w:val="es-SV"/>
        </w:rPr>
      </w:pPr>
      <w:r w:rsidRPr="00695F07">
        <w:rPr>
          <w:lang w:val="es-SV"/>
        </w:rPr>
        <w:lastRenderedPageBreak/>
        <w:t>Desde la perspectiva de ciencia de datos, el EDA también evidencia la necesidad de tratar outliers, escalar variables y evitar interpretaciones basadas únicamente en promedios. La diferencia pronunciada entre medias y medianas en varias dimensiones indica distribuciones sesgadas, típicas de inventarios industriales donde pocos artículos concentran gran parte del volumen. Por ello, la siguiente fase debe aplicar escalamiento robusto, evaluación de correlaciones, reducción de redundancia y validación de clust</w:t>
      </w:r>
      <w:r w:rsidRPr="00695F07">
        <w:rPr>
          <w:lang w:val="es-SV"/>
        </w:rPr>
        <w:t>ers mediante métricas internas e interpretación de negocio.</w:t>
      </w:r>
    </w:p>
    <w:p w14:paraId="716B45D4" w14:textId="77777777" w:rsidR="00C077E2" w:rsidRDefault="002476D5">
      <w:pPr>
        <w:pStyle w:val="Ttulo1"/>
      </w:pPr>
      <w:r>
        <w:t>10. Limitaciones y siguientes pasos</w:t>
      </w:r>
    </w:p>
    <w:p w14:paraId="3B62DCAA" w14:textId="77777777" w:rsidR="00C077E2" w:rsidRDefault="002476D5">
      <w:pPr>
        <w:pStyle w:val="Listaconvietas"/>
      </w:pPr>
      <w:r w:rsidRPr="00695F07">
        <w:rPr>
          <w:lang w:val="es-SV"/>
        </w:rPr>
        <w:t xml:space="preserve">La estacionalidad fue evaluada con 24 meses, lo que permite comparar únicamente dos ciclos anuales. </w:t>
      </w:r>
      <w:r>
        <w:t>La conclusión debe tratarse como señal preliminar.</w:t>
      </w:r>
    </w:p>
    <w:p w14:paraId="5AB828F8" w14:textId="77777777" w:rsidR="00C077E2" w:rsidRPr="00695F07" w:rsidRDefault="002476D5">
      <w:pPr>
        <w:pStyle w:val="Listaconvietas"/>
        <w:rPr>
          <w:lang w:val="es-SV"/>
        </w:rPr>
      </w:pPr>
      <w:r w:rsidRPr="00695F07">
        <w:rPr>
          <w:lang w:val="es-SV"/>
        </w:rPr>
        <w:t>Los porcentajes de distribución provienen de clasificaciones discretas basadas en umbrales definidos en el notebook; estos umbrales pueden ajustarse tras revisión experta o validación empírica.</w:t>
      </w:r>
    </w:p>
    <w:p w14:paraId="6608894F" w14:textId="77777777" w:rsidR="00C077E2" w:rsidRPr="00695F07" w:rsidRDefault="002476D5">
      <w:pPr>
        <w:pStyle w:val="Listaconvietas"/>
        <w:rPr>
          <w:lang w:val="es-SV"/>
        </w:rPr>
      </w:pPr>
      <w:r w:rsidRPr="00695F07">
        <w:rPr>
          <w:lang w:val="es-SV"/>
        </w:rPr>
        <w:t>Las variables de tendencia y volumen presentan outliers fuertes; se recomienda revisar transformaciones antes de ejecutar K-Means u otros algoritmos sensibles a distancia.</w:t>
      </w:r>
    </w:p>
    <w:p w14:paraId="70888605" w14:textId="77777777" w:rsidR="00C077E2" w:rsidRPr="00695F07" w:rsidRDefault="002476D5">
      <w:pPr>
        <w:pStyle w:val="Listaconvietas"/>
        <w:rPr>
          <w:lang w:val="es-SV"/>
        </w:rPr>
      </w:pPr>
      <w:r w:rsidRPr="00695F07">
        <w:rPr>
          <w:lang w:val="es-SV"/>
        </w:rPr>
        <w:t>El EDA no selecciona el modelo ganador. Su función es describir el universo de artículos que será clusterizado y justificar metodológicamente el agrupamiento previo al forecast.</w:t>
      </w:r>
    </w:p>
    <w:p w14:paraId="408A645A" w14:textId="77777777" w:rsidR="00C077E2" w:rsidRDefault="002476D5">
      <w:pPr>
        <w:pStyle w:val="Ttulo3"/>
      </w:pPr>
      <w:r>
        <w:t>Siguientes pasos metodológicos:</w:t>
      </w:r>
    </w:p>
    <w:p w14:paraId="1838B853" w14:textId="77777777" w:rsidR="00C077E2" w:rsidRPr="00695F07" w:rsidRDefault="002476D5">
      <w:pPr>
        <w:pStyle w:val="Listaconnmeros"/>
        <w:rPr>
          <w:lang w:val="es-SV"/>
        </w:rPr>
      </w:pPr>
      <w:r w:rsidRPr="00695F07">
        <w:rPr>
          <w:lang w:val="es-SV"/>
        </w:rPr>
        <w:t>Aplicar escalamiento de variables y comparar StandardScaler contra RobustScaler.</w:t>
      </w:r>
    </w:p>
    <w:p w14:paraId="530403A5" w14:textId="77777777" w:rsidR="00C077E2" w:rsidRPr="00695F07" w:rsidRDefault="002476D5">
      <w:pPr>
        <w:pStyle w:val="Listaconnmeros"/>
        <w:rPr>
          <w:lang w:val="es-SV"/>
        </w:rPr>
      </w:pPr>
      <w:r w:rsidRPr="00695F07">
        <w:rPr>
          <w:lang w:val="es-SV"/>
        </w:rPr>
        <w:t>Evaluar número óptimo de clusters mediante método del codo, Silhouette Score, Davies-Bouldin y Calinski-Harabasz.</w:t>
      </w:r>
    </w:p>
    <w:p w14:paraId="5C0CB352" w14:textId="77777777" w:rsidR="00C077E2" w:rsidRPr="00695F07" w:rsidRDefault="002476D5">
      <w:pPr>
        <w:pStyle w:val="Listaconnmeros"/>
        <w:rPr>
          <w:lang w:val="es-SV"/>
        </w:rPr>
      </w:pPr>
      <w:r w:rsidRPr="00695F07">
        <w:rPr>
          <w:lang w:val="es-SV"/>
        </w:rPr>
        <w:t>Interpretar cada cluster con fotografías matemáticas similares a las usadas en el EDA.</w:t>
      </w:r>
    </w:p>
    <w:p w14:paraId="6E483D95" w14:textId="77777777" w:rsidR="00C077E2" w:rsidRPr="00695F07" w:rsidRDefault="002476D5">
      <w:pPr>
        <w:pStyle w:val="Listaconnmeros"/>
        <w:rPr>
          <w:lang w:val="es-SV"/>
        </w:rPr>
      </w:pPr>
      <w:r w:rsidRPr="00695F07">
        <w:rPr>
          <w:lang w:val="es-SV"/>
        </w:rPr>
        <w:t>Comparar modelos de forecast por cluster, incluyendo modelos base, ETS/ARIMA/Prophet, y métodos para demanda intermitente como Croston, SBA y TSB.</w:t>
      </w:r>
    </w:p>
    <w:p w14:paraId="646F7370" w14:textId="77777777" w:rsidR="00C077E2" w:rsidRPr="00695F07" w:rsidRDefault="002476D5">
      <w:pPr>
        <w:pStyle w:val="Listaconnmeros"/>
        <w:rPr>
          <w:lang w:val="es-SV"/>
        </w:rPr>
      </w:pPr>
      <w:r w:rsidRPr="00695F07">
        <w:rPr>
          <w:lang w:val="es-SV"/>
        </w:rPr>
        <w:t>Seleccionar el modelo ganador por cluster usando métricas de error y métricas operativas de inventario.</w:t>
      </w:r>
    </w:p>
    <w:p w14:paraId="22AC88B3" w14:textId="77777777" w:rsidR="00C077E2" w:rsidRDefault="002476D5">
      <w:pPr>
        <w:pStyle w:val="Ttulo1"/>
      </w:pPr>
      <w:r>
        <w:t>11. Referencias bibliográficas consultadas</w:t>
      </w:r>
    </w:p>
    <w:p w14:paraId="5004FBEA" w14:textId="77777777" w:rsidR="00C077E2" w:rsidRDefault="002476D5">
      <w:pPr>
        <w:pStyle w:val="Listaconvietas"/>
      </w:pPr>
      <w:r>
        <w:t>Croston, J. D. (1972). Forecasting and stock control for intermittent demands. Operational Research Quarterly, 23(3), 289-303.</w:t>
      </w:r>
    </w:p>
    <w:p w14:paraId="6A412562" w14:textId="77777777" w:rsidR="00C077E2" w:rsidRDefault="002476D5">
      <w:pPr>
        <w:pStyle w:val="Listaconvietas"/>
      </w:pPr>
      <w:r>
        <w:t xml:space="preserve">Hyndman, R. J., &amp; Athanasopoulos, G. (2021). Forecasting: </w:t>
      </w:r>
      <w:r>
        <w:t>Principles and Practice. OTexts.</w:t>
      </w:r>
    </w:p>
    <w:p w14:paraId="60441796" w14:textId="77777777" w:rsidR="00C077E2" w:rsidRDefault="002476D5">
      <w:pPr>
        <w:pStyle w:val="Listaconvietas"/>
      </w:pPr>
      <w:r>
        <w:t>Syntetos, A. A., &amp; Boylan, J. E. (2005). The accuracy of intermittent demand estimates. International Journal of Forecasting, 21(2), 303-314.</w:t>
      </w:r>
    </w:p>
    <w:p w14:paraId="2F49C06B" w14:textId="77777777" w:rsidR="00C077E2" w:rsidRDefault="002476D5">
      <w:pPr>
        <w:pStyle w:val="Listaconvietas"/>
      </w:pPr>
      <w:r w:rsidRPr="00695F07">
        <w:rPr>
          <w:lang w:val="es-SV"/>
        </w:rPr>
        <w:t xml:space="preserve">Montero-Manso, P., &amp; Hyndman, R. J. (2020). </w:t>
      </w:r>
      <w:r>
        <w:t>Principles and algorithms for forecasting groups of time series: Locality and globality. arXiv:2008.00444.</w:t>
      </w:r>
    </w:p>
    <w:p w14:paraId="3B678411" w14:textId="77777777" w:rsidR="00C077E2" w:rsidRDefault="002476D5">
      <w:pPr>
        <w:pStyle w:val="Listaconvietas"/>
      </w:pPr>
      <w:r>
        <w:t>Petropoulos, F., et al. (2022). Forecasting: theory and practice. International Journal of Forecasting, 38(3), 705-871.</w:t>
      </w:r>
    </w:p>
    <w:p w14:paraId="0D4246B0" w14:textId="77777777" w:rsidR="00C077E2" w:rsidRPr="00695F07" w:rsidRDefault="002476D5">
      <w:pPr>
        <w:pStyle w:val="Ttulo1"/>
        <w:rPr>
          <w:lang w:val="es-SV"/>
        </w:rPr>
      </w:pPr>
      <w:r w:rsidRPr="00695F07">
        <w:rPr>
          <w:lang w:val="es-SV"/>
        </w:rPr>
        <w:t>Anexo A. Nota sobre la fuente de datos</w:t>
      </w:r>
    </w:p>
    <w:p w14:paraId="429E7E7E" w14:textId="77777777" w:rsidR="00C077E2" w:rsidRPr="00695F07" w:rsidRDefault="002476D5">
      <w:pPr>
        <w:rPr>
          <w:lang w:val="es-SV"/>
        </w:rPr>
      </w:pPr>
      <w:r w:rsidRPr="00695F07">
        <w:rPr>
          <w:lang w:val="es-SV"/>
        </w:rPr>
        <w:t xml:space="preserve">Los datos </w:t>
      </w:r>
      <w:r w:rsidRPr="00695F07">
        <w:rPr>
          <w:lang w:val="es-SV"/>
        </w:rPr>
        <w:t>documentados en este capítulo provienen de la salida tabular denominada “Fotografía matemática ampliada”, generada en el notebook para las clasificaciones de estacionalidad, frecuencia, intermitencia, recencia, variabilidad, tendencia y concentración de picos. La muestra corresponde a 450 artículos previamente filtrados como aplicables a forecast.</w:t>
      </w:r>
    </w:p>
    <w:sectPr w:rsidR="00C077E2" w:rsidRPr="00695F07" w:rsidSect="00034616">
      <w:headerReference w:type="default" r:id="rId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35BE1" w14:textId="77777777" w:rsidR="002476D5" w:rsidRDefault="002476D5">
      <w:pPr>
        <w:spacing w:after="0" w:line="240" w:lineRule="auto"/>
      </w:pPr>
      <w:r>
        <w:separator/>
      </w:r>
    </w:p>
  </w:endnote>
  <w:endnote w:type="continuationSeparator" w:id="0">
    <w:p w14:paraId="58F5ECAF" w14:textId="77777777" w:rsidR="002476D5" w:rsidRDefault="0024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43C78" w14:textId="77777777" w:rsidR="00C077E2" w:rsidRPr="00695F07" w:rsidRDefault="002476D5">
    <w:pPr>
      <w:pStyle w:val="Piedepgina"/>
      <w:jc w:val="center"/>
      <w:rPr>
        <w:lang w:val="es-SV"/>
      </w:rPr>
    </w:pPr>
    <w:r w:rsidRPr="00695F07">
      <w:rPr>
        <w:color w:val="646464"/>
        <w:sz w:val="16"/>
        <w:lang w:val="es-SV"/>
      </w:rPr>
      <w:t>Documento metodológico de apoyo a tesis de maestría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D384E" w14:textId="77777777" w:rsidR="002476D5" w:rsidRDefault="002476D5">
      <w:pPr>
        <w:spacing w:after="0" w:line="240" w:lineRule="auto"/>
      </w:pPr>
      <w:r>
        <w:separator/>
      </w:r>
    </w:p>
  </w:footnote>
  <w:footnote w:type="continuationSeparator" w:id="0">
    <w:p w14:paraId="26A88A08" w14:textId="77777777" w:rsidR="002476D5" w:rsidRDefault="00247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1775B" w14:textId="77777777" w:rsidR="00C077E2" w:rsidRPr="00695F07" w:rsidRDefault="002476D5">
    <w:pPr>
      <w:pStyle w:val="Encabezado"/>
      <w:jc w:val="center"/>
      <w:rPr>
        <w:lang w:val="es-SV"/>
      </w:rPr>
    </w:pPr>
    <w:r w:rsidRPr="00695F07">
      <w:rPr>
        <w:color w:val="646464"/>
        <w:sz w:val="16"/>
        <w:lang w:val="es-SV"/>
      </w:rPr>
      <w:t>TFM IA - EDA previo a clusterización de artículos aplicables a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9253226">
    <w:abstractNumId w:val="8"/>
  </w:num>
  <w:num w:numId="2" w16cid:durableId="122428865">
    <w:abstractNumId w:val="6"/>
  </w:num>
  <w:num w:numId="3" w16cid:durableId="775639248">
    <w:abstractNumId w:val="5"/>
  </w:num>
  <w:num w:numId="4" w16cid:durableId="1170288612">
    <w:abstractNumId w:val="4"/>
  </w:num>
  <w:num w:numId="5" w16cid:durableId="2049211439">
    <w:abstractNumId w:val="7"/>
  </w:num>
  <w:num w:numId="6" w16cid:durableId="645285660">
    <w:abstractNumId w:val="3"/>
  </w:num>
  <w:num w:numId="7" w16cid:durableId="643048407">
    <w:abstractNumId w:val="2"/>
  </w:num>
  <w:num w:numId="8" w16cid:durableId="1563129370">
    <w:abstractNumId w:val="1"/>
  </w:num>
  <w:num w:numId="9" w16cid:durableId="84694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6D5"/>
    <w:rsid w:val="0029639D"/>
    <w:rsid w:val="00326F90"/>
    <w:rsid w:val="00695F07"/>
    <w:rsid w:val="006D59F7"/>
    <w:rsid w:val="00AA1D8D"/>
    <w:rsid w:val="00B47730"/>
    <w:rsid w:val="00C077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ACB52"/>
  <w14:defaultImageDpi w14:val="300"/>
  <w15:docId w15:val="{0C9DF5C3-E725-49A9-A9D3-B0774125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3077</Words>
  <Characters>16927</Characters>
  <Application>Microsoft Office Word</Application>
  <DocSecurity>0</DocSecurity>
  <Lines>141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2026-07-24T17:29:00Z</dcterms:created>
  <dcterms:modified xsi:type="dcterms:W3CDTF">2026-07-24T17:29:00Z</dcterms:modified>
  <cp:category/>
</cp:coreProperties>
</file>