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AFE60" w14:textId="77777777" w:rsidR="00802586" w:rsidRDefault="00C00EDE">
      <w:pPr>
        <w:spacing w:after="80"/>
        <w:jc w:val="center"/>
      </w:pPr>
      <w:r>
        <w:rPr>
          <w:b/>
          <w:color w:val="1F4E79"/>
          <w:sz w:val="40"/>
        </w:rPr>
        <w:t>Documentación metodológica</w:t>
      </w:r>
    </w:p>
    <w:p w14:paraId="3C2DA99A" w14:textId="77777777" w:rsidR="00802586" w:rsidRDefault="00C00EDE">
      <w:pPr>
        <w:jc w:val="center"/>
      </w:pPr>
      <w:r>
        <w:rPr>
          <w:b/>
          <w:color w:val="444444"/>
          <w:sz w:val="30"/>
        </w:rPr>
        <w:t>Cálculo de criticidad comercial y clasificación del tipo de abastecimiento</w:t>
      </w:r>
    </w:p>
    <w:p w14:paraId="3ED0552F" w14:textId="77777777" w:rsidR="00802586" w:rsidRDefault="00C00EDE">
      <w:pPr>
        <w:jc w:val="center"/>
      </w:pPr>
      <w:r>
        <w:rPr>
          <w:i/>
          <w:sz w:val="22"/>
        </w:rPr>
        <w:t>Capítulo metodológico para tesis de Maestría en Inteligencia Artificial</w:t>
      </w:r>
    </w:p>
    <w:p w14:paraId="5960B68D" w14:textId="77777777" w:rsidR="00802586" w:rsidRDefault="00802586"/>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896"/>
        <w:gridCol w:w="4896"/>
      </w:tblGrid>
      <w:tr w:rsidR="00802586" w14:paraId="2371AF9B" w14:textId="77777777">
        <w:trPr>
          <w:jc w:val="center"/>
        </w:trPr>
        <w:tc>
          <w:tcPr>
            <w:tcW w:w="4896" w:type="dxa"/>
            <w:shd w:val="clear" w:color="auto" w:fill="1F4E79"/>
            <w:vAlign w:val="center"/>
          </w:tcPr>
          <w:p w14:paraId="6E482E30" w14:textId="77777777" w:rsidR="00802586" w:rsidRDefault="00C00EDE">
            <w:pPr>
              <w:spacing w:after="0"/>
            </w:pPr>
            <w:r>
              <w:rPr>
                <w:b/>
                <w:color w:val="FFFFFF"/>
              </w:rPr>
              <w:t>Elemento</w:t>
            </w:r>
          </w:p>
        </w:tc>
        <w:tc>
          <w:tcPr>
            <w:tcW w:w="4896" w:type="dxa"/>
            <w:shd w:val="clear" w:color="auto" w:fill="1F4E79"/>
            <w:vAlign w:val="center"/>
          </w:tcPr>
          <w:p w14:paraId="6220E803" w14:textId="77777777" w:rsidR="00802586" w:rsidRDefault="00C00EDE">
            <w:pPr>
              <w:spacing w:after="0"/>
            </w:pPr>
            <w:r>
              <w:rPr>
                <w:b/>
                <w:color w:val="FFFFFF"/>
              </w:rPr>
              <w:t>Descripción</w:t>
            </w:r>
          </w:p>
        </w:tc>
      </w:tr>
      <w:tr w:rsidR="00802586" w14:paraId="42089C6F" w14:textId="77777777">
        <w:trPr>
          <w:jc w:val="center"/>
        </w:trPr>
        <w:tc>
          <w:tcPr>
            <w:tcW w:w="4896" w:type="dxa"/>
          </w:tcPr>
          <w:p w14:paraId="5B6A9217" w14:textId="77777777" w:rsidR="00802586" w:rsidRDefault="00C00EDE">
            <w:pPr>
              <w:spacing w:after="0"/>
            </w:pPr>
            <w:r>
              <w:t>Objeto de análisis</w:t>
            </w:r>
          </w:p>
        </w:tc>
        <w:tc>
          <w:tcPr>
            <w:tcW w:w="4896" w:type="dxa"/>
          </w:tcPr>
          <w:p w14:paraId="227372D2" w14:textId="77777777" w:rsidR="00802586" w:rsidRDefault="00C00EDE">
            <w:pPr>
              <w:spacing w:after="0"/>
            </w:pPr>
            <w:r>
              <w:t xml:space="preserve">Artículos de inventario con </w:t>
            </w:r>
            <w:r>
              <w:t>historial mensual de cantidades vendidas, precios de referencia y parámetros operativos.</w:t>
            </w:r>
          </w:p>
        </w:tc>
      </w:tr>
      <w:tr w:rsidR="00802586" w14:paraId="1B6D2A7A" w14:textId="77777777">
        <w:trPr>
          <w:jc w:val="center"/>
        </w:trPr>
        <w:tc>
          <w:tcPr>
            <w:tcW w:w="4896" w:type="dxa"/>
          </w:tcPr>
          <w:p w14:paraId="5F66265D" w14:textId="77777777" w:rsidR="00802586" w:rsidRDefault="00C00EDE">
            <w:pPr>
              <w:spacing w:after="0"/>
            </w:pPr>
            <w:r>
              <w:t>Fuente principal</w:t>
            </w:r>
          </w:p>
        </w:tc>
        <w:tc>
          <w:tcPr>
            <w:tcW w:w="4896" w:type="dxa"/>
          </w:tcPr>
          <w:p w14:paraId="6CDAA808" w14:textId="77777777" w:rsidR="00802586" w:rsidRDefault="00C00EDE">
            <w:pPr>
              <w:spacing w:after="0"/>
            </w:pPr>
            <w:r>
              <w:t>Consulta de SAP Business One integrada en un dataframe de trabajo.</w:t>
            </w:r>
          </w:p>
        </w:tc>
      </w:tr>
      <w:tr w:rsidR="00802586" w14:paraId="4FAA2006" w14:textId="77777777">
        <w:trPr>
          <w:jc w:val="center"/>
        </w:trPr>
        <w:tc>
          <w:tcPr>
            <w:tcW w:w="4896" w:type="dxa"/>
          </w:tcPr>
          <w:p w14:paraId="46034FA1" w14:textId="77777777" w:rsidR="00802586" w:rsidRDefault="00C00EDE">
            <w:pPr>
              <w:spacing w:after="0"/>
            </w:pPr>
            <w:r>
              <w:t>Ventana de análisis</w:t>
            </w:r>
          </w:p>
        </w:tc>
        <w:tc>
          <w:tcPr>
            <w:tcW w:w="4896" w:type="dxa"/>
          </w:tcPr>
          <w:p w14:paraId="0812AE01" w14:textId="77777777" w:rsidR="00802586" w:rsidRDefault="00C00EDE">
            <w:pPr>
              <w:spacing w:after="0"/>
            </w:pPr>
            <w:r>
              <w:t xml:space="preserve">Últimos 24 meses disponibles, identificados </w:t>
            </w:r>
            <w:r>
              <w:t>dinámicamente a partir de las columnas mensuales del dataset.</w:t>
            </w:r>
          </w:p>
        </w:tc>
      </w:tr>
      <w:tr w:rsidR="00802586" w14:paraId="2B782E99" w14:textId="77777777">
        <w:trPr>
          <w:jc w:val="center"/>
        </w:trPr>
        <w:tc>
          <w:tcPr>
            <w:tcW w:w="4896" w:type="dxa"/>
          </w:tcPr>
          <w:p w14:paraId="4C9B60D8" w14:textId="77777777" w:rsidR="00802586" w:rsidRDefault="00C00EDE">
            <w:pPr>
              <w:spacing w:after="0"/>
            </w:pPr>
            <w:r>
              <w:t>Variables generadas</w:t>
            </w:r>
          </w:p>
        </w:tc>
        <w:tc>
          <w:tcPr>
            <w:tcW w:w="4896" w:type="dxa"/>
          </w:tcPr>
          <w:p w14:paraId="7FDF1010" w14:textId="77777777" w:rsidR="00802586" w:rsidRDefault="00C00EDE">
            <w:pPr>
              <w:spacing w:after="0"/>
            </w:pPr>
            <w:r>
              <w:t>Cantidad vendida 24m, meses con venta 24m, frecuencia de venta 24m, venta estimada 24m, participación comercial, participación acumulada, criticidad comercial y tipo de abastecimiento.</w:t>
            </w:r>
          </w:p>
        </w:tc>
      </w:tr>
      <w:tr w:rsidR="00802586" w14:paraId="0882659C" w14:textId="77777777">
        <w:trPr>
          <w:jc w:val="center"/>
        </w:trPr>
        <w:tc>
          <w:tcPr>
            <w:tcW w:w="4896" w:type="dxa"/>
          </w:tcPr>
          <w:p w14:paraId="3CA075EE" w14:textId="77777777" w:rsidR="00802586" w:rsidRDefault="00C00EDE">
            <w:pPr>
              <w:spacing w:after="0"/>
            </w:pPr>
            <w:r>
              <w:t>Finalidad</w:t>
            </w:r>
          </w:p>
        </w:tc>
        <w:tc>
          <w:tcPr>
            <w:tcW w:w="4896" w:type="dxa"/>
          </w:tcPr>
          <w:p w14:paraId="72D8F6D6" w14:textId="77777777" w:rsidR="00802586" w:rsidRDefault="00C00EDE">
            <w:pPr>
              <w:spacing w:after="0"/>
            </w:pPr>
            <w:r>
              <w:t>Parametrizar reglas objetivas para apoyar decisiones de reposición, política de stock y priorización comercial.</w:t>
            </w:r>
          </w:p>
        </w:tc>
      </w:tr>
    </w:tbl>
    <w:p w14:paraId="0D80BA83" w14:textId="77777777" w:rsidR="00802586" w:rsidRDefault="00802586"/>
    <w:p w14:paraId="1E7FE6D8" w14:textId="77777777" w:rsidR="00802586" w:rsidRDefault="00C00EDE">
      <w:r>
        <w:br w:type="page"/>
      </w:r>
    </w:p>
    <w:p w14:paraId="2BC7A93D" w14:textId="77777777" w:rsidR="00802586" w:rsidRDefault="00C00EDE">
      <w:pPr>
        <w:pStyle w:val="Ttulo1"/>
      </w:pPr>
      <w:r>
        <w:lastRenderedPageBreak/>
        <w:t>1. Introducción</w:t>
      </w:r>
    </w:p>
    <w:p w14:paraId="25B4488D" w14:textId="77777777" w:rsidR="00802586" w:rsidRDefault="00C00EDE">
      <w:r>
        <w:t>La gestión de inventario de repuestos industriales requiere criterios cuantitativos que permitan distinguir artículos de alto impacto comercial, artículos de rotación recurrente, productos de baja frecuencia y ventas puntuales asociadas a proyectos. En este contexto, se propone una metodología de parametrización basada en ciencia de datos para convertir el historial transaccional disponible en SAP Business One en variables de decisión útiles para abastecimiento y reposición.</w:t>
      </w:r>
    </w:p>
    <w:p w14:paraId="10501654" w14:textId="77777777" w:rsidR="00802586" w:rsidRDefault="00C00EDE">
      <w:r>
        <w:t>El procedimiento documentado en este capítulo se enfoca en dos salidas principales: la criticidad comercial del artículo y el tipo de abastecimiento recomendado. La criticidad comercial mide la contribución económica relativa de cada artículo dentro de la venta estimada total. El tipo de abastecimiento clasifica el comportamiento de reposición esperado con base en la frecuencia de venta y la naturaleza recurrente o puntual de la demanda.</w:t>
      </w:r>
    </w:p>
    <w:p w14:paraId="6B754478" w14:textId="77777777" w:rsidR="00802586" w:rsidRDefault="00C00EDE">
      <w:pPr>
        <w:pStyle w:val="Ttulo1"/>
      </w:pPr>
      <w:r>
        <w:t>2. Estructura general del dataset</w:t>
      </w:r>
    </w:p>
    <w:p w14:paraId="0CD09307" w14:textId="77777777" w:rsidR="00802586" w:rsidRDefault="00C00EDE">
      <w:r>
        <w:t>El dataframe de trabajo contiene información maestra del artículo, parámetros de inventario, precios de lista y columnas mensuales de venta. Las columnas mensuales se encuentran nombradas con el formato Mes_Año, por ejemplo Enero_2024, Febrero_2025 o Mayo_2026. Dichas columnas representan cantidades vendidas, no montos monetarios.</w:t>
      </w:r>
    </w:p>
    <w:p w14:paraId="38A52885" w14:textId="77777777" w:rsidR="00802586" w:rsidRDefault="00C00EDE">
      <w:r>
        <w:t>Debido a que los datos provienen de una consulta SQL que puede ejecutarse en distintos momentos del tiempo, la metodología no utiliza nombres de meses fijos. En su lugar, detecta automáticamente las columnas mensuales disponibles, las ordena cronológicamente y selecciona las últimas 24 observaciones mensuales. Esto permite que el modelo sea dinámico y se actualice conforme avanza el período de análisis.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264"/>
        <w:gridCol w:w="3264"/>
        <w:gridCol w:w="3264"/>
      </w:tblGrid>
      <w:tr w:rsidR="00802586" w14:paraId="318D0029" w14:textId="77777777">
        <w:trPr>
          <w:jc w:val="center"/>
        </w:trPr>
        <w:tc>
          <w:tcPr>
            <w:tcW w:w="3264" w:type="dxa"/>
            <w:shd w:val="clear" w:color="auto" w:fill="1F4E79"/>
            <w:vAlign w:val="center"/>
          </w:tcPr>
          <w:p w14:paraId="331039E7" w14:textId="77777777" w:rsidR="00802586" w:rsidRDefault="00C00EDE">
            <w:pPr>
              <w:spacing w:after="0"/>
            </w:pPr>
            <w:r>
              <w:rPr>
                <w:b/>
                <w:color w:val="FFFFFF"/>
              </w:rPr>
              <w:t>Tipo de variable</w:t>
            </w:r>
          </w:p>
        </w:tc>
        <w:tc>
          <w:tcPr>
            <w:tcW w:w="3264" w:type="dxa"/>
            <w:shd w:val="clear" w:color="auto" w:fill="1F4E79"/>
            <w:vAlign w:val="center"/>
          </w:tcPr>
          <w:p w14:paraId="108A269E" w14:textId="77777777" w:rsidR="00802586" w:rsidRDefault="00C00EDE">
            <w:pPr>
              <w:spacing w:after="0"/>
            </w:pPr>
            <w:r>
              <w:rPr>
                <w:b/>
                <w:color w:val="FFFFFF"/>
              </w:rPr>
              <w:t>Ejemplos</w:t>
            </w:r>
          </w:p>
        </w:tc>
        <w:tc>
          <w:tcPr>
            <w:tcW w:w="3264" w:type="dxa"/>
            <w:shd w:val="clear" w:color="auto" w:fill="1F4E79"/>
            <w:vAlign w:val="center"/>
          </w:tcPr>
          <w:p w14:paraId="1EF82AC1" w14:textId="77777777" w:rsidR="00802586" w:rsidRDefault="00C00EDE">
            <w:pPr>
              <w:spacing w:after="0"/>
            </w:pPr>
            <w:r>
              <w:rPr>
                <w:b/>
                <w:color w:val="FFFFFF"/>
              </w:rPr>
              <w:t>Uso dentro del modelo</w:t>
            </w:r>
          </w:p>
        </w:tc>
      </w:tr>
      <w:tr w:rsidR="00802586" w14:paraId="79D37A86" w14:textId="77777777">
        <w:trPr>
          <w:jc w:val="center"/>
        </w:trPr>
        <w:tc>
          <w:tcPr>
            <w:tcW w:w="3264" w:type="dxa"/>
          </w:tcPr>
          <w:p w14:paraId="094BFAC4" w14:textId="77777777" w:rsidR="00802586" w:rsidRDefault="00C00EDE">
            <w:pPr>
              <w:spacing w:after="0"/>
            </w:pPr>
            <w:r>
              <w:t>Identificación</w:t>
            </w:r>
          </w:p>
        </w:tc>
        <w:tc>
          <w:tcPr>
            <w:tcW w:w="3264" w:type="dxa"/>
          </w:tcPr>
          <w:p w14:paraId="42DFEAD3" w14:textId="77777777" w:rsidR="00802586" w:rsidRDefault="00C00EDE">
            <w:pPr>
              <w:spacing w:after="0"/>
            </w:pPr>
            <w:r>
              <w:t>Código de artículo, descripción completa, grupo de artículo, marca/fabricante</w:t>
            </w:r>
          </w:p>
        </w:tc>
        <w:tc>
          <w:tcPr>
            <w:tcW w:w="3264" w:type="dxa"/>
          </w:tcPr>
          <w:p w14:paraId="23406E48" w14:textId="77777777" w:rsidR="00802586" w:rsidRDefault="00C00EDE">
            <w:pPr>
              <w:spacing w:after="0"/>
            </w:pPr>
            <w:r>
              <w:t xml:space="preserve">Permite rastrear y validar cada observación del </w:t>
            </w:r>
            <w:r>
              <w:t>inventario.</w:t>
            </w:r>
          </w:p>
        </w:tc>
      </w:tr>
      <w:tr w:rsidR="00802586" w14:paraId="5D161DAF" w14:textId="77777777">
        <w:trPr>
          <w:jc w:val="center"/>
        </w:trPr>
        <w:tc>
          <w:tcPr>
            <w:tcW w:w="3264" w:type="dxa"/>
          </w:tcPr>
          <w:p w14:paraId="411053A0" w14:textId="77777777" w:rsidR="00802586" w:rsidRDefault="00C00EDE">
            <w:pPr>
              <w:spacing w:after="0"/>
            </w:pPr>
            <w:r>
              <w:t>Clasificación de producto</w:t>
            </w:r>
          </w:p>
        </w:tc>
        <w:tc>
          <w:tcPr>
            <w:tcW w:w="3264" w:type="dxa"/>
          </w:tcPr>
          <w:p w14:paraId="2A64FF29" w14:textId="77777777" w:rsidR="00802586" w:rsidRDefault="00C00EDE">
            <w:pPr>
              <w:spacing w:after="0"/>
            </w:pPr>
            <w:r>
              <w:t>Categoría, subcategoría, tipo, ciclo de vida</w:t>
            </w:r>
          </w:p>
        </w:tc>
        <w:tc>
          <w:tcPr>
            <w:tcW w:w="3264" w:type="dxa"/>
          </w:tcPr>
          <w:p w14:paraId="7F9DA028" w14:textId="77777777" w:rsidR="00802586" w:rsidRDefault="00C00EDE">
            <w:pPr>
              <w:spacing w:after="0"/>
            </w:pPr>
            <w:r>
              <w:t>Permite contextualizar reglas de negocio y futuros análisis por familia.</w:t>
            </w:r>
          </w:p>
        </w:tc>
      </w:tr>
      <w:tr w:rsidR="00802586" w14:paraId="01C19339" w14:textId="77777777">
        <w:trPr>
          <w:jc w:val="center"/>
        </w:trPr>
        <w:tc>
          <w:tcPr>
            <w:tcW w:w="3264" w:type="dxa"/>
          </w:tcPr>
          <w:p w14:paraId="347DA5DB" w14:textId="77777777" w:rsidR="00802586" w:rsidRDefault="00C00EDE">
            <w:pPr>
              <w:spacing w:after="0"/>
            </w:pPr>
            <w:r>
              <w:t>Inventario</w:t>
            </w:r>
          </w:p>
        </w:tc>
        <w:tc>
          <w:tcPr>
            <w:tcW w:w="3264" w:type="dxa"/>
          </w:tcPr>
          <w:p w14:paraId="53508FE2" w14:textId="77777777" w:rsidR="00802586" w:rsidRDefault="00C00EDE">
            <w:pPr>
              <w:spacing w:after="0"/>
            </w:pPr>
            <w:r>
              <w:t>Stock en mano, stock mínimo, stock máximo, cantidad mínima de compra</w:t>
            </w:r>
          </w:p>
        </w:tc>
        <w:tc>
          <w:tcPr>
            <w:tcW w:w="3264" w:type="dxa"/>
          </w:tcPr>
          <w:p w14:paraId="54ACBC53" w14:textId="77777777" w:rsidR="00802586" w:rsidRDefault="00C00EDE">
            <w:pPr>
              <w:spacing w:after="0"/>
            </w:pPr>
            <w:r>
              <w:t xml:space="preserve">Apoya </w:t>
            </w:r>
            <w:r>
              <w:t>análisis operativos complementarios de reposición.</w:t>
            </w:r>
          </w:p>
        </w:tc>
      </w:tr>
      <w:tr w:rsidR="00802586" w14:paraId="0FAF2C95" w14:textId="77777777">
        <w:trPr>
          <w:jc w:val="center"/>
        </w:trPr>
        <w:tc>
          <w:tcPr>
            <w:tcW w:w="3264" w:type="dxa"/>
          </w:tcPr>
          <w:p w14:paraId="7A39A7BA" w14:textId="77777777" w:rsidR="00802586" w:rsidRDefault="00C00EDE">
            <w:pPr>
              <w:spacing w:after="0"/>
            </w:pPr>
            <w:r>
              <w:t>Precio</w:t>
            </w:r>
          </w:p>
        </w:tc>
        <w:tc>
          <w:tcPr>
            <w:tcW w:w="3264" w:type="dxa"/>
          </w:tcPr>
          <w:p w14:paraId="10E4895B" w14:textId="77777777" w:rsidR="00802586" w:rsidRDefault="00C00EDE">
            <w:pPr>
              <w:spacing w:after="0"/>
            </w:pPr>
            <w:r>
              <w:t>Precio lista 14 - B2B estándar</w:t>
            </w:r>
          </w:p>
        </w:tc>
        <w:tc>
          <w:tcPr>
            <w:tcW w:w="3264" w:type="dxa"/>
          </w:tcPr>
          <w:p w14:paraId="2A761923" w14:textId="77777777" w:rsidR="00802586" w:rsidRDefault="00C00EDE">
            <w:pPr>
              <w:spacing w:after="0"/>
            </w:pPr>
            <w:r>
              <w:t>Sirve como precio de referencia para estimar valor económico vendido.</w:t>
            </w:r>
          </w:p>
        </w:tc>
      </w:tr>
      <w:tr w:rsidR="00802586" w14:paraId="5C41B1D4" w14:textId="77777777">
        <w:trPr>
          <w:jc w:val="center"/>
        </w:trPr>
        <w:tc>
          <w:tcPr>
            <w:tcW w:w="3264" w:type="dxa"/>
          </w:tcPr>
          <w:p w14:paraId="4E4E13F0" w14:textId="77777777" w:rsidR="00802586" w:rsidRDefault="00C00EDE">
            <w:pPr>
              <w:spacing w:after="0"/>
            </w:pPr>
            <w:r>
              <w:t>Ventas mensuales</w:t>
            </w:r>
          </w:p>
        </w:tc>
        <w:tc>
          <w:tcPr>
            <w:tcW w:w="3264" w:type="dxa"/>
          </w:tcPr>
          <w:p w14:paraId="245FC6CA" w14:textId="77777777" w:rsidR="00802586" w:rsidRDefault="00C00EDE">
            <w:pPr>
              <w:spacing w:after="0"/>
            </w:pPr>
            <w:r>
              <w:t>Enero_2024, Febrero_2024, ..., Mayo_2026</w:t>
            </w:r>
          </w:p>
        </w:tc>
        <w:tc>
          <w:tcPr>
            <w:tcW w:w="3264" w:type="dxa"/>
          </w:tcPr>
          <w:p w14:paraId="0959FCBE" w14:textId="77777777" w:rsidR="00802586" w:rsidRDefault="00C00EDE">
            <w:pPr>
              <w:spacing w:after="0"/>
            </w:pPr>
            <w:r>
              <w:t>Se utilizan para calcular cantidad vendida, meses con venta y frecuencia de venta.</w:t>
            </w:r>
          </w:p>
        </w:tc>
      </w:tr>
      <w:tr w:rsidR="00802586" w14:paraId="654C8F5B" w14:textId="77777777">
        <w:trPr>
          <w:jc w:val="center"/>
        </w:trPr>
        <w:tc>
          <w:tcPr>
            <w:tcW w:w="3264" w:type="dxa"/>
          </w:tcPr>
          <w:p w14:paraId="5F5003AE" w14:textId="77777777" w:rsidR="00802586" w:rsidRDefault="00C00EDE">
            <w:pPr>
              <w:spacing w:after="0"/>
            </w:pPr>
            <w:r>
              <w:t>Campos de parametrización</w:t>
            </w:r>
          </w:p>
        </w:tc>
        <w:tc>
          <w:tcPr>
            <w:tcW w:w="3264" w:type="dxa"/>
          </w:tcPr>
          <w:p w14:paraId="1BAA191B" w14:textId="77777777" w:rsidR="00802586" w:rsidRDefault="00C00EDE">
            <w:pPr>
              <w:spacing w:after="0"/>
            </w:pPr>
            <w:r>
              <w:t>U_Criticidad, U_Tipo_Abastecimiento</w:t>
            </w:r>
          </w:p>
        </w:tc>
        <w:tc>
          <w:tcPr>
            <w:tcW w:w="3264" w:type="dxa"/>
          </w:tcPr>
          <w:p w14:paraId="6791F40D" w14:textId="77777777" w:rsidR="00802586" w:rsidRDefault="00C00EDE">
            <w:pPr>
              <w:spacing w:after="0"/>
            </w:pPr>
            <w:r>
              <w:t>Campos resultantes que serán alimentados por la metodología.</w:t>
            </w:r>
          </w:p>
        </w:tc>
      </w:tr>
    </w:tbl>
    <w:p w14:paraId="452480D5" w14:textId="77777777" w:rsidR="00802586" w:rsidRDefault="00802586"/>
    <w:p w14:paraId="246F3F00" w14:textId="77777777" w:rsidR="00802586" w:rsidRDefault="00C00EDE">
      <w:pPr>
        <w:pStyle w:val="Ttulo1"/>
      </w:pPr>
      <w:r>
        <w:t>3. Cálculo de variables base</w:t>
      </w:r>
    </w:p>
    <w:p w14:paraId="5AD0B1C0" w14:textId="77777777" w:rsidR="00802586" w:rsidRDefault="00C00EDE">
      <w:pPr>
        <w:pStyle w:val="Ttulo2"/>
      </w:pPr>
      <w:r>
        <w:t>3.1 Detección dinámica de columnas mensuales</w:t>
      </w:r>
    </w:p>
    <w:p w14:paraId="133FE8EC" w14:textId="77777777" w:rsidR="00802586" w:rsidRDefault="00C00EDE">
      <w:r>
        <w:t xml:space="preserve">El </w:t>
      </w:r>
      <w:r>
        <w:t xml:space="preserve">primer paso consiste en identificar las columnas del dataframe que representan meses de venta. Para ello, se utiliza un diccionario de meses en español y se valida que cada columna tenga el formato </w:t>
      </w:r>
      <w:r>
        <w:lastRenderedPageBreak/>
        <w:t>Mes_Año. Posteriormente, cada columna detectada se transforma en una fecha de referencia con día igual a 1, lo que permite ordenar los meses cronológicamente.</w:t>
      </w:r>
    </w:p>
    <w:p w14:paraId="15D754DE" w14:textId="77777777" w:rsidR="00802586" w:rsidRDefault="00C00EDE">
      <w:pPr>
        <w:pStyle w:val="CodeBlock"/>
      </w:pPr>
      <w:r>
        <w:t>meses = {</w:t>
      </w:r>
      <w:r>
        <w:br/>
        <w:t xml:space="preserve">    "Enero": 1, "Febrero": 2, "Marzo": 3, "Abril": 4,</w:t>
      </w:r>
      <w:r>
        <w:br/>
        <w:t xml:space="preserve">    "Mayo": 5, "Junio": 6, "Julio": 7, "Agosto": 8,</w:t>
      </w:r>
      <w:r>
        <w:br/>
        <w:t xml:space="preserve">    "Septiembre": 9, "Octubre": 10, "Noviembre": 11, "Diciembre": 12</w:t>
      </w:r>
      <w:r>
        <w:br/>
        <w:t>}</w:t>
      </w:r>
      <w:r>
        <w:br/>
      </w:r>
      <w:r>
        <w:br/>
        <w:t>columnas_mensuales = []</w:t>
      </w:r>
      <w:r>
        <w:br/>
      </w:r>
      <w:r>
        <w:br/>
        <w:t>for col in df_OITM_Ventas.columns:</w:t>
      </w:r>
      <w:r>
        <w:br/>
        <w:t xml:space="preserve">    partes = str(col).split("_")</w:t>
      </w:r>
      <w:r>
        <w:br/>
        <w:t xml:space="preserve">    if len(partes) == 2:</w:t>
      </w:r>
      <w:r>
        <w:br/>
        <w:t xml:space="preserve">        mes_nombre, anio = partes</w:t>
      </w:r>
      <w:r>
        <w:br/>
        <w:t xml:space="preserve">        if mes_nombre in meses and anio.isdigit():</w:t>
      </w:r>
      <w:r>
        <w:br/>
        <w:t xml:space="preserve">            fecha_columna = pd.Timestamp(</w:t>
      </w:r>
      <w:r>
        <w:br/>
        <w:t xml:space="preserve">                year=int(anio),</w:t>
      </w:r>
      <w:r>
        <w:br/>
        <w:t xml:space="preserve">                month=meses[mes_nombre],</w:t>
      </w:r>
      <w:r>
        <w:br/>
        <w:t xml:space="preserve">               </w:t>
      </w:r>
      <w:r>
        <w:t xml:space="preserve"> day=1</w:t>
      </w:r>
      <w:r>
        <w:br/>
        <w:t xml:space="preserve">            )</w:t>
      </w:r>
      <w:r>
        <w:br/>
        <w:t xml:space="preserve">            columnas_mensuales.append((col, fecha_columna))</w:t>
      </w:r>
      <w:r>
        <w:br/>
      </w:r>
      <w:r>
        <w:br/>
        <w:t>columnas_mensuales = sorted(columnas_mensuales, key=lambda x: x[1])</w:t>
      </w:r>
      <w:r>
        <w:br/>
        <w:t>ultimos_24_meses = columnas_mensuales[-24:]</w:t>
      </w:r>
      <w:r>
        <w:br/>
        <w:t>columnas_cantidad_24m = [col for col, fecha in ultimos_24_meses]</w:t>
      </w:r>
      <w:r>
        <w:br/>
      </w:r>
    </w:p>
    <w:p w14:paraId="00DF85CB" w14:textId="77777777" w:rsidR="00802586" w:rsidRDefault="00C00EDE">
      <w:pPr>
        <w:pStyle w:val="Ttulo2"/>
      </w:pPr>
      <w:r>
        <w:t>3.2 Cantidad vendida, meses con venta y frecuencia de venta</w:t>
      </w:r>
    </w:p>
    <w:p w14:paraId="1A1C789E" w14:textId="77777777" w:rsidR="00802586" w:rsidRDefault="00C00EDE">
      <w:r>
        <w:t xml:space="preserve">Una vez seleccionados los últimos 24 meses disponibles, se calculan tres </w:t>
      </w:r>
      <w:r>
        <w:t>variables esenciales. La primera es la cantidad vendida total en el período; la segunda es la cantidad de meses con venta mayor a cero; y la tercera es la frecuencia relativa de venta, expresada como la proporción de meses con movimiento dentro de la ventana de análisis.</w:t>
      </w:r>
    </w:p>
    <w:p w14:paraId="514BFDE5" w14:textId="77777777" w:rsidR="00802586" w:rsidRDefault="00C00EDE">
      <w:pPr>
        <w:jc w:val="center"/>
      </w:pPr>
      <w:r>
        <w:rPr>
          <w:rFonts w:ascii="Cambria Math" w:hAnsi="Cambria Math"/>
          <w:i/>
          <w:sz w:val="22"/>
        </w:rPr>
        <w:t>Cantidad_Vendida_24m_i = Σ Cantidad_Vendida_i,m   para m ∈ últimos 24 meses</w:t>
      </w:r>
    </w:p>
    <w:p w14:paraId="6B581DE2" w14:textId="77777777" w:rsidR="00802586" w:rsidRDefault="00C00EDE">
      <w:pPr>
        <w:jc w:val="center"/>
      </w:pPr>
      <w:r>
        <w:rPr>
          <w:rFonts w:ascii="Cambria Math" w:hAnsi="Cambria Math"/>
          <w:i/>
          <w:sz w:val="22"/>
        </w:rPr>
        <w:t>Meses_Con_Venta_24m_i = Σ I(Cantidad_Vendida_i,m &gt; 0)</w:t>
      </w:r>
    </w:p>
    <w:p w14:paraId="2E7F479C" w14:textId="77777777" w:rsidR="00802586" w:rsidRDefault="00C00EDE">
      <w:pPr>
        <w:jc w:val="center"/>
      </w:pPr>
      <w:r>
        <w:rPr>
          <w:rFonts w:ascii="Cambria Math" w:hAnsi="Cambria Math"/>
          <w:i/>
          <w:sz w:val="22"/>
        </w:rPr>
        <w:t>Frecuencia_Venta_24m_i = Meses_Con_Venta_24m_i / 24</w:t>
      </w:r>
    </w:p>
    <w:p w14:paraId="63EB03B6" w14:textId="77777777" w:rsidR="00802586" w:rsidRDefault="00C00EDE">
      <w:r>
        <w:t>La frecuencia puede expresarse en formato decimal para cálculos y en porcentaje para interpretación gerencial. Por ejemplo, un artículo que vendió en 6 de los últimos 24 meses tiene una frecuencia de 0.25, equivalente al 25%.</w:t>
      </w:r>
    </w:p>
    <w:p w14:paraId="49FA475D" w14:textId="77777777" w:rsidR="00802586" w:rsidRDefault="00C00EDE">
      <w:pPr>
        <w:pStyle w:val="CodeBlock"/>
      </w:pPr>
      <w:r>
        <w:t>df_OITM_Ventas["Cantidad_Vendida_24m"] = (</w:t>
      </w:r>
      <w:r>
        <w:br/>
        <w:t xml:space="preserve">    df_OITM_Ventas[columnas_cantidad_24m].sum(axis=1)</w:t>
      </w:r>
      <w:r>
        <w:br/>
        <w:t>)</w:t>
      </w:r>
      <w:r>
        <w:br/>
      </w:r>
      <w:r>
        <w:br/>
        <w:t>df_OITM_Ventas["Meses_Con_Venta_24m"] = (</w:t>
      </w:r>
      <w:r>
        <w:br/>
        <w:t xml:space="preserve">    df_OITM_Ventas[columnas_cantidad_24m] &gt; 0</w:t>
      </w:r>
      <w:r>
        <w:br/>
        <w:t>).sum(axis=1)</w:t>
      </w:r>
      <w:r>
        <w:br/>
      </w:r>
      <w:r>
        <w:br/>
        <w:t>df_OITM_Ventas["Frecuencia_Venta_24m"] = (</w:t>
      </w:r>
      <w:r>
        <w:br/>
        <w:t xml:space="preserve">    df_OITM_Ventas["Meses_Con_Venta_24m"] / len(columnas_cantidad_24m)</w:t>
      </w:r>
      <w:r>
        <w:br/>
        <w:t>)</w:t>
      </w:r>
      <w:r>
        <w:br/>
      </w:r>
      <w:r>
        <w:br/>
        <w:t>df_OITM_Ventas["Frecuencia_Venta_24m_%"] = (</w:t>
      </w:r>
      <w:r>
        <w:br/>
        <w:t xml:space="preserve">    df_OITM_Ventas["Frecuencia_Venta_24m"] * 100</w:t>
      </w:r>
      <w:r>
        <w:br/>
        <w:t>).round(2)</w:t>
      </w:r>
      <w:r>
        <w:br/>
      </w:r>
    </w:p>
    <w:p w14:paraId="2190AA5B" w14:textId="77777777" w:rsidR="00802586" w:rsidRDefault="00C00EDE">
      <w:pPr>
        <w:pStyle w:val="Ttulo1"/>
      </w:pPr>
      <w:r>
        <w:lastRenderedPageBreak/>
        <w:t>4. Cálculo de criticidad comercial</w:t>
      </w:r>
    </w:p>
    <w:p w14:paraId="45E42A4B" w14:textId="77777777" w:rsidR="00802586" w:rsidRDefault="00C00EDE">
      <w:r>
        <w:t>La criticidad comercial busca identificar qué artículos concentran la mayor proporción del valor económico de venta estimado. Dado que las columnas mensuales contienen cantidades y no valores monetarios, se estima el valor vendido multiplicando la cantidad vendida en los últimos 24 meses por un precio de referencia. Para esta versión metodológica se utiliza el precio de lista B2B estándar como aproximación del valor comercial.</w:t>
      </w:r>
    </w:p>
    <w:p w14:paraId="5D3752CA" w14:textId="77777777" w:rsidR="00802586" w:rsidRDefault="00C00EDE">
      <w:pPr>
        <w:jc w:val="center"/>
      </w:pPr>
      <w:r>
        <w:rPr>
          <w:rFonts w:ascii="Cambria Math" w:hAnsi="Cambria Math"/>
          <w:i/>
          <w:sz w:val="22"/>
        </w:rPr>
        <w:t>Venta_Estimada_24m_i = Cantidad_Vendida_24m_i × Precio_Referencia_i</w:t>
      </w:r>
    </w:p>
    <w:p w14:paraId="2E6FFD87" w14:textId="77777777" w:rsidR="00802586" w:rsidRDefault="00C00EDE">
      <w:pPr>
        <w:jc w:val="center"/>
      </w:pPr>
      <w:r>
        <w:rPr>
          <w:rFonts w:ascii="Cambria Math" w:hAnsi="Cambria Math"/>
          <w:i/>
          <w:sz w:val="22"/>
        </w:rPr>
        <w:t>Participación_Comercial_i = Venta_Estimada_24m_i / Σ Venta_Estimada_24m</w:t>
      </w:r>
    </w:p>
    <w:p w14:paraId="195DFE56" w14:textId="77777777" w:rsidR="00802586" w:rsidRDefault="00C00EDE">
      <w:pPr>
        <w:pStyle w:val="Ttulo2"/>
      </w:pPr>
      <w:r>
        <w:t>4.1 Justificación del uso de venta estimada</w:t>
      </w:r>
    </w:p>
    <w:p w14:paraId="45F2D7FF" w14:textId="77777777" w:rsidR="00802586" w:rsidRDefault="00C00EDE">
      <w:r>
        <w:t>La comparación de artículos únicamente por unidades vendidas puede generar distorsiones, ya que un artículo de bajo precio y alta cantidad podría aparentar mayor importancia que un artículo de alto valor y menor rotación. Por esta razón, la criticidad comercial se calcula sobre una base monetaria estimada. Esta aproximación permite considerar simultáneamente volumen y valor unitario.</w:t>
      </w:r>
    </w:p>
    <w:p w14:paraId="105538AB" w14:textId="77777777" w:rsidR="00802586" w:rsidRDefault="00C00EDE">
      <w:r>
        <w:t>La utilización de precio de lista como referencia constituye una aproximación razonable cuando no se dispone del valor histórico real de cada transacción. Sin embargo, para una etapa futura del modelo, se recomienda incorporar directamente la venta neta mensual desde SAP Business One, incluyendo descuentos reales, notas de crédito y variaciones históricas de precio.</w:t>
      </w:r>
    </w:p>
    <w:p w14:paraId="306BA23B" w14:textId="77777777" w:rsidR="00802586" w:rsidRDefault="00C00EDE">
      <w:pPr>
        <w:pStyle w:val="CodeBlock"/>
      </w:pPr>
      <w:r>
        <w:t>columna_precio = "Precio lista 14 - B2B estándar"</w:t>
      </w:r>
      <w:r>
        <w:br/>
      </w:r>
      <w:r>
        <w:br/>
        <w:t>df_OITM_Ventas["Precio_Referencia"] = (</w:t>
      </w:r>
      <w:r>
        <w:br/>
        <w:t xml:space="preserve">    df_OITM_Ventas[columna_precio].fillna(0)</w:t>
      </w:r>
      <w:r>
        <w:br/>
        <w:t>)</w:t>
      </w:r>
      <w:r>
        <w:br/>
      </w:r>
      <w:r>
        <w:br/>
        <w:t>df_OITM_Ventas["Venta_Estimada_24m"] = (</w:t>
      </w:r>
      <w:r>
        <w:br/>
        <w:t xml:space="preserve">    df_OITM_Ventas["Cantidad_Vendida_24m"]</w:t>
      </w:r>
      <w:r>
        <w:br/>
        <w:t xml:space="preserve">    * df_OITM_Ventas["Precio_Referencia"]</w:t>
      </w:r>
      <w:r>
        <w:br/>
        <w:t>)</w:t>
      </w:r>
      <w:r>
        <w:br/>
      </w:r>
      <w:r>
        <w:br/>
        <w:t>venta_total_24m = df_OITM_Ventas["Venta_Estimada_24m"].sum()</w:t>
      </w:r>
      <w:r>
        <w:br/>
      </w:r>
      <w:r>
        <w:br/>
        <w:t>if venta_total_24m == 0:</w:t>
      </w:r>
      <w:r>
        <w:br/>
        <w:t xml:space="preserve">    df_OITM_Ventas["Participacion_Comercial"] = 0</w:t>
      </w:r>
      <w:r>
        <w:br/>
        <w:t>else:</w:t>
      </w:r>
      <w:r>
        <w:br/>
        <w:t xml:space="preserve">    df_OITM_Ventas["Participacion_Comercial"] = (</w:t>
      </w:r>
      <w:r>
        <w:br/>
        <w:t xml:space="preserve">        df_OITM_Ventas["Venta_Estimada_24m"] / venta_total_24m</w:t>
      </w:r>
      <w:r>
        <w:br/>
        <w:t xml:space="preserve">    )</w:t>
      </w:r>
      <w:r>
        <w:br/>
      </w:r>
    </w:p>
    <w:p w14:paraId="2C3B8E6C" w14:textId="77777777" w:rsidR="00802586" w:rsidRDefault="00C00EDE">
      <w:pPr>
        <w:pStyle w:val="Ttulo2"/>
      </w:pPr>
      <w:r>
        <w:t>4.2 Clasificación ABC de criticidad comercial</w:t>
      </w:r>
    </w:p>
    <w:p w14:paraId="03D388AD" w14:textId="77777777" w:rsidR="00802586" w:rsidRDefault="00C00EDE">
      <w:r>
        <w:t>La clasificación de criticidad comercial se basa en una lógica ABC. Los artículos se ordenan de mayor a menor venta estimada y luego se calcula la participación acumulada. Esta técnica permite identificar el grupo reducido de artículos que concentra la mayor parte del valor económico del inventario vendido.</w:t>
      </w:r>
    </w:p>
    <w:p w14:paraId="652EF43E" w14:textId="77777777" w:rsidR="00802586" w:rsidRDefault="00C00EDE">
      <w:pPr>
        <w:jc w:val="center"/>
      </w:pPr>
      <w:r>
        <w:rPr>
          <w:rFonts w:ascii="Cambria Math" w:hAnsi="Cambria Math"/>
          <w:i/>
          <w:sz w:val="22"/>
        </w:rPr>
        <w:t>Participación_Acumulada_i = Σ Participación_Comercial_i   ordenando por Venta_Estimada_24m descendente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264"/>
        <w:gridCol w:w="3264"/>
        <w:gridCol w:w="3264"/>
      </w:tblGrid>
      <w:tr w:rsidR="00802586" w14:paraId="33920892" w14:textId="77777777">
        <w:trPr>
          <w:jc w:val="center"/>
        </w:trPr>
        <w:tc>
          <w:tcPr>
            <w:tcW w:w="3264" w:type="dxa"/>
            <w:shd w:val="clear" w:color="auto" w:fill="1F4E79"/>
            <w:vAlign w:val="center"/>
          </w:tcPr>
          <w:p w14:paraId="555CCC7C" w14:textId="77777777" w:rsidR="00802586" w:rsidRDefault="00C00EDE">
            <w:pPr>
              <w:spacing w:after="0"/>
            </w:pPr>
            <w:r>
              <w:rPr>
                <w:b/>
                <w:color w:val="FFFFFF"/>
              </w:rPr>
              <w:t>Rango de participación acumulada</w:t>
            </w:r>
          </w:p>
        </w:tc>
        <w:tc>
          <w:tcPr>
            <w:tcW w:w="3264" w:type="dxa"/>
            <w:shd w:val="clear" w:color="auto" w:fill="1F4E79"/>
            <w:vAlign w:val="center"/>
          </w:tcPr>
          <w:p w14:paraId="641D8258" w14:textId="77777777" w:rsidR="00802586" w:rsidRDefault="00C00EDE">
            <w:pPr>
              <w:spacing w:after="0"/>
            </w:pPr>
            <w:r>
              <w:rPr>
                <w:b/>
                <w:color w:val="FFFFFF"/>
              </w:rPr>
              <w:t>Clasificación</w:t>
            </w:r>
          </w:p>
        </w:tc>
        <w:tc>
          <w:tcPr>
            <w:tcW w:w="3264" w:type="dxa"/>
            <w:shd w:val="clear" w:color="auto" w:fill="1F4E79"/>
            <w:vAlign w:val="center"/>
          </w:tcPr>
          <w:p w14:paraId="5B1E46E1" w14:textId="77777777" w:rsidR="00802586" w:rsidRDefault="00C00EDE">
            <w:pPr>
              <w:spacing w:after="0"/>
            </w:pPr>
            <w:r>
              <w:rPr>
                <w:b/>
                <w:color w:val="FFFFFF"/>
              </w:rPr>
              <w:t>Interpretación</w:t>
            </w:r>
          </w:p>
        </w:tc>
      </w:tr>
      <w:tr w:rsidR="00802586" w14:paraId="303F76CF" w14:textId="77777777">
        <w:trPr>
          <w:jc w:val="center"/>
        </w:trPr>
        <w:tc>
          <w:tcPr>
            <w:tcW w:w="3264" w:type="dxa"/>
          </w:tcPr>
          <w:p w14:paraId="045F92EC" w14:textId="77777777" w:rsidR="00802586" w:rsidRDefault="00C00EDE">
            <w:pPr>
              <w:spacing w:after="0"/>
            </w:pPr>
            <w:r>
              <w:t>0% a 80%</w:t>
            </w:r>
          </w:p>
        </w:tc>
        <w:tc>
          <w:tcPr>
            <w:tcW w:w="3264" w:type="dxa"/>
          </w:tcPr>
          <w:p w14:paraId="61941EF4" w14:textId="77777777" w:rsidR="00802586" w:rsidRDefault="00C00EDE">
            <w:pPr>
              <w:spacing w:after="0"/>
            </w:pPr>
            <w:r>
              <w:t>Alta</w:t>
            </w:r>
          </w:p>
        </w:tc>
        <w:tc>
          <w:tcPr>
            <w:tcW w:w="3264" w:type="dxa"/>
          </w:tcPr>
          <w:p w14:paraId="0A7471D4" w14:textId="77777777" w:rsidR="00802586" w:rsidRDefault="00C00EDE">
            <w:pPr>
              <w:spacing w:after="0"/>
            </w:pPr>
            <w:r>
              <w:t>Artículos que conforman el principal bloque de generación de valor comercial.</w:t>
            </w:r>
          </w:p>
        </w:tc>
      </w:tr>
      <w:tr w:rsidR="00802586" w14:paraId="3E81183E" w14:textId="77777777">
        <w:trPr>
          <w:jc w:val="center"/>
        </w:trPr>
        <w:tc>
          <w:tcPr>
            <w:tcW w:w="3264" w:type="dxa"/>
          </w:tcPr>
          <w:p w14:paraId="0DBD9DCC" w14:textId="77777777" w:rsidR="00802586" w:rsidRDefault="00C00EDE">
            <w:pPr>
              <w:spacing w:after="0"/>
            </w:pPr>
            <w:r>
              <w:lastRenderedPageBreak/>
              <w:t>80% a 95%</w:t>
            </w:r>
          </w:p>
        </w:tc>
        <w:tc>
          <w:tcPr>
            <w:tcW w:w="3264" w:type="dxa"/>
          </w:tcPr>
          <w:p w14:paraId="3E5B503C" w14:textId="77777777" w:rsidR="00802586" w:rsidRDefault="00C00EDE">
            <w:pPr>
              <w:spacing w:after="0"/>
            </w:pPr>
            <w:r>
              <w:t>Media</w:t>
            </w:r>
          </w:p>
        </w:tc>
        <w:tc>
          <w:tcPr>
            <w:tcW w:w="3264" w:type="dxa"/>
          </w:tcPr>
          <w:p w14:paraId="5021DF51" w14:textId="77777777" w:rsidR="00802586" w:rsidRDefault="00C00EDE">
            <w:pPr>
              <w:spacing w:after="0"/>
            </w:pPr>
            <w:r>
              <w:t>Artículos con importancia comercial intermedia.</w:t>
            </w:r>
          </w:p>
        </w:tc>
      </w:tr>
      <w:tr w:rsidR="00802586" w14:paraId="6250F829" w14:textId="77777777">
        <w:trPr>
          <w:jc w:val="center"/>
        </w:trPr>
        <w:tc>
          <w:tcPr>
            <w:tcW w:w="3264" w:type="dxa"/>
          </w:tcPr>
          <w:p w14:paraId="798BD8FD" w14:textId="77777777" w:rsidR="00802586" w:rsidRDefault="00C00EDE">
            <w:pPr>
              <w:spacing w:after="0"/>
            </w:pPr>
            <w:r>
              <w:t>95% a 100%</w:t>
            </w:r>
          </w:p>
        </w:tc>
        <w:tc>
          <w:tcPr>
            <w:tcW w:w="3264" w:type="dxa"/>
          </w:tcPr>
          <w:p w14:paraId="05105348" w14:textId="77777777" w:rsidR="00802586" w:rsidRDefault="00C00EDE">
            <w:pPr>
              <w:spacing w:after="0"/>
            </w:pPr>
            <w:r>
              <w:t>Baja</w:t>
            </w:r>
          </w:p>
        </w:tc>
        <w:tc>
          <w:tcPr>
            <w:tcW w:w="3264" w:type="dxa"/>
          </w:tcPr>
          <w:p w14:paraId="5E579DE3" w14:textId="77777777" w:rsidR="00802586" w:rsidRDefault="00C00EDE">
            <w:pPr>
              <w:spacing w:after="0"/>
            </w:pPr>
            <w:r>
              <w:t>Artículos de baja contribución económica relativa o sin movimiento monetario significativo.</w:t>
            </w:r>
          </w:p>
        </w:tc>
      </w:tr>
    </w:tbl>
    <w:p w14:paraId="574D2FE9" w14:textId="77777777" w:rsidR="00802586" w:rsidRDefault="00802586"/>
    <w:p w14:paraId="4733D084" w14:textId="77777777" w:rsidR="00802586" w:rsidRDefault="00C00EDE">
      <w:pPr>
        <w:pStyle w:val="CodeBlock"/>
      </w:pPr>
      <w:r>
        <w:t>df_OITM_Ventas = df_OITM_Ventas.sort_values(</w:t>
      </w:r>
      <w:r>
        <w:br/>
        <w:t xml:space="preserve">    "Venta_Estimada_24m",</w:t>
      </w:r>
      <w:r>
        <w:br/>
        <w:t xml:space="preserve">    ascending=False</w:t>
      </w:r>
      <w:r>
        <w:br/>
        <w:t>).reset_index(drop=True)</w:t>
      </w:r>
      <w:r>
        <w:br/>
      </w:r>
      <w:r>
        <w:br/>
        <w:t>df_OITM_Ventas["Participacion_Acumulada"] = (</w:t>
      </w:r>
      <w:r>
        <w:br/>
        <w:t xml:space="preserve">    df_OITM_Ventas["Participacion_Comercial"].cumsum()</w:t>
      </w:r>
      <w:r>
        <w:br/>
        <w:t>)</w:t>
      </w:r>
      <w:r>
        <w:br/>
      </w:r>
      <w:r>
        <w:br/>
        <w:t>def clasificar_criticidad_comercial(row):</w:t>
      </w:r>
      <w:r>
        <w:br/>
        <w:t xml:space="preserve">    acumulado = row["Participacion_Acumulada"]</w:t>
      </w:r>
      <w:r>
        <w:br/>
        <w:t xml:space="preserve">    venta_estimada = row["Venta_Estimada_24m"]</w:t>
      </w:r>
      <w:r>
        <w:br/>
      </w:r>
      <w:r>
        <w:br/>
        <w:t xml:space="preserve">    if venta_estimada &lt;= 0:</w:t>
      </w:r>
      <w:r>
        <w:br/>
        <w:t xml:space="preserve">        return "Baja"</w:t>
      </w:r>
      <w:r>
        <w:br/>
        <w:t xml:space="preserve">    elif acumulado &lt;= 0.80:</w:t>
      </w:r>
      <w:r>
        <w:br/>
        <w:t xml:space="preserve">        return "Alta"</w:t>
      </w:r>
      <w:r>
        <w:br/>
        <w:t xml:space="preserve">    elif acumulado &lt;= 0.95:</w:t>
      </w:r>
      <w:r>
        <w:br/>
        <w:t xml:space="preserve">        return "Media"</w:t>
      </w:r>
      <w:r>
        <w:br/>
        <w:t xml:space="preserve">    else:</w:t>
      </w:r>
      <w:r>
        <w:br/>
        <w:t xml:space="preserve">        return "Baja"</w:t>
      </w:r>
      <w:r>
        <w:br/>
      </w:r>
      <w:r>
        <w:br/>
      </w:r>
      <w:r>
        <w:br/>
        <w:t>df_OITM_Venta</w:t>
      </w:r>
      <w:r>
        <w:t>s["U_Criticidad"] = df_OITM_Ventas.apply(</w:t>
      </w:r>
      <w:r>
        <w:br/>
        <w:t xml:space="preserve">    clasificar_criticidad_comercial,</w:t>
      </w:r>
      <w:r>
        <w:br/>
        <w:t xml:space="preserve">    axis=1</w:t>
      </w:r>
      <w:r>
        <w:br/>
        <w:t>)</w:t>
      </w:r>
      <w:r>
        <w:br/>
      </w:r>
    </w:p>
    <w:p w14:paraId="29D32DBF" w14:textId="77777777" w:rsidR="00802586" w:rsidRDefault="00C00EDE">
      <w:pPr>
        <w:pStyle w:val="Ttulo2"/>
      </w:pPr>
      <w:r>
        <w:t>4.3 Consideraciones metodológicas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896"/>
        <w:gridCol w:w="4896"/>
      </w:tblGrid>
      <w:tr w:rsidR="00802586" w14:paraId="026BE19F" w14:textId="77777777">
        <w:trPr>
          <w:jc w:val="center"/>
        </w:trPr>
        <w:tc>
          <w:tcPr>
            <w:tcW w:w="4896" w:type="dxa"/>
            <w:shd w:val="clear" w:color="auto" w:fill="1F4E79"/>
            <w:vAlign w:val="center"/>
          </w:tcPr>
          <w:p w14:paraId="258ED167" w14:textId="77777777" w:rsidR="00802586" w:rsidRDefault="00C00EDE">
            <w:pPr>
              <w:spacing w:after="0"/>
            </w:pPr>
            <w:r>
              <w:rPr>
                <w:b/>
                <w:color w:val="FFFFFF"/>
              </w:rPr>
              <w:t>Consideración</w:t>
            </w:r>
          </w:p>
        </w:tc>
        <w:tc>
          <w:tcPr>
            <w:tcW w:w="4896" w:type="dxa"/>
            <w:shd w:val="clear" w:color="auto" w:fill="1F4E79"/>
            <w:vAlign w:val="center"/>
          </w:tcPr>
          <w:p w14:paraId="73042E29" w14:textId="77777777" w:rsidR="00802586" w:rsidRDefault="00C00EDE">
            <w:pPr>
              <w:spacing w:after="0"/>
            </w:pPr>
            <w:r>
              <w:rPr>
                <w:b/>
                <w:color w:val="FFFFFF"/>
              </w:rPr>
              <w:t>Tratamiento aplicado</w:t>
            </w:r>
          </w:p>
        </w:tc>
      </w:tr>
      <w:tr w:rsidR="00802586" w14:paraId="628B3796" w14:textId="77777777">
        <w:trPr>
          <w:jc w:val="center"/>
        </w:trPr>
        <w:tc>
          <w:tcPr>
            <w:tcW w:w="4896" w:type="dxa"/>
          </w:tcPr>
          <w:p w14:paraId="7FBB34A6" w14:textId="77777777" w:rsidR="00802586" w:rsidRDefault="00C00EDE">
            <w:pPr>
              <w:spacing w:after="0"/>
            </w:pPr>
            <w:r>
              <w:t>Artículos sin venta en los últimos 24 meses</w:t>
            </w:r>
          </w:p>
        </w:tc>
        <w:tc>
          <w:tcPr>
            <w:tcW w:w="4896" w:type="dxa"/>
          </w:tcPr>
          <w:p w14:paraId="4BDFC4BC" w14:textId="77777777" w:rsidR="00802586" w:rsidRDefault="00C00EDE">
            <w:pPr>
              <w:spacing w:after="0"/>
            </w:pPr>
            <w:r>
              <w:t>Se asigna venta estimada igual a cero y criticidad comercial baja.</w:t>
            </w:r>
          </w:p>
        </w:tc>
      </w:tr>
      <w:tr w:rsidR="00802586" w14:paraId="27070F64" w14:textId="77777777">
        <w:trPr>
          <w:jc w:val="center"/>
        </w:trPr>
        <w:tc>
          <w:tcPr>
            <w:tcW w:w="4896" w:type="dxa"/>
          </w:tcPr>
          <w:p w14:paraId="11E066C9" w14:textId="77777777" w:rsidR="00802586" w:rsidRDefault="00C00EDE">
            <w:pPr>
              <w:spacing w:after="0"/>
            </w:pPr>
            <w:r>
              <w:t>Artículos con precio de referencia vacío</w:t>
            </w:r>
          </w:p>
        </w:tc>
        <w:tc>
          <w:tcPr>
            <w:tcW w:w="4896" w:type="dxa"/>
          </w:tcPr>
          <w:p w14:paraId="68D3F912" w14:textId="77777777" w:rsidR="00802586" w:rsidRDefault="00C00EDE">
            <w:pPr>
              <w:spacing w:after="0"/>
            </w:pPr>
            <w:r>
              <w:t>Se reemplaza el valor nulo por cero para evitar errores de cálculo.</w:t>
            </w:r>
          </w:p>
        </w:tc>
      </w:tr>
      <w:tr w:rsidR="00802586" w14:paraId="2A15A06A" w14:textId="77777777">
        <w:trPr>
          <w:jc w:val="center"/>
        </w:trPr>
        <w:tc>
          <w:tcPr>
            <w:tcW w:w="4896" w:type="dxa"/>
          </w:tcPr>
          <w:p w14:paraId="54E63FBA" w14:textId="77777777" w:rsidR="00802586" w:rsidRDefault="00C00EDE">
            <w:pPr>
              <w:spacing w:after="0"/>
            </w:pPr>
            <w:r>
              <w:t>Columnas anuales como 2024, 2025 o 2026</w:t>
            </w:r>
          </w:p>
        </w:tc>
        <w:tc>
          <w:tcPr>
            <w:tcW w:w="4896" w:type="dxa"/>
          </w:tcPr>
          <w:p w14:paraId="20279897" w14:textId="77777777" w:rsidR="00802586" w:rsidRDefault="00C00EDE">
            <w:pPr>
              <w:spacing w:after="0"/>
            </w:pPr>
            <w:r>
              <w:t xml:space="preserve">No se utilizan en el cálculo porque </w:t>
            </w:r>
            <w:r>
              <w:t>duplicarían ventas ya contenidas en columnas mensuales.</w:t>
            </w:r>
          </w:p>
        </w:tc>
      </w:tr>
      <w:tr w:rsidR="00802586" w14:paraId="182E579B" w14:textId="77777777">
        <w:trPr>
          <w:jc w:val="center"/>
        </w:trPr>
        <w:tc>
          <w:tcPr>
            <w:tcW w:w="4896" w:type="dxa"/>
          </w:tcPr>
          <w:p w14:paraId="1AB7C7E5" w14:textId="77777777" w:rsidR="00802586" w:rsidRDefault="00C00EDE">
            <w:pPr>
              <w:spacing w:after="0"/>
            </w:pPr>
            <w:r>
              <w:t>Cambios de período en la consulta SQL</w:t>
            </w:r>
          </w:p>
        </w:tc>
        <w:tc>
          <w:tcPr>
            <w:tcW w:w="4896" w:type="dxa"/>
          </w:tcPr>
          <w:p w14:paraId="177C5750" w14:textId="77777777" w:rsidR="00802586" w:rsidRDefault="00C00EDE">
            <w:pPr>
              <w:spacing w:after="0"/>
            </w:pPr>
            <w:r>
              <w:t>El algoritmo detecta dinámicamente los últimos 24 meses disponibles, sin depender de meses escritos manualmente.</w:t>
            </w:r>
          </w:p>
        </w:tc>
      </w:tr>
      <w:tr w:rsidR="00802586" w14:paraId="47D4F5F1" w14:textId="77777777">
        <w:trPr>
          <w:jc w:val="center"/>
        </w:trPr>
        <w:tc>
          <w:tcPr>
            <w:tcW w:w="4896" w:type="dxa"/>
          </w:tcPr>
          <w:p w14:paraId="44E389FC" w14:textId="77777777" w:rsidR="00802586" w:rsidRDefault="00C00EDE">
            <w:pPr>
              <w:spacing w:after="0"/>
            </w:pPr>
            <w:r>
              <w:t>Interpretación del resultado</w:t>
            </w:r>
          </w:p>
        </w:tc>
        <w:tc>
          <w:tcPr>
            <w:tcW w:w="4896" w:type="dxa"/>
          </w:tcPr>
          <w:p w14:paraId="6831569F" w14:textId="77777777" w:rsidR="00802586" w:rsidRDefault="00C00EDE">
            <w:pPr>
              <w:spacing w:after="0"/>
            </w:pPr>
            <w:r>
              <w:t xml:space="preserve">La </w:t>
            </w:r>
            <w:r>
              <w:t>criticidad comercial mide peso económico relativo; no sustituye la criticidad técnica o estratégica del artículo.</w:t>
            </w:r>
          </w:p>
        </w:tc>
      </w:tr>
    </w:tbl>
    <w:p w14:paraId="4FEBF2C5" w14:textId="77777777" w:rsidR="00802586" w:rsidRDefault="00802586"/>
    <w:p w14:paraId="29CD4FB3" w14:textId="77777777" w:rsidR="00802586" w:rsidRDefault="00C00EDE">
      <w:pPr>
        <w:pStyle w:val="Ttulo1"/>
      </w:pPr>
      <w:r>
        <w:lastRenderedPageBreak/>
        <w:t>5. Clasificación del tipo de abastecimiento</w:t>
      </w:r>
    </w:p>
    <w:p w14:paraId="44776197" w14:textId="77777777" w:rsidR="00802586" w:rsidRDefault="00C00EDE">
      <w:r>
        <w:t>El tipo de abastecimiento define la política recomendada para manejar cada artículo desde el punto de vista de inventario. A diferencia de la criticidad comercial, que mide contribución económica, esta clasificación se basa principalmente en la frecuencia de venta y en la recurrencia del comportamiento de demanda.</w:t>
      </w:r>
    </w:p>
    <w:p w14:paraId="32E7B659" w14:textId="77777777" w:rsidR="00802586" w:rsidRDefault="00C00EDE">
      <w:r>
        <w:t>La clasificación evita utilizar la categoría compra local como política interna de abastecimiento, debido a que dicha condición depende de una disponibilidad externa y temporal del proveedor. En el modelo, la compra local se trata como una decisión operativa posterior, que puede validarse mediante la integración del stock local de Siemens, pero no como una clasificación permanente del artículo.</w:t>
      </w:r>
    </w:p>
    <w:p w14:paraId="7E4B3BA9" w14:textId="77777777" w:rsidR="00802586" w:rsidRDefault="00C00EDE">
      <w:pPr>
        <w:pStyle w:val="Ttulo2"/>
      </w:pPr>
      <w:r>
        <w:t>5.1 Variables utilizadas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264"/>
        <w:gridCol w:w="3264"/>
        <w:gridCol w:w="3264"/>
      </w:tblGrid>
      <w:tr w:rsidR="00802586" w14:paraId="0CD9725F" w14:textId="77777777">
        <w:trPr>
          <w:jc w:val="center"/>
        </w:trPr>
        <w:tc>
          <w:tcPr>
            <w:tcW w:w="3264" w:type="dxa"/>
            <w:shd w:val="clear" w:color="auto" w:fill="1F4E79"/>
            <w:vAlign w:val="center"/>
          </w:tcPr>
          <w:p w14:paraId="273CBF9A" w14:textId="77777777" w:rsidR="00802586" w:rsidRDefault="00C00EDE">
            <w:pPr>
              <w:spacing w:after="0"/>
            </w:pPr>
            <w:r>
              <w:rPr>
                <w:b/>
                <w:color w:val="FFFFFF"/>
              </w:rPr>
              <w:t>Variable</w:t>
            </w:r>
          </w:p>
        </w:tc>
        <w:tc>
          <w:tcPr>
            <w:tcW w:w="3264" w:type="dxa"/>
            <w:shd w:val="clear" w:color="auto" w:fill="1F4E79"/>
            <w:vAlign w:val="center"/>
          </w:tcPr>
          <w:p w14:paraId="608F3E80" w14:textId="77777777" w:rsidR="00802586" w:rsidRDefault="00C00EDE">
            <w:pPr>
              <w:spacing w:after="0"/>
            </w:pPr>
            <w:r>
              <w:rPr>
                <w:b/>
                <w:color w:val="FFFFFF"/>
              </w:rPr>
              <w:t>Definición</w:t>
            </w:r>
          </w:p>
        </w:tc>
        <w:tc>
          <w:tcPr>
            <w:tcW w:w="3264" w:type="dxa"/>
            <w:shd w:val="clear" w:color="auto" w:fill="1F4E79"/>
            <w:vAlign w:val="center"/>
          </w:tcPr>
          <w:p w14:paraId="725DA03E" w14:textId="77777777" w:rsidR="00802586" w:rsidRDefault="00C00EDE">
            <w:pPr>
              <w:spacing w:after="0"/>
            </w:pPr>
            <w:r>
              <w:rPr>
                <w:b/>
                <w:color w:val="FFFFFF"/>
              </w:rPr>
              <w:t>Uso</w:t>
            </w:r>
          </w:p>
        </w:tc>
      </w:tr>
      <w:tr w:rsidR="00802586" w14:paraId="63676663" w14:textId="77777777">
        <w:trPr>
          <w:jc w:val="center"/>
        </w:trPr>
        <w:tc>
          <w:tcPr>
            <w:tcW w:w="3264" w:type="dxa"/>
          </w:tcPr>
          <w:p w14:paraId="0D056621" w14:textId="77777777" w:rsidR="00802586" w:rsidRDefault="00C00EDE">
            <w:pPr>
              <w:spacing w:after="0"/>
            </w:pPr>
            <w:r>
              <w:t>Meses_Con_Venta_24m</w:t>
            </w:r>
          </w:p>
        </w:tc>
        <w:tc>
          <w:tcPr>
            <w:tcW w:w="3264" w:type="dxa"/>
          </w:tcPr>
          <w:p w14:paraId="232BBBA2" w14:textId="77777777" w:rsidR="00802586" w:rsidRDefault="00C00EDE">
            <w:pPr>
              <w:spacing w:after="0"/>
            </w:pPr>
            <w:r>
              <w:t>Número de meses con cantidad vendida mayor a cero.</w:t>
            </w:r>
          </w:p>
        </w:tc>
        <w:tc>
          <w:tcPr>
            <w:tcW w:w="3264" w:type="dxa"/>
          </w:tcPr>
          <w:p w14:paraId="5FC9FFCE" w14:textId="77777777" w:rsidR="00802586" w:rsidRDefault="00C00EDE">
            <w:pPr>
              <w:spacing w:after="0"/>
            </w:pPr>
            <w:r>
              <w:t xml:space="preserve">Mide recurrencia de </w:t>
            </w:r>
            <w:r>
              <w:t>demanda.</w:t>
            </w:r>
          </w:p>
        </w:tc>
      </w:tr>
      <w:tr w:rsidR="00802586" w14:paraId="15910FB5" w14:textId="77777777">
        <w:trPr>
          <w:jc w:val="center"/>
        </w:trPr>
        <w:tc>
          <w:tcPr>
            <w:tcW w:w="3264" w:type="dxa"/>
          </w:tcPr>
          <w:p w14:paraId="10CFDB07" w14:textId="77777777" w:rsidR="00802586" w:rsidRDefault="00C00EDE">
            <w:pPr>
              <w:spacing w:after="0"/>
            </w:pPr>
            <w:r>
              <w:t>Frecuencia_Venta_24m</w:t>
            </w:r>
          </w:p>
        </w:tc>
        <w:tc>
          <w:tcPr>
            <w:tcW w:w="3264" w:type="dxa"/>
          </w:tcPr>
          <w:p w14:paraId="11126713" w14:textId="77777777" w:rsidR="00802586" w:rsidRDefault="00C00EDE">
            <w:pPr>
              <w:spacing w:after="0"/>
            </w:pPr>
            <w:r>
              <w:t>Meses con venta dividido entre los meses analizados.</w:t>
            </w:r>
          </w:p>
        </w:tc>
        <w:tc>
          <w:tcPr>
            <w:tcW w:w="3264" w:type="dxa"/>
          </w:tcPr>
          <w:p w14:paraId="0A08FAFA" w14:textId="77777777" w:rsidR="00802586" w:rsidRDefault="00C00EDE">
            <w:pPr>
              <w:spacing w:after="0"/>
            </w:pPr>
            <w:r>
              <w:t>Permite expresar la recurrencia como proporción o porcentaje.</w:t>
            </w:r>
          </w:p>
        </w:tc>
      </w:tr>
      <w:tr w:rsidR="00802586" w14:paraId="156EC151" w14:textId="77777777">
        <w:trPr>
          <w:jc w:val="center"/>
        </w:trPr>
        <w:tc>
          <w:tcPr>
            <w:tcW w:w="3264" w:type="dxa"/>
          </w:tcPr>
          <w:p w14:paraId="79143FC8" w14:textId="77777777" w:rsidR="00802586" w:rsidRDefault="00C00EDE">
            <w:pPr>
              <w:spacing w:after="0"/>
            </w:pPr>
            <w:r>
              <w:t>Venta_Estimada_24m</w:t>
            </w:r>
          </w:p>
        </w:tc>
        <w:tc>
          <w:tcPr>
            <w:tcW w:w="3264" w:type="dxa"/>
          </w:tcPr>
          <w:p w14:paraId="18DFE23B" w14:textId="77777777" w:rsidR="00802586" w:rsidRDefault="00C00EDE">
            <w:pPr>
              <w:spacing w:after="0"/>
            </w:pPr>
            <w:r>
              <w:t>Cantidad vendida 24m multiplicada por precio de referencia.</w:t>
            </w:r>
          </w:p>
        </w:tc>
        <w:tc>
          <w:tcPr>
            <w:tcW w:w="3264" w:type="dxa"/>
          </w:tcPr>
          <w:p w14:paraId="5FF6AD99" w14:textId="77777777" w:rsidR="00802586" w:rsidRDefault="00C00EDE">
            <w:pPr>
              <w:spacing w:after="0"/>
            </w:pPr>
            <w:r>
              <w:t xml:space="preserve">Ayuda a distinguir </w:t>
            </w:r>
            <w:r>
              <w:t>ventas puntuales económicamente relevantes.</w:t>
            </w:r>
          </w:p>
        </w:tc>
      </w:tr>
      <w:tr w:rsidR="00802586" w14:paraId="63820DDB" w14:textId="77777777">
        <w:trPr>
          <w:jc w:val="center"/>
        </w:trPr>
        <w:tc>
          <w:tcPr>
            <w:tcW w:w="3264" w:type="dxa"/>
          </w:tcPr>
          <w:p w14:paraId="54FB0822" w14:textId="77777777" w:rsidR="00802586" w:rsidRDefault="00C00EDE">
            <w:pPr>
              <w:spacing w:after="0"/>
            </w:pPr>
            <w:r>
              <w:t>U_Tipo_Abastecimiento</w:t>
            </w:r>
          </w:p>
        </w:tc>
        <w:tc>
          <w:tcPr>
            <w:tcW w:w="3264" w:type="dxa"/>
          </w:tcPr>
          <w:p w14:paraId="3D73D3AC" w14:textId="77777777" w:rsidR="00802586" w:rsidRDefault="00C00EDE">
            <w:pPr>
              <w:spacing w:after="0"/>
            </w:pPr>
            <w:r>
              <w:t>Campo resultante de clasificación.</w:t>
            </w:r>
          </w:p>
        </w:tc>
        <w:tc>
          <w:tcPr>
            <w:tcW w:w="3264" w:type="dxa"/>
          </w:tcPr>
          <w:p w14:paraId="1F8C46BA" w14:textId="77777777" w:rsidR="00802586" w:rsidRDefault="00C00EDE">
            <w:pPr>
              <w:spacing w:after="0"/>
            </w:pPr>
            <w:r>
              <w:t>Define la política recomendada de abastecimiento.</w:t>
            </w:r>
          </w:p>
        </w:tc>
      </w:tr>
    </w:tbl>
    <w:p w14:paraId="0F5A84EB" w14:textId="77777777" w:rsidR="00802586" w:rsidRDefault="00802586"/>
    <w:p w14:paraId="1EA9F69A" w14:textId="77777777" w:rsidR="00802586" w:rsidRDefault="00C00EDE">
      <w:pPr>
        <w:pStyle w:val="Ttulo2"/>
      </w:pPr>
      <w:r>
        <w:t>5.2 Condiciones de clasificación</w:t>
      </w:r>
    </w:p>
    <w:p w14:paraId="79663381" w14:textId="77777777" w:rsidR="00802586" w:rsidRDefault="00C00EDE">
      <w:r>
        <w:t>La clasificación propuesta reconoce que no todo artículo con venta poco frecuente debe considerarse artículo de proyecto. Existen productos que venden en tres, cuatro o cinco meses dentro de una ventana de 24 meses y que pueden justificar un stock puntual o de baja rotación, aunque no necesariamente un stock regular. Por esta razón, se introduce la categoría Stock puntual.</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264"/>
        <w:gridCol w:w="3264"/>
        <w:gridCol w:w="3264"/>
      </w:tblGrid>
      <w:tr w:rsidR="00802586" w14:paraId="13F24D06" w14:textId="77777777">
        <w:trPr>
          <w:jc w:val="center"/>
        </w:trPr>
        <w:tc>
          <w:tcPr>
            <w:tcW w:w="3264" w:type="dxa"/>
            <w:shd w:val="clear" w:color="auto" w:fill="1F4E79"/>
            <w:vAlign w:val="center"/>
          </w:tcPr>
          <w:p w14:paraId="60D2D997" w14:textId="77777777" w:rsidR="00802586" w:rsidRDefault="00C00EDE">
            <w:pPr>
              <w:spacing w:after="0"/>
            </w:pPr>
            <w:r>
              <w:rPr>
                <w:b/>
                <w:color w:val="FFFFFF"/>
              </w:rPr>
              <w:t>Tipo de abastecimiento</w:t>
            </w:r>
          </w:p>
        </w:tc>
        <w:tc>
          <w:tcPr>
            <w:tcW w:w="3264" w:type="dxa"/>
            <w:shd w:val="clear" w:color="auto" w:fill="1F4E79"/>
            <w:vAlign w:val="center"/>
          </w:tcPr>
          <w:p w14:paraId="13F26E45" w14:textId="77777777" w:rsidR="00802586" w:rsidRDefault="00C00EDE">
            <w:pPr>
              <w:spacing w:after="0"/>
            </w:pPr>
            <w:r>
              <w:rPr>
                <w:b/>
                <w:color w:val="FFFFFF"/>
              </w:rPr>
              <w:t>Condición operacional</w:t>
            </w:r>
          </w:p>
        </w:tc>
        <w:tc>
          <w:tcPr>
            <w:tcW w:w="3264" w:type="dxa"/>
            <w:shd w:val="clear" w:color="auto" w:fill="1F4E79"/>
            <w:vAlign w:val="center"/>
          </w:tcPr>
          <w:p w14:paraId="567CFC92" w14:textId="77777777" w:rsidR="00802586" w:rsidRDefault="00C00EDE">
            <w:pPr>
              <w:spacing w:after="0"/>
            </w:pPr>
            <w:r>
              <w:rPr>
                <w:b/>
                <w:color w:val="FFFFFF"/>
              </w:rPr>
              <w:t>Interpretación</w:t>
            </w:r>
          </w:p>
        </w:tc>
      </w:tr>
      <w:tr w:rsidR="00802586" w14:paraId="67C9AFCB" w14:textId="77777777">
        <w:trPr>
          <w:jc w:val="center"/>
        </w:trPr>
        <w:tc>
          <w:tcPr>
            <w:tcW w:w="3264" w:type="dxa"/>
          </w:tcPr>
          <w:p w14:paraId="5181ACCE" w14:textId="77777777" w:rsidR="00802586" w:rsidRDefault="00C00EDE">
            <w:pPr>
              <w:spacing w:after="0"/>
            </w:pPr>
            <w:r>
              <w:t>Stock regular</w:t>
            </w:r>
          </w:p>
        </w:tc>
        <w:tc>
          <w:tcPr>
            <w:tcW w:w="3264" w:type="dxa"/>
          </w:tcPr>
          <w:p w14:paraId="76CF3B91" w14:textId="77777777" w:rsidR="00802586" w:rsidRDefault="00C00EDE">
            <w:pPr>
              <w:spacing w:after="0"/>
            </w:pPr>
            <w:r>
              <w:t>Meses con venta &gt;= 6</w:t>
            </w:r>
          </w:p>
        </w:tc>
        <w:tc>
          <w:tcPr>
            <w:tcW w:w="3264" w:type="dxa"/>
          </w:tcPr>
          <w:p w14:paraId="072D16A0" w14:textId="77777777" w:rsidR="00802586" w:rsidRDefault="00C00EDE">
            <w:pPr>
              <w:spacing w:after="0"/>
            </w:pPr>
            <w:r>
              <w:t xml:space="preserve">Artículo con venta recurrente suficiente para justificar inventario permanente o reposición </w:t>
            </w:r>
            <w:r>
              <w:t>recurrente.</w:t>
            </w:r>
          </w:p>
        </w:tc>
      </w:tr>
      <w:tr w:rsidR="00802586" w14:paraId="23737A17" w14:textId="77777777">
        <w:trPr>
          <w:jc w:val="center"/>
        </w:trPr>
        <w:tc>
          <w:tcPr>
            <w:tcW w:w="3264" w:type="dxa"/>
          </w:tcPr>
          <w:p w14:paraId="3F69FD60" w14:textId="77777777" w:rsidR="00802586" w:rsidRDefault="00C00EDE">
            <w:pPr>
              <w:spacing w:after="0"/>
            </w:pPr>
            <w:r>
              <w:t>Stock puntual</w:t>
            </w:r>
          </w:p>
        </w:tc>
        <w:tc>
          <w:tcPr>
            <w:tcW w:w="3264" w:type="dxa"/>
          </w:tcPr>
          <w:p w14:paraId="602A24AA" w14:textId="77777777" w:rsidR="00802586" w:rsidRDefault="00C00EDE">
            <w:pPr>
              <w:spacing w:after="0"/>
            </w:pPr>
            <w:r>
              <w:t>Meses con venta entre 3 y 5</w:t>
            </w:r>
          </w:p>
        </w:tc>
        <w:tc>
          <w:tcPr>
            <w:tcW w:w="3264" w:type="dxa"/>
          </w:tcPr>
          <w:p w14:paraId="4BCD70F6" w14:textId="77777777" w:rsidR="00802586" w:rsidRDefault="00C00EDE">
            <w:pPr>
              <w:spacing w:after="0"/>
            </w:pPr>
            <w:r>
              <w:t>Artículo con cierta rotación, pero sin recurrencia suficiente para considerarse stock regular. Puede justificar inventario limitado o revisión manual.</w:t>
            </w:r>
          </w:p>
        </w:tc>
      </w:tr>
      <w:tr w:rsidR="00802586" w14:paraId="7F85E4F3" w14:textId="77777777">
        <w:trPr>
          <w:jc w:val="center"/>
        </w:trPr>
        <w:tc>
          <w:tcPr>
            <w:tcW w:w="3264" w:type="dxa"/>
          </w:tcPr>
          <w:p w14:paraId="201F8D57" w14:textId="77777777" w:rsidR="00802586" w:rsidRDefault="00C00EDE">
            <w:pPr>
              <w:spacing w:after="0"/>
            </w:pPr>
            <w:r>
              <w:t>Artículo de proyecto</w:t>
            </w:r>
          </w:p>
        </w:tc>
        <w:tc>
          <w:tcPr>
            <w:tcW w:w="3264" w:type="dxa"/>
          </w:tcPr>
          <w:p w14:paraId="757DF2EE" w14:textId="77777777" w:rsidR="00802586" w:rsidRDefault="00C00EDE">
            <w:pPr>
              <w:spacing w:after="0"/>
            </w:pPr>
            <w:r>
              <w:t>Meses con venta &lt;= 2 y venta estimada 24m &gt;= umbral económico definido</w:t>
            </w:r>
          </w:p>
        </w:tc>
        <w:tc>
          <w:tcPr>
            <w:tcW w:w="3264" w:type="dxa"/>
          </w:tcPr>
          <w:p w14:paraId="7BDD9ABB" w14:textId="77777777" w:rsidR="00802586" w:rsidRDefault="00C00EDE">
            <w:pPr>
              <w:spacing w:after="0"/>
            </w:pPr>
            <w:r>
              <w:t>Venta puntual, no recurrente y económicamente relevante, posiblemente asociada a proyectos o requerimientos específicos.</w:t>
            </w:r>
          </w:p>
        </w:tc>
      </w:tr>
      <w:tr w:rsidR="00802586" w14:paraId="522553E7" w14:textId="77777777">
        <w:trPr>
          <w:jc w:val="center"/>
        </w:trPr>
        <w:tc>
          <w:tcPr>
            <w:tcW w:w="3264" w:type="dxa"/>
          </w:tcPr>
          <w:p w14:paraId="4EAD4992" w14:textId="77777777" w:rsidR="00802586" w:rsidRDefault="00C00EDE">
            <w:pPr>
              <w:spacing w:after="0"/>
            </w:pPr>
            <w:r>
              <w:t>Bajo pedido especial</w:t>
            </w:r>
          </w:p>
        </w:tc>
        <w:tc>
          <w:tcPr>
            <w:tcW w:w="3264" w:type="dxa"/>
          </w:tcPr>
          <w:p w14:paraId="68EC334A" w14:textId="77777777" w:rsidR="00802586" w:rsidRDefault="00C00EDE">
            <w:pPr>
              <w:spacing w:after="0"/>
            </w:pPr>
            <w:r>
              <w:t xml:space="preserve">Resto de casos, incluyendo artículos sin venta reciente o con </w:t>
            </w:r>
            <w:r>
              <w:t>venta puntual de bajo valor</w:t>
            </w:r>
          </w:p>
        </w:tc>
        <w:tc>
          <w:tcPr>
            <w:tcW w:w="3264" w:type="dxa"/>
          </w:tcPr>
          <w:p w14:paraId="48788223" w14:textId="77777777" w:rsidR="00802586" w:rsidRDefault="00C00EDE">
            <w:pPr>
              <w:spacing w:after="0"/>
            </w:pPr>
            <w:r>
              <w:t>Artículo que debería comprarse únicamente ante una necesidad específica del cliente.</w:t>
            </w:r>
          </w:p>
        </w:tc>
      </w:tr>
    </w:tbl>
    <w:p w14:paraId="7D10A0ED" w14:textId="77777777" w:rsidR="00802586" w:rsidRDefault="00802586"/>
    <w:p w14:paraId="01FAA667" w14:textId="77777777" w:rsidR="00802586" w:rsidRDefault="00C00EDE">
      <w:r>
        <w:t xml:space="preserve">El umbral económico para identificar artículos de proyecto se establece inicialmente en USD 1,000 de venta estimada en los últimos 24 meses. Este valor debe considerarse un parámetro calibrable, sujeto a </w:t>
      </w:r>
      <w:r>
        <w:lastRenderedPageBreak/>
        <w:t>revisión según la distribución real de ventas, el precio promedio de la familia de productos y la política comercial de la empresa.</w:t>
      </w:r>
    </w:p>
    <w:p w14:paraId="07CE6C1A" w14:textId="77777777" w:rsidR="00802586" w:rsidRDefault="00C00EDE">
      <w:pPr>
        <w:pStyle w:val="CodeBlock"/>
      </w:pPr>
      <w:r>
        <w:t>UMBRAL_PROYECTO_USD = 1000</w:t>
      </w:r>
      <w:r>
        <w:br/>
      </w:r>
      <w:r>
        <w:br/>
        <w:t>def clasificar_tipo_abastecimiento(row):</w:t>
      </w:r>
      <w:r>
        <w:br/>
        <w:t xml:space="preserve">    meses_con_venta = row["Meses_Con_Venta_24m"]</w:t>
      </w:r>
      <w:r>
        <w:br/>
        <w:t xml:space="preserve">    venta_estimada = row["Venta_Estimada_24m"]</w:t>
      </w:r>
      <w:r>
        <w:br/>
      </w:r>
      <w:r>
        <w:br/>
        <w:t xml:space="preserve">    if meses_con_venta &gt;= 6:</w:t>
      </w:r>
      <w:r>
        <w:br/>
        <w:t xml:space="preserve">        return "Stock regular"</w:t>
      </w:r>
      <w:r>
        <w:br/>
        <w:t xml:space="preserve">    elif 3 &lt;= meses_con_venta &lt;= 5:</w:t>
      </w:r>
      <w:r>
        <w:br/>
        <w:t xml:space="preserve">        return "Stock puntual"</w:t>
      </w:r>
      <w:r>
        <w:br/>
        <w:t xml:space="preserve">    elif meses_con_venta &lt;= 2 and venta_estimada &gt;= UMBRAL_PROYECTO_USD:</w:t>
      </w:r>
      <w:r>
        <w:br/>
        <w:t xml:space="preserve">        return "Artículo de proyecto"</w:t>
      </w:r>
      <w:r>
        <w:br/>
        <w:t xml:space="preserve">    else:</w:t>
      </w:r>
      <w:r>
        <w:br/>
        <w:t xml:space="preserve">        return "Bajo pedido especial"</w:t>
      </w:r>
      <w:r>
        <w:br/>
      </w:r>
      <w:r>
        <w:br/>
      </w:r>
      <w:r>
        <w:br/>
        <w:t>df_OITM_Ventas["U_Tipo_Abastecimiento"] = df_OITM_Ventas.apply(</w:t>
      </w:r>
      <w:r>
        <w:br/>
        <w:t xml:space="preserve">    clasificar_tipo_</w:t>
      </w:r>
      <w:r>
        <w:t>abastecimiento,</w:t>
      </w:r>
      <w:r>
        <w:br/>
        <w:t xml:space="preserve">    axis=1</w:t>
      </w:r>
      <w:r>
        <w:br/>
        <w:t>)</w:t>
      </w:r>
      <w:r>
        <w:br/>
      </w:r>
    </w:p>
    <w:p w14:paraId="1515DB25" w14:textId="77777777" w:rsidR="00802586" w:rsidRDefault="00C00EDE">
      <w:pPr>
        <w:pStyle w:val="Ttulo1"/>
      </w:pPr>
      <w:r>
        <w:t>6. Integración posterior del stock local de Siemens</w:t>
      </w:r>
    </w:p>
    <w:p w14:paraId="0284DFAB" w14:textId="77777777" w:rsidR="00802586" w:rsidRDefault="00C00EDE">
      <w:r>
        <w:t>La disponibilidad local de Siemens debe tratarse como una variable complementaria y dinámica, no como parte directa de la clasificación del tipo de abastecimiento. Un artículo puede ser stock regular para la empresa y no estar disponible localmente en Siemens en un momento determinado. De igual forma, un artículo bajo pedido especial podría estar disponible localmente de manera temporal.</w:t>
      </w:r>
    </w:p>
    <w:p w14:paraId="3E85676B" w14:textId="77777777" w:rsidR="00802586" w:rsidRDefault="00C00EDE">
      <w:r>
        <w:t>Por esta razón, se propone integrar el dataframe de stock local de Siemens mediante una columna independiente, por ejemplo U_Disponibilidad_Local_Siemens o U_Fuente_Compra_Actual. Esta variable responderá una pregunta operativa distinta: si el artículo puede comprarse localmente en el momento de la consulta o si debe solicitarse a fábrica.</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345"/>
        <w:gridCol w:w="3264"/>
        <w:gridCol w:w="3264"/>
      </w:tblGrid>
      <w:tr w:rsidR="00802586" w14:paraId="20023670" w14:textId="77777777">
        <w:trPr>
          <w:jc w:val="center"/>
        </w:trPr>
        <w:tc>
          <w:tcPr>
            <w:tcW w:w="3264" w:type="dxa"/>
            <w:shd w:val="clear" w:color="auto" w:fill="1F4E79"/>
            <w:vAlign w:val="center"/>
          </w:tcPr>
          <w:p w14:paraId="1EDD503A" w14:textId="77777777" w:rsidR="00802586" w:rsidRDefault="00C00EDE">
            <w:pPr>
              <w:spacing w:after="0"/>
            </w:pPr>
            <w:r>
              <w:rPr>
                <w:b/>
                <w:color w:val="FFFFFF"/>
              </w:rPr>
              <w:t>Campo</w:t>
            </w:r>
          </w:p>
        </w:tc>
        <w:tc>
          <w:tcPr>
            <w:tcW w:w="3264" w:type="dxa"/>
            <w:shd w:val="clear" w:color="auto" w:fill="1F4E79"/>
            <w:vAlign w:val="center"/>
          </w:tcPr>
          <w:p w14:paraId="2B5B736C" w14:textId="77777777" w:rsidR="00802586" w:rsidRDefault="00C00EDE">
            <w:pPr>
              <w:spacing w:after="0"/>
            </w:pPr>
            <w:r>
              <w:rPr>
                <w:b/>
                <w:color w:val="FFFFFF"/>
              </w:rPr>
              <w:t>Pregunta que responde</w:t>
            </w:r>
          </w:p>
        </w:tc>
        <w:tc>
          <w:tcPr>
            <w:tcW w:w="3264" w:type="dxa"/>
            <w:shd w:val="clear" w:color="auto" w:fill="1F4E79"/>
            <w:vAlign w:val="center"/>
          </w:tcPr>
          <w:p w14:paraId="6E67D278" w14:textId="77777777" w:rsidR="00802586" w:rsidRDefault="00C00EDE">
            <w:pPr>
              <w:spacing w:after="0"/>
            </w:pPr>
            <w:r>
              <w:rPr>
                <w:b/>
                <w:color w:val="FFFFFF"/>
              </w:rPr>
              <w:t>Naturaleza</w:t>
            </w:r>
          </w:p>
        </w:tc>
      </w:tr>
      <w:tr w:rsidR="00802586" w14:paraId="23908802" w14:textId="77777777">
        <w:trPr>
          <w:jc w:val="center"/>
        </w:trPr>
        <w:tc>
          <w:tcPr>
            <w:tcW w:w="3264" w:type="dxa"/>
          </w:tcPr>
          <w:p w14:paraId="0FEF2F72" w14:textId="77777777" w:rsidR="00802586" w:rsidRDefault="00C00EDE">
            <w:pPr>
              <w:spacing w:after="0"/>
            </w:pPr>
            <w:r>
              <w:t>U_Tipo_Abastecimiento</w:t>
            </w:r>
          </w:p>
        </w:tc>
        <w:tc>
          <w:tcPr>
            <w:tcW w:w="3264" w:type="dxa"/>
          </w:tcPr>
          <w:p w14:paraId="65FBEA33" w14:textId="77777777" w:rsidR="00802586" w:rsidRDefault="00C00EDE">
            <w:pPr>
              <w:spacing w:after="0"/>
            </w:pPr>
            <w:r>
              <w:t>¿Cuál debería ser la política interna de inventario del artículo?</w:t>
            </w:r>
          </w:p>
        </w:tc>
        <w:tc>
          <w:tcPr>
            <w:tcW w:w="3264" w:type="dxa"/>
          </w:tcPr>
          <w:p w14:paraId="0C5492CD" w14:textId="77777777" w:rsidR="00802586" w:rsidRDefault="00C00EDE">
            <w:pPr>
              <w:spacing w:after="0"/>
            </w:pPr>
            <w:r>
              <w:t>Clasificación histórica y relativamente estable.</w:t>
            </w:r>
          </w:p>
        </w:tc>
      </w:tr>
      <w:tr w:rsidR="00802586" w14:paraId="0609DED5" w14:textId="77777777">
        <w:trPr>
          <w:jc w:val="center"/>
        </w:trPr>
        <w:tc>
          <w:tcPr>
            <w:tcW w:w="3264" w:type="dxa"/>
          </w:tcPr>
          <w:p w14:paraId="7ABE7DC7" w14:textId="77777777" w:rsidR="00802586" w:rsidRDefault="00C00EDE">
            <w:pPr>
              <w:spacing w:after="0"/>
            </w:pPr>
            <w:r>
              <w:t>U_Disponibilidad_Local_Siemens</w:t>
            </w:r>
          </w:p>
        </w:tc>
        <w:tc>
          <w:tcPr>
            <w:tcW w:w="3264" w:type="dxa"/>
          </w:tcPr>
          <w:p w14:paraId="78EC3F50" w14:textId="77777777" w:rsidR="00802586" w:rsidRDefault="00C00EDE">
            <w:pPr>
              <w:spacing w:after="0"/>
            </w:pPr>
            <w:r>
              <w:t xml:space="preserve">¿Existe stock local </w:t>
            </w:r>
            <w:r>
              <w:t>confirmado por Siemens?</w:t>
            </w:r>
          </w:p>
        </w:tc>
        <w:tc>
          <w:tcPr>
            <w:tcW w:w="3264" w:type="dxa"/>
          </w:tcPr>
          <w:p w14:paraId="1A45E25E" w14:textId="77777777" w:rsidR="00802586" w:rsidRDefault="00C00EDE">
            <w:pPr>
              <w:spacing w:after="0"/>
            </w:pPr>
            <w:r>
              <w:t>Condición externa y temporal.</w:t>
            </w:r>
          </w:p>
        </w:tc>
      </w:tr>
      <w:tr w:rsidR="00802586" w14:paraId="24C6ACB6" w14:textId="77777777">
        <w:trPr>
          <w:jc w:val="center"/>
        </w:trPr>
        <w:tc>
          <w:tcPr>
            <w:tcW w:w="3264" w:type="dxa"/>
          </w:tcPr>
          <w:p w14:paraId="43B64B13" w14:textId="77777777" w:rsidR="00802586" w:rsidRDefault="00C00EDE">
            <w:pPr>
              <w:spacing w:after="0"/>
            </w:pPr>
            <w:r>
              <w:t>U_Fuente_Compra_Actual</w:t>
            </w:r>
          </w:p>
        </w:tc>
        <w:tc>
          <w:tcPr>
            <w:tcW w:w="3264" w:type="dxa"/>
          </w:tcPr>
          <w:p w14:paraId="436AEC7F" w14:textId="77777777" w:rsidR="00802586" w:rsidRDefault="00C00EDE">
            <w:pPr>
              <w:spacing w:after="0"/>
            </w:pPr>
            <w:r>
              <w:t>¿Conviene comprar localmente o solicitar a fábrica?</w:t>
            </w:r>
          </w:p>
        </w:tc>
        <w:tc>
          <w:tcPr>
            <w:tcW w:w="3264" w:type="dxa"/>
          </w:tcPr>
          <w:p w14:paraId="77FFA0BF" w14:textId="77777777" w:rsidR="00802586" w:rsidRDefault="00C00EDE">
            <w:pPr>
              <w:spacing w:after="0"/>
            </w:pPr>
            <w:r>
              <w:t>Decisión operativa dependiente de disponibilidad actual.</w:t>
            </w:r>
          </w:p>
        </w:tc>
      </w:tr>
    </w:tbl>
    <w:p w14:paraId="74DC7631" w14:textId="77777777" w:rsidR="00802586" w:rsidRDefault="00802586"/>
    <w:p w14:paraId="48AF18DB" w14:textId="77777777" w:rsidR="00802586" w:rsidRDefault="00C00EDE">
      <w:pPr>
        <w:pStyle w:val="CodeBlock"/>
      </w:pPr>
      <w:r>
        <w:t># Ejemplo conceptual de integración posterior</w:t>
      </w:r>
      <w:r>
        <w:br/>
      </w:r>
      <w:r>
        <w:br/>
      </w:r>
      <w:r>
        <w:t>df_OITM_Ventas["Codigo_Normalizado"] = (</w:t>
      </w:r>
      <w:r>
        <w:br/>
        <w:t xml:space="preserve">    df_OITM_Ventas["Código de artículo"].astype(str).str.strip().str.upper()</w:t>
      </w:r>
      <w:r>
        <w:br/>
        <w:t>)</w:t>
      </w:r>
      <w:r>
        <w:br/>
      </w:r>
      <w:r>
        <w:br/>
        <w:t>df_stock_siemens["Codigo_Normalizado"] = (</w:t>
      </w:r>
      <w:r>
        <w:br/>
        <w:t xml:space="preserve">    df_stock_siemens["Código Siemens"].astype(str).str.strip().str.upper()</w:t>
      </w:r>
      <w:r>
        <w:br/>
        <w:t>)</w:t>
      </w:r>
      <w:r>
        <w:br/>
      </w:r>
      <w:r>
        <w:br/>
      </w:r>
      <w:r>
        <w:lastRenderedPageBreak/>
        <w:t>df_stock_siemens_resumido = df_stock_siemens[[</w:t>
      </w:r>
      <w:r>
        <w:br/>
        <w:t xml:space="preserve">    "Codigo_Normalizado",</w:t>
      </w:r>
      <w:r>
        <w:br/>
        <w:t xml:space="preserve">    "Stock Siemens Local"</w:t>
      </w:r>
      <w:r>
        <w:br/>
        <w:t>]].drop_duplicates(subset=["Codigo_Normalizado"])</w:t>
      </w:r>
      <w:r>
        <w:br/>
      </w:r>
      <w:r>
        <w:br/>
        <w:t>df_OITM_Ventas = df_OITM_Ventas.merge(</w:t>
      </w:r>
      <w:r>
        <w:br/>
        <w:t xml:space="preserve">    df_stock_siemens_resumido,</w:t>
      </w:r>
      <w:r>
        <w:br/>
        <w:t xml:space="preserve">    on="Codigo_Normalizado",</w:t>
      </w:r>
      <w:r>
        <w:br/>
        <w:t xml:space="preserve">    how="left"</w:t>
      </w:r>
      <w:r>
        <w:br/>
        <w:t>)</w:t>
      </w:r>
      <w:r>
        <w:br/>
      </w:r>
      <w:r>
        <w:br/>
        <w:t>def</w:t>
      </w:r>
      <w:r>
        <w:t xml:space="preserve"> clasificar_disponibilidad_siemens(stock_local):</w:t>
      </w:r>
      <w:r>
        <w:br/>
        <w:t xml:space="preserve">    if pd.isna(stock_local):</w:t>
      </w:r>
      <w:r>
        <w:br/>
        <w:t xml:space="preserve">        return "No encontrado en stock Siemens"</w:t>
      </w:r>
      <w:r>
        <w:br/>
        <w:t xml:space="preserve">    elif stock_local &gt; 0:</w:t>
      </w:r>
      <w:r>
        <w:br/>
        <w:t xml:space="preserve">        return "Disponible local Siemens"</w:t>
      </w:r>
      <w:r>
        <w:br/>
        <w:t xml:space="preserve">    else:</w:t>
      </w:r>
      <w:r>
        <w:br/>
        <w:t xml:space="preserve">        return "Solicitar a fábrica"</w:t>
      </w:r>
      <w:r>
        <w:br/>
      </w:r>
      <w:r>
        <w:br/>
      </w:r>
      <w:r>
        <w:br/>
        <w:t>df_OITM_Ventas["U_Disponibilidad_Local_Siemens"] = (</w:t>
      </w:r>
      <w:r>
        <w:br/>
        <w:t xml:space="preserve">    df_OITM_Ventas["Stock Siemens Local"].apply(clasificar_disponibilidad_siemens)</w:t>
      </w:r>
      <w:r>
        <w:br/>
        <w:t>)</w:t>
      </w:r>
      <w:r>
        <w:br/>
      </w:r>
    </w:p>
    <w:p w14:paraId="0059687F" w14:textId="77777777" w:rsidR="00802586" w:rsidRDefault="00C00EDE">
      <w:pPr>
        <w:pStyle w:val="Ttulo1"/>
      </w:pPr>
      <w:r>
        <w:t>7. Validación y análisis de resultados</w:t>
      </w:r>
    </w:p>
    <w:p w14:paraId="010A88F0" w14:textId="77777777" w:rsidR="00802586" w:rsidRDefault="00C00EDE">
      <w:r>
        <w:t>Después de aplicar las reglas de clasificación, se recomienda realizar una validación exploratoria de resultados. Esta validación debe incluir la distribución de artículos por criticidad comercial, la distribución por tipo de abastecimiento y una revisión manual de los artículos ubicados en categorías sensibles, especialmente artículos de proyecto y stock puntual.</w:t>
      </w:r>
    </w:p>
    <w:p w14:paraId="0C340688" w14:textId="77777777" w:rsidR="00802586" w:rsidRDefault="00C00EDE">
      <w:pPr>
        <w:pStyle w:val="CodeBlock"/>
      </w:pPr>
      <w:r>
        <w:t># Distribución de criticidad comercial</w:t>
      </w:r>
      <w:r>
        <w:br/>
        <w:t>resumen_criticidad = df_OITM_Ventas["U_Criticidad"].value_counts().reset_index()</w:t>
      </w:r>
      <w:r>
        <w:br/>
        <w:t>resumen_criticidad.columns = ["Criticidad", "Cantidad_Articulos"]</w:t>
      </w:r>
      <w:r>
        <w:br/>
        <w:t>resumen_criticidad["Porcentaje"] = (</w:t>
      </w:r>
      <w:r>
        <w:br/>
        <w:t xml:space="preserve">    resumen_criticidad["Cantidad_Articulos"]</w:t>
      </w:r>
      <w:r>
        <w:br/>
        <w:t xml:space="preserve">    / resumen_criticidad["Cantidad_Articulos"].sum()</w:t>
      </w:r>
      <w:r>
        <w:br/>
        <w:t xml:space="preserve">    * 100</w:t>
      </w:r>
      <w:r>
        <w:br/>
        <w:t>).round(2)</w:t>
      </w:r>
      <w:r>
        <w:br/>
      </w:r>
      <w:r>
        <w:br/>
        <w:t># Distribución de tipo de abastecimiento</w:t>
      </w:r>
      <w:r>
        <w:br/>
        <w:t>resumen_abastecimiento = (</w:t>
      </w:r>
      <w:r>
        <w:br/>
        <w:t xml:space="preserve">    df_OITM_Ventas["U_Tipo_Abastecimiento"].value_counts().reset_index()</w:t>
      </w:r>
      <w:r>
        <w:br/>
        <w:t>)</w:t>
      </w:r>
      <w:r>
        <w:br/>
        <w:t>resumen_abastecimiento.columns = ["Tipo_Abastecimiento", "Cantid</w:t>
      </w:r>
      <w:r>
        <w:t>ad_Articulos"]</w:t>
      </w:r>
      <w:r>
        <w:br/>
        <w:t>resumen_abastecimiento["Porcentaje"] = (</w:t>
      </w:r>
      <w:r>
        <w:br/>
        <w:t xml:space="preserve">    resumen_abastecimiento["Cantidad_Articulos"]</w:t>
      </w:r>
      <w:r>
        <w:br/>
        <w:t xml:space="preserve">    / resumen_abastecimiento["Cantidad_Articulos"].sum()</w:t>
      </w:r>
      <w:r>
        <w:br/>
        <w:t xml:space="preserve">    * 100</w:t>
      </w:r>
      <w:r>
        <w:br/>
        <w:t>).round(2)</w:t>
      </w:r>
      <w:r>
        <w:br/>
      </w:r>
    </w:p>
    <w:p w14:paraId="42EB38C1" w14:textId="77777777" w:rsidR="00802586" w:rsidRDefault="00C00EDE">
      <w:r>
        <w:t>La revisión de resultados debe enfocarse en detectar concentraciones excesivas en una sola categoría. Si el modelo clasifica demasiados artículos como stock regular, el umbral de meses con venta puede elevarse. Si casi ningún artículo se clasifica como artículo de proyecto, el umbral económico puede reducirse o complementarse con reglas adicionales por familia de producto.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896"/>
        <w:gridCol w:w="4896"/>
      </w:tblGrid>
      <w:tr w:rsidR="00802586" w14:paraId="4BC39733" w14:textId="77777777">
        <w:trPr>
          <w:jc w:val="center"/>
        </w:trPr>
        <w:tc>
          <w:tcPr>
            <w:tcW w:w="4896" w:type="dxa"/>
            <w:shd w:val="clear" w:color="auto" w:fill="1F4E79"/>
            <w:vAlign w:val="center"/>
          </w:tcPr>
          <w:p w14:paraId="54ED1CC1" w14:textId="77777777" w:rsidR="00802586" w:rsidRDefault="00C00EDE">
            <w:pPr>
              <w:spacing w:after="0"/>
            </w:pPr>
            <w:r>
              <w:rPr>
                <w:b/>
                <w:color w:val="FFFFFF"/>
              </w:rPr>
              <w:t>Revisión recomendada</w:t>
            </w:r>
          </w:p>
        </w:tc>
        <w:tc>
          <w:tcPr>
            <w:tcW w:w="4896" w:type="dxa"/>
            <w:shd w:val="clear" w:color="auto" w:fill="1F4E79"/>
            <w:vAlign w:val="center"/>
          </w:tcPr>
          <w:p w14:paraId="2774ED62" w14:textId="77777777" w:rsidR="00802586" w:rsidRDefault="00C00EDE">
            <w:pPr>
              <w:spacing w:after="0"/>
            </w:pPr>
            <w:r>
              <w:rPr>
                <w:b/>
                <w:color w:val="FFFFFF"/>
              </w:rPr>
              <w:t>Objetivo</w:t>
            </w:r>
          </w:p>
        </w:tc>
      </w:tr>
      <w:tr w:rsidR="00802586" w14:paraId="6853B164" w14:textId="77777777">
        <w:trPr>
          <w:jc w:val="center"/>
        </w:trPr>
        <w:tc>
          <w:tcPr>
            <w:tcW w:w="4896" w:type="dxa"/>
          </w:tcPr>
          <w:p w14:paraId="298C6E20" w14:textId="77777777" w:rsidR="00802586" w:rsidRDefault="00C00EDE">
            <w:pPr>
              <w:spacing w:after="0"/>
            </w:pPr>
            <w:r>
              <w:lastRenderedPageBreak/>
              <w:t>value_counts() de U_Criticidad</w:t>
            </w:r>
          </w:p>
        </w:tc>
        <w:tc>
          <w:tcPr>
            <w:tcW w:w="4896" w:type="dxa"/>
          </w:tcPr>
          <w:p w14:paraId="0B697900" w14:textId="77777777" w:rsidR="00802586" w:rsidRDefault="00C00EDE">
            <w:pPr>
              <w:spacing w:after="0"/>
            </w:pPr>
            <w:r>
              <w:t>Verificar distribución entre alta, media y baja.</w:t>
            </w:r>
          </w:p>
        </w:tc>
      </w:tr>
      <w:tr w:rsidR="00802586" w14:paraId="58761E1C" w14:textId="77777777">
        <w:trPr>
          <w:jc w:val="center"/>
        </w:trPr>
        <w:tc>
          <w:tcPr>
            <w:tcW w:w="4896" w:type="dxa"/>
          </w:tcPr>
          <w:p w14:paraId="6DC9329A" w14:textId="77777777" w:rsidR="00802586" w:rsidRDefault="00C00EDE">
            <w:pPr>
              <w:spacing w:after="0"/>
            </w:pPr>
            <w:r>
              <w:t xml:space="preserve">value_counts() de </w:t>
            </w:r>
            <w:r>
              <w:t>U_Tipo_Abastecimiento</w:t>
            </w:r>
          </w:p>
        </w:tc>
        <w:tc>
          <w:tcPr>
            <w:tcW w:w="4896" w:type="dxa"/>
          </w:tcPr>
          <w:p w14:paraId="5AA71FA7" w14:textId="77777777" w:rsidR="00802586" w:rsidRDefault="00C00EDE">
            <w:pPr>
              <w:spacing w:after="0"/>
            </w:pPr>
            <w:r>
              <w:t>Validar si las categorías son operacionalmente razonables.</w:t>
            </w:r>
          </w:p>
        </w:tc>
      </w:tr>
      <w:tr w:rsidR="00802586" w14:paraId="4AE8EE8A" w14:textId="77777777">
        <w:trPr>
          <w:jc w:val="center"/>
        </w:trPr>
        <w:tc>
          <w:tcPr>
            <w:tcW w:w="4896" w:type="dxa"/>
          </w:tcPr>
          <w:p w14:paraId="466E0D36" w14:textId="77777777" w:rsidR="00802586" w:rsidRDefault="00C00EDE">
            <w:pPr>
              <w:spacing w:after="0"/>
            </w:pPr>
            <w:r>
              <w:t>Top artículos por Venta_Estimada_24m</w:t>
            </w:r>
          </w:p>
        </w:tc>
        <w:tc>
          <w:tcPr>
            <w:tcW w:w="4896" w:type="dxa"/>
          </w:tcPr>
          <w:p w14:paraId="06FD9FD2" w14:textId="77777777" w:rsidR="00802586" w:rsidRDefault="00C00EDE">
            <w:pPr>
              <w:spacing w:after="0"/>
            </w:pPr>
            <w:r>
              <w:t>Confirmar que los artículos de mayor valor tengan clasificación coherente.</w:t>
            </w:r>
          </w:p>
        </w:tc>
      </w:tr>
      <w:tr w:rsidR="00802586" w14:paraId="38EA14D2" w14:textId="77777777">
        <w:trPr>
          <w:jc w:val="center"/>
        </w:trPr>
        <w:tc>
          <w:tcPr>
            <w:tcW w:w="4896" w:type="dxa"/>
          </w:tcPr>
          <w:p w14:paraId="65140743" w14:textId="77777777" w:rsidR="00802586" w:rsidRDefault="00C00EDE">
            <w:pPr>
              <w:spacing w:after="0"/>
            </w:pPr>
            <w:r>
              <w:t>Artículos con Meses_Con_Venta_24m entre 3 y 5</w:t>
            </w:r>
          </w:p>
        </w:tc>
        <w:tc>
          <w:tcPr>
            <w:tcW w:w="4896" w:type="dxa"/>
          </w:tcPr>
          <w:p w14:paraId="4C677B18" w14:textId="77777777" w:rsidR="00802586" w:rsidRDefault="00C00EDE">
            <w:pPr>
              <w:spacing w:after="0"/>
            </w:pPr>
            <w:r>
              <w:t>Revisar categoría Stock puntual y validar si amerita inventario limitado.</w:t>
            </w:r>
          </w:p>
        </w:tc>
      </w:tr>
      <w:tr w:rsidR="00802586" w14:paraId="092758ED" w14:textId="77777777">
        <w:trPr>
          <w:jc w:val="center"/>
        </w:trPr>
        <w:tc>
          <w:tcPr>
            <w:tcW w:w="4896" w:type="dxa"/>
          </w:tcPr>
          <w:p w14:paraId="072D929C" w14:textId="77777777" w:rsidR="00802586" w:rsidRDefault="00C00EDE">
            <w:pPr>
              <w:spacing w:after="0"/>
            </w:pPr>
            <w:r>
              <w:t>Artículos de proyecto</w:t>
            </w:r>
          </w:p>
        </w:tc>
        <w:tc>
          <w:tcPr>
            <w:tcW w:w="4896" w:type="dxa"/>
          </w:tcPr>
          <w:p w14:paraId="7A5E27BC" w14:textId="77777777" w:rsidR="00802586" w:rsidRDefault="00C00EDE">
            <w:pPr>
              <w:spacing w:after="0"/>
            </w:pPr>
            <w:r>
              <w:t>Validar manualmente si corresponden a ventas no recurrentes o proyectos específicos.</w:t>
            </w:r>
          </w:p>
        </w:tc>
      </w:tr>
    </w:tbl>
    <w:p w14:paraId="458B38DD" w14:textId="77777777" w:rsidR="00802586" w:rsidRDefault="00802586"/>
    <w:p w14:paraId="09115C0B" w14:textId="77777777" w:rsidR="00802586" w:rsidRDefault="00C00EDE">
      <w:pPr>
        <w:pStyle w:val="Ttulo1"/>
      </w:pPr>
      <w:r>
        <w:t>8. Limitaciones y mejoras futuras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264"/>
        <w:gridCol w:w="3264"/>
        <w:gridCol w:w="3264"/>
      </w:tblGrid>
      <w:tr w:rsidR="00802586" w14:paraId="30995C7F" w14:textId="77777777">
        <w:trPr>
          <w:jc w:val="center"/>
        </w:trPr>
        <w:tc>
          <w:tcPr>
            <w:tcW w:w="3264" w:type="dxa"/>
            <w:shd w:val="clear" w:color="auto" w:fill="1F4E79"/>
            <w:vAlign w:val="center"/>
          </w:tcPr>
          <w:p w14:paraId="7A04B8BB" w14:textId="77777777" w:rsidR="00802586" w:rsidRDefault="00C00EDE">
            <w:pPr>
              <w:spacing w:after="0"/>
            </w:pPr>
            <w:r>
              <w:rPr>
                <w:b/>
                <w:color w:val="FFFFFF"/>
              </w:rPr>
              <w:t>Limitación actual</w:t>
            </w:r>
          </w:p>
        </w:tc>
        <w:tc>
          <w:tcPr>
            <w:tcW w:w="3264" w:type="dxa"/>
            <w:shd w:val="clear" w:color="auto" w:fill="1F4E79"/>
            <w:vAlign w:val="center"/>
          </w:tcPr>
          <w:p w14:paraId="222FDA9E" w14:textId="77777777" w:rsidR="00802586" w:rsidRDefault="00C00EDE">
            <w:pPr>
              <w:spacing w:after="0"/>
            </w:pPr>
            <w:r>
              <w:rPr>
                <w:b/>
                <w:color w:val="FFFFFF"/>
              </w:rPr>
              <w:t>Impacto</w:t>
            </w:r>
          </w:p>
        </w:tc>
        <w:tc>
          <w:tcPr>
            <w:tcW w:w="3264" w:type="dxa"/>
            <w:shd w:val="clear" w:color="auto" w:fill="1F4E79"/>
            <w:vAlign w:val="center"/>
          </w:tcPr>
          <w:p w14:paraId="20E29C78" w14:textId="77777777" w:rsidR="00802586" w:rsidRDefault="00C00EDE">
            <w:pPr>
              <w:spacing w:after="0"/>
            </w:pPr>
            <w:r>
              <w:rPr>
                <w:b/>
                <w:color w:val="FFFFFF"/>
              </w:rPr>
              <w:t>Mejora recomendada</w:t>
            </w:r>
          </w:p>
        </w:tc>
      </w:tr>
      <w:tr w:rsidR="00802586" w14:paraId="1A5BE268" w14:textId="77777777">
        <w:trPr>
          <w:jc w:val="center"/>
        </w:trPr>
        <w:tc>
          <w:tcPr>
            <w:tcW w:w="3264" w:type="dxa"/>
          </w:tcPr>
          <w:p w14:paraId="067E30C2" w14:textId="77777777" w:rsidR="00802586" w:rsidRDefault="00C00EDE">
            <w:pPr>
              <w:spacing w:after="0"/>
            </w:pPr>
            <w:r>
              <w:t xml:space="preserve">Uso </w:t>
            </w:r>
            <w:r>
              <w:t>de precio de lista en lugar de venta neta histórica</w:t>
            </w:r>
          </w:p>
        </w:tc>
        <w:tc>
          <w:tcPr>
            <w:tcW w:w="3264" w:type="dxa"/>
          </w:tcPr>
          <w:p w14:paraId="322133EE" w14:textId="77777777" w:rsidR="00802586" w:rsidRDefault="00C00EDE">
            <w:pPr>
              <w:spacing w:after="0"/>
            </w:pPr>
            <w:r>
              <w:t>La venta estimada puede diferir de la venta real por descuentos, promociones o condiciones comerciales.</w:t>
            </w:r>
          </w:p>
        </w:tc>
        <w:tc>
          <w:tcPr>
            <w:tcW w:w="3264" w:type="dxa"/>
          </w:tcPr>
          <w:p w14:paraId="3ED206CE" w14:textId="77777777" w:rsidR="00802586" w:rsidRDefault="00C00EDE">
            <w:pPr>
              <w:spacing w:after="0"/>
            </w:pPr>
            <w:r>
              <w:t>Modificar la consulta SQL para traer venta neta mensual por artículo.</w:t>
            </w:r>
          </w:p>
        </w:tc>
      </w:tr>
      <w:tr w:rsidR="00802586" w14:paraId="097B48E8" w14:textId="77777777">
        <w:trPr>
          <w:jc w:val="center"/>
        </w:trPr>
        <w:tc>
          <w:tcPr>
            <w:tcW w:w="3264" w:type="dxa"/>
          </w:tcPr>
          <w:p w14:paraId="520973E4" w14:textId="77777777" w:rsidR="00802586" w:rsidRDefault="00C00EDE">
            <w:pPr>
              <w:spacing w:after="0"/>
            </w:pPr>
            <w:r>
              <w:t>Umbral fijo para artículo de proyecto</w:t>
            </w:r>
          </w:p>
        </w:tc>
        <w:tc>
          <w:tcPr>
            <w:tcW w:w="3264" w:type="dxa"/>
          </w:tcPr>
          <w:p w14:paraId="4FAFCFF0" w14:textId="77777777" w:rsidR="00802586" w:rsidRDefault="00C00EDE">
            <w:pPr>
              <w:spacing w:after="0"/>
            </w:pPr>
            <w:r>
              <w:t>Puede no aplicar igual para artículos de bajo costo y equipos de alto valor.</w:t>
            </w:r>
          </w:p>
        </w:tc>
        <w:tc>
          <w:tcPr>
            <w:tcW w:w="3264" w:type="dxa"/>
          </w:tcPr>
          <w:p w14:paraId="26C9096C" w14:textId="77777777" w:rsidR="00802586" w:rsidRDefault="00C00EDE">
            <w:pPr>
              <w:spacing w:after="0"/>
            </w:pPr>
            <w:r>
              <w:t>Definir umbrales por categoría, subcategoría o percentiles de venta.</w:t>
            </w:r>
          </w:p>
        </w:tc>
      </w:tr>
      <w:tr w:rsidR="00802586" w14:paraId="44EEA4C0" w14:textId="77777777">
        <w:trPr>
          <w:jc w:val="center"/>
        </w:trPr>
        <w:tc>
          <w:tcPr>
            <w:tcW w:w="3264" w:type="dxa"/>
          </w:tcPr>
          <w:p w14:paraId="59A8A97F" w14:textId="77777777" w:rsidR="00802586" w:rsidRDefault="00C00EDE">
            <w:pPr>
              <w:spacing w:after="0"/>
            </w:pPr>
            <w:r>
              <w:t>No se incorpora lead time real del proveedor</w:t>
            </w:r>
          </w:p>
        </w:tc>
        <w:tc>
          <w:tcPr>
            <w:tcW w:w="3264" w:type="dxa"/>
          </w:tcPr>
          <w:p w14:paraId="367B5656" w14:textId="77777777" w:rsidR="00802586" w:rsidRDefault="00C00EDE">
            <w:pPr>
              <w:spacing w:after="0"/>
            </w:pPr>
            <w:r>
              <w:t>La política de abastecimiento podría subestimar riesgos de reposición.</w:t>
            </w:r>
          </w:p>
        </w:tc>
        <w:tc>
          <w:tcPr>
            <w:tcW w:w="3264" w:type="dxa"/>
          </w:tcPr>
          <w:p w14:paraId="34ABFBFB" w14:textId="77777777" w:rsidR="00802586" w:rsidRDefault="00C00EDE">
            <w:pPr>
              <w:spacing w:after="0"/>
            </w:pPr>
            <w:r>
              <w:t>Integrar lead time promedio por fabricante o país de origen.</w:t>
            </w:r>
          </w:p>
        </w:tc>
      </w:tr>
      <w:tr w:rsidR="00802586" w14:paraId="4F07F653" w14:textId="77777777">
        <w:trPr>
          <w:jc w:val="center"/>
        </w:trPr>
        <w:tc>
          <w:tcPr>
            <w:tcW w:w="3264" w:type="dxa"/>
          </w:tcPr>
          <w:p w14:paraId="1233280E" w14:textId="77777777" w:rsidR="00802586" w:rsidRDefault="00C00EDE">
            <w:pPr>
              <w:spacing w:after="0"/>
            </w:pPr>
            <w:r>
              <w:t>No se considera margen bruto</w:t>
            </w:r>
          </w:p>
        </w:tc>
        <w:tc>
          <w:tcPr>
            <w:tcW w:w="3264" w:type="dxa"/>
          </w:tcPr>
          <w:p w14:paraId="4F944D71" w14:textId="77777777" w:rsidR="00802586" w:rsidRDefault="00C00EDE">
            <w:pPr>
              <w:spacing w:after="0"/>
            </w:pPr>
            <w:r>
              <w:t>Un artículo puede vender mucho pero aportar poco margen.</w:t>
            </w:r>
          </w:p>
        </w:tc>
        <w:tc>
          <w:tcPr>
            <w:tcW w:w="3264" w:type="dxa"/>
          </w:tcPr>
          <w:p w14:paraId="076BD646" w14:textId="77777777" w:rsidR="00802586" w:rsidRDefault="00C00EDE">
            <w:pPr>
              <w:spacing w:after="0"/>
            </w:pPr>
            <w:r>
              <w:t>Agregar margen o utilidad bruta como variable adicional de criticidad.</w:t>
            </w:r>
          </w:p>
        </w:tc>
      </w:tr>
      <w:tr w:rsidR="00802586" w14:paraId="7820FBA2" w14:textId="77777777">
        <w:trPr>
          <w:jc w:val="center"/>
        </w:trPr>
        <w:tc>
          <w:tcPr>
            <w:tcW w:w="3264" w:type="dxa"/>
          </w:tcPr>
          <w:p w14:paraId="7F819F25" w14:textId="77777777" w:rsidR="00802586" w:rsidRDefault="00C00EDE">
            <w:pPr>
              <w:spacing w:after="0"/>
            </w:pPr>
            <w:r>
              <w:t>Disponibilidad local Siemens separada del modelo</w:t>
            </w:r>
          </w:p>
        </w:tc>
        <w:tc>
          <w:tcPr>
            <w:tcW w:w="3264" w:type="dxa"/>
          </w:tcPr>
          <w:p w14:paraId="2AC35C35" w14:textId="77777777" w:rsidR="00802586" w:rsidRDefault="00C00EDE">
            <w:pPr>
              <w:spacing w:after="0"/>
            </w:pPr>
            <w:r>
              <w:t>La fuente de compra puede cambiar día a día.</w:t>
            </w:r>
          </w:p>
        </w:tc>
        <w:tc>
          <w:tcPr>
            <w:tcW w:w="3264" w:type="dxa"/>
          </w:tcPr>
          <w:p w14:paraId="23B52A35" w14:textId="77777777" w:rsidR="00802586" w:rsidRDefault="00C00EDE">
            <w:pPr>
              <w:spacing w:after="0"/>
            </w:pPr>
            <w:r>
              <w:t>Integrar archivo de stock local como variable operativa actualizable.</w:t>
            </w:r>
          </w:p>
        </w:tc>
      </w:tr>
    </w:tbl>
    <w:p w14:paraId="24626187" w14:textId="77777777" w:rsidR="00802586" w:rsidRDefault="00802586"/>
    <w:p w14:paraId="6D442C44" w14:textId="77777777" w:rsidR="00802586" w:rsidRDefault="00C00EDE">
      <w:pPr>
        <w:pStyle w:val="Ttulo1"/>
      </w:pPr>
      <w:r>
        <w:t>9. Conclusión metodológica</w:t>
      </w:r>
    </w:p>
    <w:p w14:paraId="6B631DB1" w14:textId="77777777" w:rsidR="00802586" w:rsidRDefault="00C00EDE">
      <w:r>
        <w:t xml:space="preserve">La metodología propuesta transforma datos históricos de </w:t>
      </w:r>
      <w:r>
        <w:t>venta en variables cuantitativas para parametrizar decisiones de inventario. La criticidad comercial se fundamenta en una clasificación ABC sobre la venta estimada de los últimos 24 meses, permitiendo identificar los artículos con mayor peso económico relativo. Por su parte, el tipo de abastecimiento utiliza la frecuencia de venta para diferenciar artículos de stock regular, stock puntual, bajo pedido especial y artículos de proyecto.</w:t>
      </w:r>
    </w:p>
    <w:p w14:paraId="54770C35" w14:textId="77777777" w:rsidR="00802586" w:rsidRDefault="00C00EDE">
      <w:r>
        <w:t>El enfoque es dinámico, reproducible y adaptable a nuevos períodos de análisis, ya que detecta automáticamente las columnas mensuales disponibles. Asimismo, separa adecuadamente la política interna de abastecimiento de la disponibilidad local del proveedor, evitando clasificaciones subjetivas como compra local cuando no existe una fuente externa validada. Esta estructura proporciona una base sólida para futuras etapas del sistema de predicción de reabastecimiento y optimización de inventario.</w:t>
      </w:r>
    </w:p>
    <w:p w14:paraId="761C1F4C" w14:textId="77777777" w:rsidR="00802586" w:rsidRDefault="00C00EDE">
      <w:pPr>
        <w:pStyle w:val="Ttulo1"/>
      </w:pPr>
      <w:r>
        <w:t>Anexo A. Código consolidado de referencia</w:t>
      </w:r>
    </w:p>
    <w:p w14:paraId="2FE9A2D8" w14:textId="77777777" w:rsidR="00802586" w:rsidRDefault="00C00EDE">
      <w:pPr>
        <w:pStyle w:val="CodeBlock"/>
      </w:pPr>
      <w:r>
        <w:t>import pandas as pd</w:t>
      </w:r>
      <w:r>
        <w:br/>
        <w:t>import numpy as np</w:t>
      </w:r>
      <w:r>
        <w:br/>
      </w:r>
      <w:r>
        <w:br/>
      </w:r>
      <w:r>
        <w:lastRenderedPageBreak/>
        <w:t># 1. Detección dinámica de columnas mensuales</w:t>
      </w:r>
      <w:r>
        <w:br/>
        <w:t>meses = {</w:t>
      </w:r>
      <w:r>
        <w:br/>
        <w:t xml:space="preserve">    "Enero": 1, "Febrero": 2, "Marzo": 3, "Abril": 4,</w:t>
      </w:r>
      <w:r>
        <w:br/>
        <w:t xml:space="preserve">    "Mayo": 5, "Junio": 6, "Julio": 7, "Agosto": 8,</w:t>
      </w:r>
      <w:r>
        <w:br/>
        <w:t xml:space="preserve">    "Septiembre": 9, "Octubre": 10, "Noviembre": 11, "Diciembre": 12</w:t>
      </w:r>
      <w:r>
        <w:br/>
        <w:t>}</w:t>
      </w:r>
      <w:r>
        <w:br/>
      </w:r>
      <w:r>
        <w:br/>
        <w:t>columnas_mensuales = []</w:t>
      </w:r>
      <w:r>
        <w:br/>
        <w:t>for col in df_OITM_Ventas.columns:</w:t>
      </w:r>
      <w:r>
        <w:br/>
        <w:t xml:space="preserve">    partes = str(col).split("_")</w:t>
      </w:r>
      <w:r>
        <w:br/>
        <w:t xml:space="preserve">    if len(partes) == 2:</w:t>
      </w:r>
      <w:r>
        <w:br/>
        <w:t xml:space="preserve">        mes_nombre, anio = partes</w:t>
      </w:r>
      <w:r>
        <w:br/>
        <w:t xml:space="preserve">        if mes_nombre in meses and anio.isdigit():</w:t>
      </w:r>
      <w:r>
        <w:br/>
        <w:t xml:space="preserve">            fecha_columna = pd.Timestamp(</w:t>
      </w:r>
      <w:r>
        <w:br/>
        <w:t xml:space="preserve">             </w:t>
      </w:r>
      <w:r>
        <w:t xml:space="preserve">   year=int(anio),</w:t>
      </w:r>
      <w:r>
        <w:br/>
        <w:t xml:space="preserve">                month=meses[mes_nombre],</w:t>
      </w:r>
      <w:r>
        <w:br/>
        <w:t xml:space="preserve">                day=1</w:t>
      </w:r>
      <w:r>
        <w:br/>
        <w:t xml:space="preserve">            )</w:t>
      </w:r>
      <w:r>
        <w:br/>
        <w:t xml:space="preserve">            columnas_mensuales.append((col, fecha_columna))</w:t>
      </w:r>
      <w:r>
        <w:br/>
      </w:r>
      <w:r>
        <w:br/>
        <w:t>columnas_mensuales = sorted(columnas_mensuales, key=lambda x: x[1])</w:t>
      </w:r>
      <w:r>
        <w:br/>
        <w:t>ultimos_24_meses = columnas_mensuales[-24:]</w:t>
      </w:r>
      <w:r>
        <w:br/>
        <w:t>columnas_cantidad_24m = [col for col, fecha in ultimos_24_meses]</w:t>
      </w:r>
      <w:r>
        <w:br/>
      </w:r>
      <w:r>
        <w:br/>
        <w:t># 2. Variables base</w:t>
      </w:r>
      <w:r>
        <w:br/>
      </w:r>
      <w:r>
        <w:br/>
        <w:t>df_OITM_Ventas["Cantidad_Vendida_24m"] = (</w:t>
      </w:r>
      <w:r>
        <w:br/>
        <w:t xml:space="preserve">    df_OITM_Ventas[columnas_cantidad_24m].sum(axis=1)</w:t>
      </w:r>
      <w:r>
        <w:br/>
        <w:t>)</w:t>
      </w:r>
      <w:r>
        <w:br/>
      </w:r>
      <w:r>
        <w:br/>
        <w:t>df_OITM_Ventas["Meses_Con_Venta_24m"] = (</w:t>
      </w:r>
      <w:r>
        <w:br/>
        <w:t xml:space="preserve">    df_OITM_Ve</w:t>
      </w:r>
      <w:r>
        <w:t>ntas[columnas_cantidad_24m] &gt; 0</w:t>
      </w:r>
      <w:r>
        <w:br/>
        <w:t>).sum(axis=1)</w:t>
      </w:r>
      <w:r>
        <w:br/>
      </w:r>
      <w:r>
        <w:br/>
        <w:t>df_OITM_Ventas["Frecuencia_Venta_24m"] = (</w:t>
      </w:r>
      <w:r>
        <w:br/>
        <w:t xml:space="preserve">    df_OITM_Ventas["Meses_Con_Venta_24m"] / len(columnas_cantidad_24m)</w:t>
      </w:r>
      <w:r>
        <w:br/>
        <w:t>)</w:t>
      </w:r>
      <w:r>
        <w:br/>
      </w:r>
      <w:r>
        <w:br/>
        <w:t>df_OITM_Ventas["Frecuencia_Venta_24m_%"] = (</w:t>
      </w:r>
      <w:r>
        <w:br/>
        <w:t xml:space="preserve">    df_OITM_Ventas["Frecuencia_Venta_24m"] * 100</w:t>
      </w:r>
      <w:r>
        <w:br/>
        <w:t>).round(2)</w:t>
      </w:r>
      <w:r>
        <w:br/>
      </w:r>
      <w:r>
        <w:br/>
        <w:t># 3. Venta estimada y criticidad comercial</w:t>
      </w:r>
      <w:r>
        <w:br/>
        <w:t>columna_precio = "Precio lista 14 - B2B estándar"</w:t>
      </w:r>
      <w:r>
        <w:br/>
        <w:t>df_OITM_Ventas["Precio_Referencia"] = df_OITM_Ventas[columna_precio].fillna(0)</w:t>
      </w:r>
      <w:r>
        <w:br/>
      </w:r>
      <w:r>
        <w:br/>
        <w:t>df_OITM_Ventas["Venta_Estimada_24m"] = (</w:t>
      </w:r>
      <w:r>
        <w:br/>
        <w:t xml:space="preserve">    df_OITM_Ventas["Cantidad</w:t>
      </w:r>
      <w:r>
        <w:t>_Vendida_24m"]</w:t>
      </w:r>
      <w:r>
        <w:br/>
        <w:t xml:space="preserve">    * df_OITM_Ventas["Precio_Referencia"]</w:t>
      </w:r>
      <w:r>
        <w:br/>
        <w:t>)</w:t>
      </w:r>
      <w:r>
        <w:br/>
      </w:r>
      <w:r>
        <w:br/>
        <w:t>venta_total_24m = df_OITM_Ventas["Venta_Estimada_24m"].sum()</w:t>
      </w:r>
      <w:r>
        <w:br/>
        <w:t>if venta_total_24m == 0:</w:t>
      </w:r>
      <w:r>
        <w:br/>
        <w:t xml:space="preserve">    df_OITM_Ventas["Participacion_Comercial"] = 0</w:t>
      </w:r>
      <w:r>
        <w:br/>
        <w:t>else:</w:t>
      </w:r>
      <w:r>
        <w:br/>
        <w:t xml:space="preserve">    df_OITM_Ventas["Participacion_Comercial"] = (</w:t>
      </w:r>
      <w:r>
        <w:br/>
        <w:t xml:space="preserve">        df_OITM_Ventas["Venta_Estimada_24m"] / venta_total_24m</w:t>
      </w:r>
      <w:r>
        <w:br/>
        <w:t xml:space="preserve">    )</w:t>
      </w:r>
      <w:r>
        <w:br/>
      </w:r>
      <w:r>
        <w:br/>
      </w:r>
      <w:r>
        <w:lastRenderedPageBreak/>
        <w:t>df_OITM_Ventas = df_OITM_Ventas.sort_values(</w:t>
      </w:r>
      <w:r>
        <w:br/>
        <w:t xml:space="preserve">    "Venta_Estimada_24m",</w:t>
      </w:r>
      <w:r>
        <w:br/>
        <w:t xml:space="preserve">    ascending=False</w:t>
      </w:r>
      <w:r>
        <w:br/>
        <w:t>).reset_index(drop=True)</w:t>
      </w:r>
      <w:r>
        <w:br/>
      </w:r>
      <w:r>
        <w:br/>
        <w:t>df_OITM_Ventas["Participacion_Acumulada"] = (</w:t>
      </w:r>
      <w:r>
        <w:br/>
        <w:t xml:space="preserve">    df_OITM_Ventas["Partici</w:t>
      </w:r>
      <w:r>
        <w:t>pacion_Comercial"].cumsum()</w:t>
      </w:r>
      <w:r>
        <w:br/>
        <w:t>)</w:t>
      </w:r>
      <w:r>
        <w:br/>
      </w:r>
      <w:r>
        <w:br/>
        <w:t>def clasificar_criticidad_comercial(row):</w:t>
      </w:r>
      <w:r>
        <w:br/>
        <w:t xml:space="preserve">    acumulado = row["Participacion_Acumulada"]</w:t>
      </w:r>
      <w:r>
        <w:br/>
        <w:t xml:space="preserve">    venta_estimada = row["Venta_Estimada_24m"]</w:t>
      </w:r>
      <w:r>
        <w:br/>
      </w:r>
      <w:r>
        <w:br/>
        <w:t xml:space="preserve">    if venta_estimada &lt;= 0:</w:t>
      </w:r>
      <w:r>
        <w:br/>
        <w:t xml:space="preserve">        return "Baja"</w:t>
      </w:r>
      <w:r>
        <w:br/>
        <w:t xml:space="preserve">    elif acumulado &lt;= 0.80:</w:t>
      </w:r>
      <w:r>
        <w:br/>
        <w:t xml:space="preserve">        return "Alta"</w:t>
      </w:r>
      <w:r>
        <w:br/>
        <w:t xml:space="preserve">    elif acumulado &lt;= 0.95:</w:t>
      </w:r>
      <w:r>
        <w:br/>
        <w:t xml:space="preserve">        return "Media"</w:t>
      </w:r>
      <w:r>
        <w:br/>
        <w:t xml:space="preserve">    else:</w:t>
      </w:r>
      <w:r>
        <w:br/>
        <w:t xml:space="preserve">        return "Baja"</w:t>
      </w:r>
      <w:r>
        <w:br/>
      </w:r>
      <w:r>
        <w:br/>
        <w:t>df_OITM_Ventas["U_Criticidad"] = df_OITM_Ventas.apply(</w:t>
      </w:r>
      <w:r>
        <w:br/>
        <w:t xml:space="preserve">    clasificar_criticidad_comercial,</w:t>
      </w:r>
      <w:r>
        <w:br/>
        <w:t xml:space="preserve">    axis=1</w:t>
      </w:r>
      <w:r>
        <w:br/>
        <w:t>)</w:t>
      </w:r>
      <w:r>
        <w:br/>
      </w:r>
      <w:r>
        <w:br/>
        <w:t># 4. Tipo de abastecimiento</w:t>
      </w:r>
      <w:r>
        <w:br/>
        <w:t>UMBRAL_PROYECTO_USD = 1000</w:t>
      </w:r>
      <w:r>
        <w:br/>
      </w:r>
      <w:r>
        <w:br/>
        <w:t>def clasificar_tipo_abastecimiento(row):</w:t>
      </w:r>
      <w:r>
        <w:br/>
        <w:t xml:space="preserve">    meses_con_venta = row["Meses_Con_Venta_24m"]</w:t>
      </w:r>
      <w:r>
        <w:br/>
        <w:t xml:space="preserve">    venta_estimada = row["Venta_Estimada_24m"]</w:t>
      </w:r>
      <w:r>
        <w:br/>
      </w:r>
      <w:r>
        <w:br/>
        <w:t xml:space="preserve">    if meses_con_venta &gt;= 6:</w:t>
      </w:r>
      <w:r>
        <w:br/>
        <w:t xml:space="preserve">        return "Stock regular"</w:t>
      </w:r>
      <w:r>
        <w:br/>
        <w:t xml:space="preserve">    elif 3 &lt;= meses_con_venta &lt;= 5:</w:t>
      </w:r>
      <w:r>
        <w:br/>
        <w:t xml:space="preserve">        return "Stock puntual"</w:t>
      </w:r>
      <w:r>
        <w:br/>
        <w:t xml:space="preserve">    elif meses_con_venta &lt;= 2 and venta_estimada &gt;= UMBRAL_PROYECTO_USD:</w:t>
      </w:r>
      <w:r>
        <w:br/>
        <w:t xml:space="preserve">        return "Artículo de proyecto"</w:t>
      </w:r>
      <w:r>
        <w:br/>
        <w:t xml:space="preserve">    else:</w:t>
      </w:r>
      <w:r>
        <w:br/>
        <w:t xml:space="preserve">        return "Bajo pedido especial"</w:t>
      </w:r>
      <w:r>
        <w:br/>
      </w:r>
      <w:r>
        <w:br/>
        <w:t>df_OITM_Ventas["U_Tipo_Abastecimiento"] = df_OITM_Ventas.apply(</w:t>
      </w:r>
      <w:r>
        <w:br/>
        <w:t xml:space="preserve">    clasificar_tipo_a</w:t>
      </w:r>
      <w:r>
        <w:t>bastecimiento,</w:t>
      </w:r>
      <w:r>
        <w:br/>
        <w:t xml:space="preserve">    axis=1</w:t>
      </w:r>
      <w:r>
        <w:br/>
        <w:t>)</w:t>
      </w:r>
      <w:r>
        <w:br/>
      </w:r>
    </w:p>
    <w:sectPr w:rsidR="00802586"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E1030" w14:textId="77777777" w:rsidR="00C00EDE" w:rsidRDefault="00C00EDE">
      <w:pPr>
        <w:spacing w:after="0" w:line="240" w:lineRule="auto"/>
      </w:pPr>
      <w:r>
        <w:separator/>
      </w:r>
    </w:p>
  </w:endnote>
  <w:endnote w:type="continuationSeparator" w:id="0">
    <w:p w14:paraId="6DEFF3CC" w14:textId="77777777" w:rsidR="00C00EDE" w:rsidRDefault="00C00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6DBDE" w14:textId="77777777" w:rsidR="00802586" w:rsidRDefault="00C00EDE">
    <w:pPr>
      <w:pStyle w:val="Piedepgina"/>
      <w:jc w:val="center"/>
    </w:pPr>
    <w:r>
      <w:t xml:space="preserve">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11E9B9" w14:textId="77777777" w:rsidR="00C00EDE" w:rsidRDefault="00C00EDE">
      <w:pPr>
        <w:spacing w:after="0" w:line="240" w:lineRule="auto"/>
      </w:pPr>
      <w:r>
        <w:separator/>
      </w:r>
    </w:p>
  </w:footnote>
  <w:footnote w:type="continuationSeparator" w:id="0">
    <w:p w14:paraId="297F385C" w14:textId="77777777" w:rsidR="00C00EDE" w:rsidRDefault="00C00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651DA" w14:textId="77777777" w:rsidR="00802586" w:rsidRDefault="00C00EDE">
    <w:pPr>
      <w:pStyle w:val="Encabezado"/>
      <w:jc w:val="right"/>
    </w:pPr>
    <w:r>
      <w:rPr>
        <w:color w:val="646464"/>
        <w:sz w:val="16"/>
      </w:rPr>
      <w:t>Metodología de parametrización de inventario | Tesis de Maestría en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6023591">
    <w:abstractNumId w:val="8"/>
  </w:num>
  <w:num w:numId="2" w16cid:durableId="328751398">
    <w:abstractNumId w:val="6"/>
  </w:num>
  <w:num w:numId="3" w16cid:durableId="1526671236">
    <w:abstractNumId w:val="5"/>
  </w:num>
  <w:num w:numId="4" w16cid:durableId="1897279760">
    <w:abstractNumId w:val="4"/>
  </w:num>
  <w:num w:numId="5" w16cid:durableId="665671093">
    <w:abstractNumId w:val="7"/>
  </w:num>
  <w:num w:numId="6" w16cid:durableId="466707572">
    <w:abstractNumId w:val="3"/>
  </w:num>
  <w:num w:numId="7" w16cid:durableId="834616224">
    <w:abstractNumId w:val="2"/>
  </w:num>
  <w:num w:numId="8" w16cid:durableId="875001741">
    <w:abstractNumId w:val="1"/>
  </w:num>
  <w:num w:numId="9" w16cid:durableId="54552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D1D"/>
    <w:rsid w:val="00802586"/>
    <w:rsid w:val="00AA1D8D"/>
    <w:rsid w:val="00B47730"/>
    <w:rsid w:val="00C00E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F880"/>
  <w14:defaultImageDpi w14:val="300"/>
  <w15:docId w15:val="{273B8395-5EA7-4444-8CDF-950499071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288"/>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3510</Words>
  <Characters>19309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Hoppe</cp:lastModifiedBy>
  <cp:revision>2</cp:revision>
  <dcterms:created xsi:type="dcterms:W3CDTF">2026-06-05T18:42:00Z</dcterms:created>
  <dcterms:modified xsi:type="dcterms:W3CDTF">2026-06-05T18:42:00Z</dcterms:modified>
  <cp:category/>
</cp:coreProperties>
</file>