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14A25" w14:textId="77777777" w:rsidR="004C29A8" w:rsidRPr="005876C3" w:rsidRDefault="004C29A8" w:rsidP="004C29A8">
      <w:pPr>
        <w:rPr>
          <w:rFonts w:cstheme="minorHAnsi"/>
        </w:rPr>
      </w:pPr>
      <w:r w:rsidRPr="005876C3">
        <w:rPr>
          <w:rFonts w:cstheme="minorHAnsi"/>
        </w:rPr>
        <w:t>BIFS 614 – Data Structures and Algorithms</w:t>
      </w:r>
    </w:p>
    <w:p w14:paraId="3C163779" w14:textId="29813A50" w:rsidR="004C29A8" w:rsidRPr="005876C3" w:rsidRDefault="004C29A8" w:rsidP="004C29A8">
      <w:pPr>
        <w:rPr>
          <w:rFonts w:cstheme="minorHAnsi"/>
        </w:rPr>
      </w:pPr>
      <w:r w:rsidRPr="005876C3">
        <w:rPr>
          <w:rFonts w:cstheme="minorHAnsi"/>
        </w:rPr>
        <w:t xml:space="preserve">Week </w:t>
      </w:r>
      <w:r>
        <w:rPr>
          <w:rFonts w:cstheme="minorHAnsi"/>
        </w:rPr>
        <w:t>10</w:t>
      </w:r>
      <w:r w:rsidRPr="005876C3">
        <w:rPr>
          <w:rFonts w:cstheme="minorHAnsi"/>
        </w:rPr>
        <w:t xml:space="preserve"> Lecture – </w:t>
      </w:r>
      <w:r>
        <w:rPr>
          <w:rFonts w:cstheme="minorHAnsi"/>
        </w:rPr>
        <w:t>KMERS</w:t>
      </w:r>
    </w:p>
    <w:p w14:paraId="43856B3F" w14:textId="3FC51288" w:rsidR="00187867" w:rsidRDefault="00187867"/>
    <w:p w14:paraId="29F79E2F" w14:textId="2445A786" w:rsidR="00A12A7F" w:rsidRDefault="00021DFE">
      <w:r>
        <w:t xml:space="preserve">In bioinformatics, a k-mer is a sequence of length </w:t>
      </w:r>
      <w:r>
        <w:rPr>
          <w:i/>
          <w:iCs/>
        </w:rPr>
        <w:t>k</w:t>
      </w:r>
      <w:r>
        <w:t>, taken from a larger fragment of sequence data.</w:t>
      </w:r>
      <w:r w:rsidR="00C173F1">
        <w:t xml:space="preserve">  Any sequence can be broken into a number of k-mers, where the number of k-mers is dependent on both the size of the original sequence and the size of </w:t>
      </w:r>
      <w:r w:rsidR="00C173F1">
        <w:rPr>
          <w:i/>
          <w:iCs/>
        </w:rPr>
        <w:t>k</w:t>
      </w:r>
      <w:r w:rsidR="00C173F1">
        <w:t>.  For example</w:t>
      </w:r>
      <w:r w:rsidR="00B34EEC">
        <w:t>, given the sequence ACTGATAT</w:t>
      </w:r>
      <w:r w:rsidR="00DC7A87">
        <w:t>, what k-mers of size 3 can we identify?</w:t>
      </w:r>
      <w:r w:rsidR="004909C2">
        <w:t xml:space="preserve">  We essentially use a window of size three and move from the first position to the second etc.:</w:t>
      </w:r>
    </w:p>
    <w:p w14:paraId="1F387E3F" w14:textId="55500410" w:rsidR="004909C2" w:rsidRDefault="004909C2"/>
    <w:p w14:paraId="79B8B718" w14:textId="71ADDE02" w:rsidR="004909C2" w:rsidRDefault="004909C2">
      <w:r>
        <w:t>ACT</w:t>
      </w:r>
    </w:p>
    <w:p w14:paraId="362AF04F" w14:textId="59CD3250" w:rsidR="004909C2" w:rsidRDefault="004909C2">
      <w:r>
        <w:t>CTG</w:t>
      </w:r>
    </w:p>
    <w:p w14:paraId="30100C71" w14:textId="65E835EB" w:rsidR="004909C2" w:rsidRDefault="007E02E6">
      <w:r>
        <w:t>TGA</w:t>
      </w:r>
    </w:p>
    <w:p w14:paraId="18696B04" w14:textId="721A9DEB" w:rsidR="007E02E6" w:rsidRDefault="007E02E6">
      <w:r>
        <w:t>GAT</w:t>
      </w:r>
    </w:p>
    <w:p w14:paraId="02293B08" w14:textId="3D1D84E6" w:rsidR="007E02E6" w:rsidRDefault="007E02E6">
      <w:r>
        <w:t>ATA</w:t>
      </w:r>
    </w:p>
    <w:p w14:paraId="30803D3A" w14:textId="599CE5EF" w:rsidR="007E02E6" w:rsidRDefault="007E02E6">
      <w:r>
        <w:t>TAT</w:t>
      </w:r>
    </w:p>
    <w:p w14:paraId="732DE2B4" w14:textId="425F0E46" w:rsidR="007E02E6" w:rsidRDefault="007E02E6"/>
    <w:p w14:paraId="53B36912" w14:textId="60EFE30B" w:rsidR="007E02E6" w:rsidRDefault="007E02E6">
      <w:r>
        <w:t>Notice that these are all unique, which won’t always be the case – with a larger sequence you’ll inevitably find that certain kmers will occur more than once.  For example, if our sequence instead was:</w:t>
      </w:r>
    </w:p>
    <w:p w14:paraId="6DE60392" w14:textId="2C23EB6E" w:rsidR="007E02E6" w:rsidRDefault="007E02E6"/>
    <w:p w14:paraId="790BAA4F" w14:textId="69727C47" w:rsidR="007E02E6" w:rsidRDefault="00E81D58">
      <w:r>
        <w:t>ACTTATAT:</w:t>
      </w:r>
    </w:p>
    <w:p w14:paraId="68168E6D" w14:textId="4462D53F" w:rsidR="00E81D58" w:rsidRDefault="00E81D58"/>
    <w:p w14:paraId="1E9BB013" w14:textId="043422F5" w:rsidR="00E81D58" w:rsidRDefault="00E81D58">
      <w:r>
        <w:t>ACT</w:t>
      </w:r>
    </w:p>
    <w:p w14:paraId="5F2DB0C6" w14:textId="4467B1D0" w:rsidR="00E81D58" w:rsidRDefault="00E81D58">
      <w:r>
        <w:t>CTT</w:t>
      </w:r>
    </w:p>
    <w:p w14:paraId="591D4643" w14:textId="2403BC03" w:rsidR="00E81D58" w:rsidRDefault="00E81D58">
      <w:r>
        <w:t>TTA</w:t>
      </w:r>
    </w:p>
    <w:p w14:paraId="3E508B84" w14:textId="2FF253F4" w:rsidR="00E81D58" w:rsidRDefault="00E81D58">
      <w:r>
        <w:t>TAT</w:t>
      </w:r>
    </w:p>
    <w:p w14:paraId="7E8B8916" w14:textId="02DD2BB9" w:rsidR="00E81D58" w:rsidRDefault="00E81D58">
      <w:r>
        <w:t>ATA</w:t>
      </w:r>
    </w:p>
    <w:p w14:paraId="79E3127F" w14:textId="4B61CCBB" w:rsidR="00E81D58" w:rsidRDefault="00E81D58">
      <w:r>
        <w:t>TAT</w:t>
      </w:r>
    </w:p>
    <w:p w14:paraId="01F8007F" w14:textId="2237C475" w:rsidR="00E81D58" w:rsidRDefault="00E81D58"/>
    <w:p w14:paraId="50787873" w14:textId="59699504" w:rsidR="00E81D58" w:rsidRDefault="00E81D58">
      <w:r>
        <w:t>The 4</w:t>
      </w:r>
      <w:r w:rsidRPr="00E81D58">
        <w:rPr>
          <w:vertAlign w:val="superscript"/>
        </w:rPr>
        <w:t>th</w:t>
      </w:r>
      <w:r>
        <w:t xml:space="preserve"> and 6</w:t>
      </w:r>
      <w:r w:rsidRPr="00E81D58">
        <w:rPr>
          <w:vertAlign w:val="superscript"/>
        </w:rPr>
        <w:t>th</w:t>
      </w:r>
      <w:r>
        <w:t xml:space="preserve"> kmers are identical for this sequence.</w:t>
      </w:r>
      <w:r w:rsidR="0004200B">
        <w:t xml:space="preserve">  So if we were </w:t>
      </w:r>
      <w:r w:rsidR="003356B2">
        <w:t>to create a table with a kmer count, we would have:</w:t>
      </w:r>
    </w:p>
    <w:p w14:paraId="42869C29" w14:textId="4121A557" w:rsidR="003356B2" w:rsidRDefault="003356B2"/>
    <w:p w14:paraId="42D0C948" w14:textId="6EFF8D9F" w:rsidR="003356B2" w:rsidRDefault="00EA1C15">
      <w:r>
        <w:t xml:space="preserve">For the sequence </w:t>
      </w:r>
      <w:r w:rsidR="003356B2">
        <w:t>ACTTATAT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804"/>
      </w:tblGrid>
      <w:tr w:rsidR="00FE1AC4" w:rsidRPr="00FE1AC4" w14:paraId="3805BC0C" w14:textId="77777777" w:rsidTr="00EE08EB">
        <w:trPr>
          <w:trHeight w:val="244"/>
        </w:trPr>
        <w:tc>
          <w:tcPr>
            <w:tcW w:w="0" w:type="auto"/>
          </w:tcPr>
          <w:p w14:paraId="5D25D5DA" w14:textId="77777777" w:rsidR="00FE1AC4" w:rsidRPr="00FE1AC4" w:rsidRDefault="00FE1AC4" w:rsidP="009C1885">
            <w:r w:rsidRPr="00FE1AC4">
              <w:t>Kmer</w:t>
            </w:r>
          </w:p>
        </w:tc>
        <w:tc>
          <w:tcPr>
            <w:tcW w:w="0" w:type="auto"/>
          </w:tcPr>
          <w:p w14:paraId="0F89E43D" w14:textId="77777777" w:rsidR="00FE1AC4" w:rsidRPr="00FE1AC4" w:rsidRDefault="00FE1AC4" w:rsidP="009C1885">
            <w:r w:rsidRPr="00FE1AC4">
              <w:t>Count</w:t>
            </w:r>
          </w:p>
        </w:tc>
      </w:tr>
      <w:tr w:rsidR="00FE1AC4" w:rsidRPr="00FE1AC4" w14:paraId="4A028A30" w14:textId="77777777" w:rsidTr="00EE08EB">
        <w:trPr>
          <w:trHeight w:val="244"/>
        </w:trPr>
        <w:tc>
          <w:tcPr>
            <w:tcW w:w="0" w:type="auto"/>
          </w:tcPr>
          <w:p w14:paraId="4F0BE190" w14:textId="77777777" w:rsidR="00FE1AC4" w:rsidRPr="00FE1AC4" w:rsidRDefault="00FE1AC4" w:rsidP="009C1885">
            <w:r w:rsidRPr="00FE1AC4">
              <w:t>ACT</w:t>
            </w:r>
          </w:p>
        </w:tc>
        <w:tc>
          <w:tcPr>
            <w:tcW w:w="0" w:type="auto"/>
          </w:tcPr>
          <w:p w14:paraId="15D93CEA" w14:textId="77777777" w:rsidR="00FE1AC4" w:rsidRPr="00FE1AC4" w:rsidRDefault="00FE1AC4" w:rsidP="009C1885">
            <w:r w:rsidRPr="00FE1AC4">
              <w:t>1</w:t>
            </w:r>
          </w:p>
        </w:tc>
      </w:tr>
      <w:tr w:rsidR="00FE1AC4" w:rsidRPr="00FE1AC4" w14:paraId="1A449CFE" w14:textId="77777777" w:rsidTr="00EE08EB">
        <w:trPr>
          <w:trHeight w:val="244"/>
        </w:trPr>
        <w:tc>
          <w:tcPr>
            <w:tcW w:w="0" w:type="auto"/>
          </w:tcPr>
          <w:p w14:paraId="5E7C4195" w14:textId="77777777" w:rsidR="00FE1AC4" w:rsidRPr="00FE1AC4" w:rsidRDefault="00FE1AC4" w:rsidP="009C1885">
            <w:r w:rsidRPr="00FE1AC4">
              <w:t>CTT</w:t>
            </w:r>
          </w:p>
        </w:tc>
        <w:tc>
          <w:tcPr>
            <w:tcW w:w="0" w:type="auto"/>
          </w:tcPr>
          <w:p w14:paraId="5FECCB6A" w14:textId="77777777" w:rsidR="00FE1AC4" w:rsidRPr="00FE1AC4" w:rsidRDefault="00FE1AC4" w:rsidP="009C1885">
            <w:r w:rsidRPr="00FE1AC4">
              <w:t>1</w:t>
            </w:r>
          </w:p>
        </w:tc>
      </w:tr>
      <w:tr w:rsidR="00FE1AC4" w:rsidRPr="00FE1AC4" w14:paraId="7914D761" w14:textId="77777777" w:rsidTr="00EE08EB">
        <w:trPr>
          <w:trHeight w:val="244"/>
        </w:trPr>
        <w:tc>
          <w:tcPr>
            <w:tcW w:w="0" w:type="auto"/>
          </w:tcPr>
          <w:p w14:paraId="55477CF0" w14:textId="77777777" w:rsidR="00FE1AC4" w:rsidRPr="00FE1AC4" w:rsidRDefault="00FE1AC4" w:rsidP="009C1885">
            <w:r w:rsidRPr="00FE1AC4">
              <w:t>TTA</w:t>
            </w:r>
          </w:p>
        </w:tc>
        <w:tc>
          <w:tcPr>
            <w:tcW w:w="0" w:type="auto"/>
          </w:tcPr>
          <w:p w14:paraId="3290D3A9" w14:textId="77777777" w:rsidR="00FE1AC4" w:rsidRPr="00FE1AC4" w:rsidRDefault="00FE1AC4" w:rsidP="009C1885">
            <w:r w:rsidRPr="00FE1AC4">
              <w:t>1</w:t>
            </w:r>
          </w:p>
        </w:tc>
      </w:tr>
      <w:tr w:rsidR="00FE1AC4" w:rsidRPr="00FE1AC4" w14:paraId="415D694A" w14:textId="77777777" w:rsidTr="00EE08EB">
        <w:trPr>
          <w:trHeight w:val="244"/>
        </w:trPr>
        <w:tc>
          <w:tcPr>
            <w:tcW w:w="0" w:type="auto"/>
          </w:tcPr>
          <w:p w14:paraId="2F978E0A" w14:textId="77777777" w:rsidR="00FE1AC4" w:rsidRPr="00FE1AC4" w:rsidRDefault="00FE1AC4" w:rsidP="009C1885">
            <w:r w:rsidRPr="00FE1AC4">
              <w:t>TAT</w:t>
            </w:r>
          </w:p>
        </w:tc>
        <w:tc>
          <w:tcPr>
            <w:tcW w:w="0" w:type="auto"/>
          </w:tcPr>
          <w:p w14:paraId="6430DB64" w14:textId="77777777" w:rsidR="00FE1AC4" w:rsidRPr="00FE1AC4" w:rsidRDefault="00FE1AC4" w:rsidP="009C1885">
            <w:r w:rsidRPr="00FE1AC4">
              <w:t>2</w:t>
            </w:r>
          </w:p>
        </w:tc>
      </w:tr>
      <w:tr w:rsidR="00FE1AC4" w:rsidRPr="00FE1AC4" w14:paraId="2FE00898" w14:textId="77777777" w:rsidTr="00EE08EB">
        <w:trPr>
          <w:trHeight w:val="232"/>
        </w:trPr>
        <w:tc>
          <w:tcPr>
            <w:tcW w:w="0" w:type="auto"/>
          </w:tcPr>
          <w:p w14:paraId="379D0D2E" w14:textId="77777777" w:rsidR="00FE1AC4" w:rsidRPr="00FE1AC4" w:rsidRDefault="00FE1AC4" w:rsidP="009C1885">
            <w:r w:rsidRPr="00FE1AC4">
              <w:t>ATA</w:t>
            </w:r>
          </w:p>
        </w:tc>
        <w:tc>
          <w:tcPr>
            <w:tcW w:w="0" w:type="auto"/>
          </w:tcPr>
          <w:p w14:paraId="1F0F7AA0" w14:textId="77777777" w:rsidR="00FE1AC4" w:rsidRPr="00FE1AC4" w:rsidRDefault="00FE1AC4" w:rsidP="009C1885">
            <w:r w:rsidRPr="00FE1AC4">
              <w:t>1</w:t>
            </w:r>
          </w:p>
        </w:tc>
      </w:tr>
    </w:tbl>
    <w:p w14:paraId="2065C91D" w14:textId="7BE1162E" w:rsidR="00B13B60" w:rsidRDefault="00B13B60"/>
    <w:p w14:paraId="051CDFD8" w14:textId="4E6B0188" w:rsidR="00B13B60" w:rsidRDefault="000B0D1C">
      <w:r>
        <w:t xml:space="preserve">You can imagine that as the sequence you are examining gets larger, the number of kmers will increase – both the unique kmers </w:t>
      </w:r>
      <w:r w:rsidR="00736EC5">
        <w:t xml:space="preserve">(although there is a logical limit to this, as there are only so many combinations of four bases that are possible) </w:t>
      </w:r>
      <w:r>
        <w:t>as well as the number of each unique kmer.</w:t>
      </w:r>
    </w:p>
    <w:p w14:paraId="7A2695D8" w14:textId="354F7EB3" w:rsidR="008C4A8D" w:rsidRDefault="008C4A8D"/>
    <w:p w14:paraId="45BC5CFD" w14:textId="3EC59F25" w:rsidR="008C4A8D" w:rsidRDefault="008C4A8D">
      <w:r>
        <w:t>So – now that we can count kmers, what can we do with them?</w:t>
      </w:r>
      <w:r w:rsidR="00442252">
        <w:t xml:space="preserve">  It turns out that kmer frequencies can be extremely useful </w:t>
      </w:r>
      <w:r w:rsidR="0054557B">
        <w:t>for bioinformatics</w:t>
      </w:r>
      <w:r w:rsidR="00024979">
        <w:t>!</w:t>
      </w:r>
      <w:r w:rsidR="00F54376">
        <w:t xml:space="preserve">  If we </w:t>
      </w:r>
      <w:r w:rsidR="007F682B">
        <w:t xml:space="preserve">plot a graph of kmer </w:t>
      </w:r>
      <w:r w:rsidR="000B7111">
        <w:t>count vs kmer distribution (which is called the kmer spectrum)</w:t>
      </w:r>
      <w:r w:rsidR="00E65153">
        <w:t xml:space="preserve">, we can see that </w:t>
      </w:r>
      <w:r w:rsidR="008C18AD">
        <w:t xml:space="preserve">most species have a </w:t>
      </w:r>
      <w:r w:rsidR="008C18AD">
        <w:rPr>
          <w:i/>
          <w:iCs/>
        </w:rPr>
        <w:t>unimodal</w:t>
      </w:r>
      <w:r w:rsidR="008C18AD">
        <w:t xml:space="preserve"> distribution – meaning that there will be </w:t>
      </w:r>
      <w:r w:rsidR="0073674E">
        <w:t>a single peak to the plot:</w:t>
      </w:r>
    </w:p>
    <w:p w14:paraId="3E77218A" w14:textId="7B4E8678" w:rsidR="0073674E" w:rsidRDefault="0073674E"/>
    <w:p w14:paraId="7A016D48" w14:textId="77777777" w:rsidR="00BD7EFC" w:rsidRDefault="0073674E" w:rsidP="00F335B2">
      <w:pPr>
        <w:keepNext/>
        <w:jc w:val="center"/>
      </w:pPr>
      <w:r>
        <w:rPr>
          <w:noProof/>
        </w:rPr>
        <w:drawing>
          <wp:inline distT="0" distB="0" distL="0" distR="0" wp14:anchorId="2EC60664" wp14:editId="4E5A514E">
            <wp:extent cx="5486400" cy="4114800"/>
            <wp:effectExtent l="0" t="0" r="0" b="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479" cy="412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938C" w14:textId="3FE38CE4" w:rsidR="0073674E" w:rsidRDefault="00BD7EFC" w:rsidP="00F335B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D445D">
        <w:rPr>
          <w:noProof/>
        </w:rPr>
        <w:t>1</w:t>
      </w:r>
      <w:r>
        <w:fldChar w:fldCharType="end"/>
      </w:r>
      <w:r>
        <w:t xml:space="preserve">:  </w:t>
      </w:r>
      <w:r w:rsidRPr="00A12076">
        <w:t>Adapted from Wikipedia, https://en.wikipedia.org/wiki/K-mer#In_Bioinformatics_Pipelines</w:t>
      </w:r>
    </w:p>
    <w:p w14:paraId="625E42D3" w14:textId="34E27233" w:rsidR="00B13B60" w:rsidRDefault="00B13B60"/>
    <w:p w14:paraId="6A9BBA03" w14:textId="1949872E" w:rsidR="00B02016" w:rsidRDefault="00F67A7F">
      <w:r>
        <w:t xml:space="preserve">This is not the case for mammals, interestingly enough, </w:t>
      </w:r>
      <w:r w:rsidR="00CC0249">
        <w:t xml:space="preserve">which all exhibit a </w:t>
      </w:r>
      <w:r w:rsidR="00CC0249">
        <w:rPr>
          <w:i/>
          <w:iCs/>
        </w:rPr>
        <w:t>multimodal</w:t>
      </w:r>
      <w:r w:rsidR="00CC0249">
        <w:t xml:space="preserve"> distribution – but even within those genomes there can be specific regions that exhibit a unimodal model.</w:t>
      </w:r>
      <w:r w:rsidR="00454DD4">
        <w:t xml:space="preserve">  Note that the </w:t>
      </w:r>
      <w:r w:rsidR="00B8365D">
        <w:t xml:space="preserve">spectrum may differ with different values of </w:t>
      </w:r>
      <w:r w:rsidR="00B8365D">
        <w:rPr>
          <w:i/>
          <w:iCs/>
        </w:rPr>
        <w:t>k</w:t>
      </w:r>
      <w:r w:rsidR="00B8365D">
        <w:t xml:space="preserve">, </w:t>
      </w:r>
      <w:r w:rsidR="00E42E1F">
        <w:t xml:space="preserve">but if we take that into account we can use kmer frequencies to establish a </w:t>
      </w:r>
      <w:r w:rsidR="00AC013F">
        <w:t xml:space="preserve">type of unique </w:t>
      </w:r>
      <w:r w:rsidR="006C4525">
        <w:t xml:space="preserve">signature, or </w:t>
      </w:r>
      <w:r w:rsidR="00AC013F">
        <w:t>fingerprint</w:t>
      </w:r>
      <w:r w:rsidR="006C4525">
        <w:t>,</w:t>
      </w:r>
      <w:r w:rsidR="00AC013F">
        <w:t xml:space="preserve"> for each species.</w:t>
      </w:r>
    </w:p>
    <w:p w14:paraId="34D3B3AC" w14:textId="38A09DA9" w:rsidR="004B7A06" w:rsidRDefault="004B7A06"/>
    <w:p w14:paraId="04CD1D83" w14:textId="3A524D95" w:rsidR="004B7A06" w:rsidRDefault="004B7A06">
      <w:r>
        <w:t>Let’s take a look at some real-world applications of Kmer analysis in bioinformatics:</w:t>
      </w:r>
    </w:p>
    <w:p w14:paraId="027728C5" w14:textId="3063C6AA" w:rsidR="004B7A06" w:rsidRDefault="004B7A06"/>
    <w:p w14:paraId="7EC92AF8" w14:textId="08BDCEBA" w:rsidR="004B7A06" w:rsidRPr="00F76532" w:rsidRDefault="006A22D0">
      <w:pPr>
        <w:rPr>
          <w:b/>
          <w:bCs/>
          <w:u w:val="single"/>
        </w:rPr>
      </w:pPr>
      <w:r>
        <w:rPr>
          <w:b/>
          <w:bCs/>
          <w:u w:val="single"/>
        </w:rPr>
        <w:t>GENOME</w:t>
      </w:r>
      <w:r w:rsidR="004B7A06" w:rsidRPr="00F76532">
        <w:rPr>
          <w:b/>
          <w:bCs/>
          <w:u w:val="single"/>
        </w:rPr>
        <w:t xml:space="preserve"> </w:t>
      </w:r>
      <w:r w:rsidR="00E911A8">
        <w:rPr>
          <w:b/>
          <w:bCs/>
          <w:u w:val="single"/>
        </w:rPr>
        <w:t>ASSEMBLY</w:t>
      </w:r>
      <w:r w:rsidR="004B7A06" w:rsidRPr="00F76532">
        <w:rPr>
          <w:b/>
          <w:bCs/>
          <w:u w:val="single"/>
        </w:rPr>
        <w:t xml:space="preserve"> VIA KMERS</w:t>
      </w:r>
    </w:p>
    <w:p w14:paraId="36F5C35E" w14:textId="4BB07C02" w:rsidR="004B7A06" w:rsidRDefault="004B7A06"/>
    <w:p w14:paraId="4C924153" w14:textId="3A80258A" w:rsidR="00BD5085" w:rsidRDefault="006E5B0D">
      <w:r>
        <w:t>In next-gen sequencing (e.g. Illumina short-read technology)</w:t>
      </w:r>
      <w:r w:rsidR="00C7742A">
        <w:t xml:space="preserve">, the read length is typically around 100bp (which is equivalent, then, to a kmer of size 100, or a 100-mer).  </w:t>
      </w:r>
      <w:r w:rsidR="006A22D0">
        <w:t xml:space="preserve">In a shotgun sequencing reaction, where we are trying to reconstruct the genome of an organism using these short </w:t>
      </w:r>
      <w:r w:rsidR="006A22D0">
        <w:lastRenderedPageBreak/>
        <w:t xml:space="preserve">reads, </w:t>
      </w:r>
      <w:r w:rsidR="0069465E">
        <w:t xml:space="preserve">only a small percentage of the 100-mers that actually occur in the genome will be </w:t>
      </w:r>
      <w:r w:rsidR="0096661D">
        <w:t>reproduced</w:t>
      </w:r>
      <w:r w:rsidR="0069465E">
        <w:t xml:space="preserve"> through the sequencing process – largely due to </w:t>
      </w:r>
      <w:r w:rsidR="00781C32">
        <w:t>coverage gaps and sequencing errors that are inherent in the technology.</w:t>
      </w:r>
      <w:r w:rsidR="00F06ED5">
        <w:t xml:space="preserve">  This means that a De Bruijn graph </w:t>
      </w:r>
      <w:r w:rsidR="003B4B8C">
        <w:t xml:space="preserve">used to assembly the genome from the reads </w:t>
      </w:r>
      <w:r w:rsidR="00F06ED5">
        <w:t>cannot be constructed (since one of the caveats of De Bruijn graph building is that all possible kmers must be present</w:t>
      </w:r>
      <w:r w:rsidR="00B46D13">
        <w:t xml:space="preserve"> in order for the assembly to take place via kmer overlap</w:t>
      </w:r>
      <w:r w:rsidR="00F06ED5">
        <w:t xml:space="preserve">).  </w:t>
      </w:r>
    </w:p>
    <w:p w14:paraId="1C11FD14" w14:textId="7926B43D" w:rsidR="00144C16" w:rsidRDefault="00144C16"/>
    <w:p w14:paraId="5CDD8F67" w14:textId="22B7B685" w:rsidR="00144C16" w:rsidRDefault="004A7002">
      <w:r>
        <w:t xml:space="preserve">The solution is </w:t>
      </w:r>
      <w:r w:rsidR="00425A12">
        <w:t>to take the sequence reads (the 100-mers) and break them into smaller kmers</w:t>
      </w:r>
      <w:r w:rsidR="00071736">
        <w:t xml:space="preserve"> – kmers of a size </w:t>
      </w:r>
      <w:r w:rsidR="0008513B">
        <w:t xml:space="preserve">(say, 4) </w:t>
      </w:r>
      <w:r w:rsidR="00071736">
        <w:t xml:space="preserve">such that </w:t>
      </w:r>
      <w:r w:rsidR="00832F1D">
        <w:t xml:space="preserve">all possible kmers present in the genome of that size will be represented in the </w:t>
      </w:r>
      <w:r w:rsidR="0008513B">
        <w:t>new kmers derived from the sequence data</w:t>
      </w:r>
      <w:r w:rsidR="00832F1D">
        <w:t>:</w:t>
      </w:r>
    </w:p>
    <w:p w14:paraId="7CE1DC09" w14:textId="7FC34FA9" w:rsidR="004B23B2" w:rsidRDefault="004B23B2"/>
    <w:p w14:paraId="4D88BDC4" w14:textId="77777777" w:rsidR="00BD7EFC" w:rsidRDefault="00AC6CC4" w:rsidP="004F29C0">
      <w:pPr>
        <w:keepNext/>
        <w:jc w:val="center"/>
      </w:pPr>
      <w:r>
        <w:rPr>
          <w:noProof/>
        </w:rPr>
        <w:drawing>
          <wp:inline distT="0" distB="0" distL="0" distR="0" wp14:anchorId="01860CB4" wp14:editId="1BAA8070">
            <wp:extent cx="5117284" cy="2816146"/>
            <wp:effectExtent l="0" t="0" r="1270" b="381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209" cy="28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F31F" w14:textId="6EE9B3A8" w:rsidR="004B23B2" w:rsidRDefault="00BD7EFC" w:rsidP="004F29C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D445D">
        <w:rPr>
          <w:noProof/>
        </w:rPr>
        <w:t>2</w:t>
      </w:r>
      <w:r>
        <w:fldChar w:fldCharType="end"/>
      </w:r>
      <w:r>
        <w:t xml:space="preserve">:  </w:t>
      </w:r>
      <w:r w:rsidRPr="009B2162">
        <w:t>Adapted from:  https://en.wikipedia.org/wiki/K-mer#/media/File:K-mer-example.png</w:t>
      </w:r>
    </w:p>
    <w:p w14:paraId="77897282" w14:textId="11677C65" w:rsidR="00144C16" w:rsidRDefault="00177F85">
      <w:r>
        <w:t>After breaking the 100-mers into 4-mers,</w:t>
      </w:r>
      <w:r w:rsidR="00C81D2C">
        <w:t xml:space="preserve"> </w:t>
      </w:r>
      <w:r w:rsidR="00286D8C">
        <w:t xml:space="preserve">any </w:t>
      </w:r>
      <w:r w:rsidR="00286D8C">
        <w:t>4mers that are present more than once are “uniqued” so that only one instance of them is present</w:t>
      </w:r>
      <w:r w:rsidR="00286D8C">
        <w:t xml:space="preserve"> in the </w:t>
      </w:r>
      <w:r w:rsidR="001258A1">
        <w:t>resulting 4mer set.  Then</w:t>
      </w:r>
      <w:r w:rsidR="00286D8C">
        <w:t xml:space="preserve"> </w:t>
      </w:r>
      <w:r w:rsidR="00C81D2C">
        <w:t xml:space="preserve">the </w:t>
      </w:r>
      <w:r w:rsidR="001258A1">
        <w:t xml:space="preserve">se </w:t>
      </w:r>
      <w:r w:rsidR="00C81D2C">
        <w:t>4mers can be assembled into a contiguous sequence.</w:t>
      </w:r>
    </w:p>
    <w:p w14:paraId="4A1BDF52" w14:textId="2A532235" w:rsidR="001258A1" w:rsidRDefault="001258A1"/>
    <w:p w14:paraId="525427CA" w14:textId="1DCD9A11" w:rsidR="001258A1" w:rsidRDefault="001258A1">
      <w:r>
        <w:t xml:space="preserve">Not only does this approach make rapid genome assembly possible despite the errors inherent in the sequence technology, the process is greatly simplified </w:t>
      </w:r>
      <w:r w:rsidR="00747EDF">
        <w:t>computationally – processing millions of 4mers is still less computational intense than processing tens of thousands of 100mers.</w:t>
      </w:r>
      <w:r w:rsidR="00F14946">
        <w:t xml:space="preserve">  An additional advantage is that reads which have a kmer </w:t>
      </w:r>
      <w:r w:rsidR="00EC010B">
        <w:t xml:space="preserve">spectrum that does not conform to the expected spectrum for whichever species you are sequencing </w:t>
      </w:r>
      <w:r w:rsidR="00F95172">
        <w:t>can be excluded as they are most likely the result of contaminants in the sequencing reaction (e.g. if you are sequencing a human genome</w:t>
      </w:r>
      <w:r w:rsidR="00A0778A">
        <w:t xml:space="preserve"> and the kmer spectrum identifies </w:t>
      </w:r>
      <w:r w:rsidR="00A0778A">
        <w:rPr>
          <w:i/>
          <w:iCs/>
        </w:rPr>
        <w:t>E. coli</w:t>
      </w:r>
      <w:r w:rsidR="00A0778A">
        <w:t xml:space="preserve"> reads, you will want to exclude those from the human assembly).</w:t>
      </w:r>
    </w:p>
    <w:p w14:paraId="739C4C9F" w14:textId="4E3476C8" w:rsidR="00046157" w:rsidRDefault="00046157"/>
    <w:p w14:paraId="4DBDBCC8" w14:textId="2EAF2800" w:rsidR="00046157" w:rsidRDefault="00046157">
      <w:r>
        <w:t>So far we’ve talked about 3mers, 4</w:t>
      </w:r>
      <w:r w:rsidR="00652BBD">
        <w:t xml:space="preserve">mers, and 100mers – how does one choose the right value for </w:t>
      </w:r>
      <w:r w:rsidR="00652BBD">
        <w:rPr>
          <w:i/>
          <w:iCs/>
        </w:rPr>
        <w:t>k</w:t>
      </w:r>
      <w:r w:rsidR="004C21F7">
        <w:rPr>
          <w:i/>
          <w:iCs/>
        </w:rPr>
        <w:t xml:space="preserve"> </w:t>
      </w:r>
      <w:r w:rsidR="004C21F7">
        <w:t>when assembling sequence reads into a genome</w:t>
      </w:r>
      <w:r w:rsidR="00652BBD">
        <w:t>?</w:t>
      </w:r>
      <w:r w:rsidR="009F3233">
        <w:t xml:space="preserve">  The </w:t>
      </w:r>
      <w:r w:rsidR="00F77D7E">
        <w:t xml:space="preserve">value of </w:t>
      </w:r>
      <w:r w:rsidR="00F77D7E">
        <w:rPr>
          <w:i/>
          <w:iCs/>
        </w:rPr>
        <w:t>k</w:t>
      </w:r>
      <w:r w:rsidR="00F77D7E">
        <w:t xml:space="preserve"> has significant effects on </w:t>
      </w:r>
      <w:r w:rsidR="00F77D7E">
        <w:lastRenderedPageBreak/>
        <w:t xml:space="preserve">the resulting </w:t>
      </w:r>
      <w:r w:rsidR="009B0EB4">
        <w:t xml:space="preserve">sequence assembly, and those effects are different for large values of </w:t>
      </w:r>
      <w:r w:rsidR="009B0EB4">
        <w:rPr>
          <w:i/>
          <w:iCs/>
        </w:rPr>
        <w:t>k</w:t>
      </w:r>
      <w:r w:rsidR="009B0EB4">
        <w:t xml:space="preserve"> vs small values</w:t>
      </w:r>
      <w:r w:rsidR="009330E5">
        <w:t>:</w:t>
      </w:r>
    </w:p>
    <w:p w14:paraId="4E7DCEBE" w14:textId="4B712EDB" w:rsidR="009330E5" w:rsidRDefault="009330E5"/>
    <w:p w14:paraId="501F6D9C" w14:textId="69F7A6EA" w:rsidR="009330E5" w:rsidRPr="009330E5" w:rsidRDefault="009330E5">
      <w:pPr>
        <w:rPr>
          <w:u w:val="single"/>
        </w:rPr>
      </w:pPr>
      <w:r w:rsidRPr="009330E5">
        <w:rPr>
          <w:u w:val="single"/>
        </w:rPr>
        <w:t xml:space="preserve">Lower values of </w:t>
      </w:r>
      <w:r w:rsidRPr="009330E5">
        <w:rPr>
          <w:i/>
          <w:iCs/>
          <w:u w:val="single"/>
        </w:rPr>
        <w:t>k</w:t>
      </w:r>
      <w:r w:rsidRPr="009330E5">
        <w:rPr>
          <w:u w:val="single"/>
        </w:rPr>
        <w:t>:</w:t>
      </w:r>
    </w:p>
    <w:p w14:paraId="5CCB5F22" w14:textId="20A887DD" w:rsidR="009330E5" w:rsidRDefault="009330E5"/>
    <w:p w14:paraId="7C70FDA7" w14:textId="0BDB9FA2" w:rsidR="00D31A64" w:rsidRDefault="00D31A64">
      <w:r>
        <w:t>Advantages:</w:t>
      </w:r>
    </w:p>
    <w:p w14:paraId="0387B2C4" w14:textId="77777777" w:rsidR="00D31A64" w:rsidRDefault="00D31A64"/>
    <w:p w14:paraId="7F463D1B" w14:textId="022C859D" w:rsidR="00C009D8" w:rsidRDefault="00455922" w:rsidP="00455922">
      <w:pPr>
        <w:pStyle w:val="ListParagraph"/>
        <w:numPr>
          <w:ilvl w:val="0"/>
          <w:numId w:val="3"/>
        </w:numPr>
      </w:pPr>
      <w:r>
        <w:t xml:space="preserve">Decrease </w:t>
      </w:r>
      <w:r w:rsidR="007778EB">
        <w:t xml:space="preserve">number of edges in the De Bruin graph, which means less </w:t>
      </w:r>
      <w:r w:rsidR="00186D16">
        <w:t xml:space="preserve">memory </w:t>
      </w:r>
      <w:r>
        <w:t xml:space="preserve">required </w:t>
      </w:r>
      <w:r w:rsidR="00186D16">
        <w:t xml:space="preserve">for </w:t>
      </w:r>
      <w:r>
        <w:t xml:space="preserve">storage </w:t>
      </w:r>
    </w:p>
    <w:p w14:paraId="3A70BB5F" w14:textId="20B9C535" w:rsidR="00455922" w:rsidRDefault="00455922" w:rsidP="00455922">
      <w:pPr>
        <w:pStyle w:val="ListParagraph"/>
        <w:numPr>
          <w:ilvl w:val="0"/>
          <w:numId w:val="3"/>
        </w:numPr>
      </w:pPr>
      <w:r>
        <w:t>Increase probability of overlap of kmers for De Bruijn graph creation</w:t>
      </w:r>
    </w:p>
    <w:p w14:paraId="70F151C8" w14:textId="77777777" w:rsidR="00BF2002" w:rsidRDefault="00BF2002" w:rsidP="00BF2002">
      <w:pPr>
        <w:pStyle w:val="ListParagraph"/>
      </w:pPr>
    </w:p>
    <w:p w14:paraId="7B12E53D" w14:textId="1025DC94" w:rsidR="00D31A64" w:rsidRDefault="00D31A64" w:rsidP="00D31A64">
      <w:r>
        <w:t>Disadvantages:</w:t>
      </w:r>
    </w:p>
    <w:p w14:paraId="178BD230" w14:textId="77777777" w:rsidR="00BF2002" w:rsidRDefault="00BF2002" w:rsidP="00D31A64"/>
    <w:p w14:paraId="79E23C19" w14:textId="78D1F656" w:rsidR="00633D2A" w:rsidRDefault="00633D2A" w:rsidP="00455922">
      <w:pPr>
        <w:pStyle w:val="ListParagraph"/>
        <w:numPr>
          <w:ilvl w:val="0"/>
          <w:numId w:val="3"/>
        </w:numPr>
      </w:pPr>
      <w:r>
        <w:t xml:space="preserve">Increases the number of vertices which can point at a single kmer, </w:t>
      </w:r>
      <w:r w:rsidR="0067093F">
        <w:t xml:space="preserve">increasing the potential </w:t>
      </w:r>
      <w:r w:rsidR="004D47E9">
        <w:t xml:space="preserve">number of </w:t>
      </w:r>
      <w:r w:rsidR="0067093F">
        <w:t>path</w:t>
      </w:r>
      <w:r w:rsidR="004D47E9">
        <w:t>s to traverse</w:t>
      </w:r>
      <w:r w:rsidR="0067093F">
        <w:t xml:space="preserve"> (thus more computationally intensive)</w:t>
      </w:r>
    </w:p>
    <w:p w14:paraId="1CB6A443" w14:textId="4CD07AD1" w:rsidR="0067093F" w:rsidRDefault="0020478B" w:rsidP="00455922">
      <w:pPr>
        <w:pStyle w:val="ListParagraph"/>
        <w:numPr>
          <w:ilvl w:val="0"/>
          <w:numId w:val="3"/>
        </w:numPr>
      </w:pPr>
      <w:r>
        <w:t>The amount of information per kmer is decreased</w:t>
      </w:r>
    </w:p>
    <w:p w14:paraId="4D0AFF1B" w14:textId="5209AFA2" w:rsidR="0020478B" w:rsidRDefault="0020478B" w:rsidP="00455922">
      <w:pPr>
        <w:pStyle w:val="ListParagraph"/>
        <w:numPr>
          <w:ilvl w:val="0"/>
          <w:numId w:val="3"/>
        </w:numPr>
      </w:pPr>
      <w:r>
        <w:t>Decrease the ability to deal with microsatellite or repeat regions</w:t>
      </w:r>
    </w:p>
    <w:p w14:paraId="40CAF807" w14:textId="459A0B0B" w:rsidR="009330E5" w:rsidRDefault="009330E5"/>
    <w:p w14:paraId="41A6916B" w14:textId="2A569B75" w:rsidR="009330E5" w:rsidRPr="009330E5" w:rsidRDefault="009330E5">
      <w:pPr>
        <w:rPr>
          <w:u w:val="single"/>
        </w:rPr>
      </w:pPr>
      <w:r w:rsidRPr="009330E5">
        <w:rPr>
          <w:u w:val="single"/>
        </w:rPr>
        <w:t xml:space="preserve">Larger values of </w:t>
      </w:r>
      <w:r w:rsidRPr="009330E5">
        <w:rPr>
          <w:i/>
          <w:iCs/>
          <w:u w:val="single"/>
        </w:rPr>
        <w:t>k</w:t>
      </w:r>
      <w:r w:rsidRPr="009330E5">
        <w:rPr>
          <w:u w:val="single"/>
        </w:rPr>
        <w:t>:</w:t>
      </w:r>
    </w:p>
    <w:p w14:paraId="7D92227E" w14:textId="52CFF71A" w:rsidR="00C452F6" w:rsidRDefault="00C452F6"/>
    <w:p w14:paraId="0F479483" w14:textId="09C921CE" w:rsidR="00084B13" w:rsidRDefault="00084B13">
      <w:r>
        <w:t>Advantages:</w:t>
      </w:r>
    </w:p>
    <w:p w14:paraId="042280EE" w14:textId="3AB8DA91" w:rsidR="00084B13" w:rsidRDefault="00084B13"/>
    <w:p w14:paraId="60A5B7AD" w14:textId="7984AD1E" w:rsidR="00084B13" w:rsidRDefault="004D47E9" w:rsidP="007778EB">
      <w:pPr>
        <w:pStyle w:val="ListParagraph"/>
        <w:numPr>
          <w:ilvl w:val="0"/>
          <w:numId w:val="3"/>
        </w:numPr>
      </w:pPr>
      <w:r>
        <w:t xml:space="preserve">Fewer vertices in the De Bruijn graph, which means fewer paths to traverse, </w:t>
      </w:r>
      <w:r w:rsidR="00727F15">
        <w:t>so computationally faster and less intensive</w:t>
      </w:r>
    </w:p>
    <w:p w14:paraId="71F257CC" w14:textId="70A36500" w:rsidR="0017508D" w:rsidRDefault="0017508D" w:rsidP="007778EB">
      <w:pPr>
        <w:pStyle w:val="ListParagraph"/>
        <w:numPr>
          <w:ilvl w:val="0"/>
          <w:numId w:val="3"/>
        </w:numPr>
      </w:pPr>
      <w:r>
        <w:t xml:space="preserve">Larger values of </w:t>
      </w:r>
      <w:r>
        <w:rPr>
          <w:i/>
          <w:iCs/>
        </w:rPr>
        <w:t>k</w:t>
      </w:r>
      <w:r>
        <w:t xml:space="preserve"> make it easier to deal with regions containing small repeats</w:t>
      </w:r>
    </w:p>
    <w:p w14:paraId="0192F82B" w14:textId="7E473407" w:rsidR="00084B13" w:rsidRDefault="00084B13"/>
    <w:p w14:paraId="0CA3E968" w14:textId="17955D19" w:rsidR="00084B13" w:rsidRDefault="00084B13">
      <w:r>
        <w:t>Disadvantages:</w:t>
      </w:r>
    </w:p>
    <w:p w14:paraId="5821515C" w14:textId="71657E71" w:rsidR="00084B13" w:rsidRDefault="00084B13"/>
    <w:p w14:paraId="5DB0A884" w14:textId="08F70774" w:rsidR="007778EB" w:rsidRDefault="007778EB" w:rsidP="007778EB">
      <w:pPr>
        <w:pStyle w:val="ListParagraph"/>
        <w:numPr>
          <w:ilvl w:val="0"/>
          <w:numId w:val="3"/>
        </w:numPr>
      </w:pPr>
      <w:r>
        <w:t>Increased number of edges in the De Bruijn graph, which means more memory required for storage</w:t>
      </w:r>
    </w:p>
    <w:p w14:paraId="07E5AF02" w14:textId="7FA2811F" w:rsidR="00295CE8" w:rsidRDefault="00295CE8" w:rsidP="007778EB">
      <w:pPr>
        <w:pStyle w:val="ListParagraph"/>
        <w:numPr>
          <w:ilvl w:val="0"/>
          <w:numId w:val="3"/>
        </w:numPr>
      </w:pPr>
      <w:r>
        <w:t xml:space="preserve">Larger values of </w:t>
      </w:r>
      <w:r>
        <w:rPr>
          <w:i/>
          <w:iCs/>
        </w:rPr>
        <w:t>k</w:t>
      </w:r>
      <w:r>
        <w:t xml:space="preserve"> </w:t>
      </w:r>
      <w:r w:rsidR="00372327">
        <w:t>increase the risk that the kmers may not overlap, resulting in more small contigs rather than a complete assembly</w:t>
      </w:r>
    </w:p>
    <w:p w14:paraId="25A04156" w14:textId="0FF74867" w:rsidR="00084B13" w:rsidRDefault="00084B13"/>
    <w:p w14:paraId="1CA147D3" w14:textId="77777777" w:rsidR="00084B13" w:rsidRDefault="00084B13"/>
    <w:p w14:paraId="25CBBE65" w14:textId="5FFBB4FF" w:rsidR="004B7A06" w:rsidRPr="005440A4" w:rsidRDefault="004B7A06">
      <w:pPr>
        <w:rPr>
          <w:b/>
          <w:bCs/>
          <w:u w:val="single"/>
        </w:rPr>
      </w:pPr>
      <w:r w:rsidRPr="005440A4">
        <w:rPr>
          <w:b/>
          <w:bCs/>
          <w:u w:val="single"/>
        </w:rPr>
        <w:t>SPECIES IDENTIFICATION VIA KMERS (including contaminant detection)</w:t>
      </w:r>
    </w:p>
    <w:p w14:paraId="07574EBB" w14:textId="3B740299" w:rsidR="009A78BC" w:rsidRDefault="009A78BC"/>
    <w:p w14:paraId="79557699" w14:textId="27DF77FB" w:rsidR="00ED5406" w:rsidRDefault="0016022B" w:rsidP="00ED5406">
      <w:pPr>
        <w:rPr>
          <w:rFonts w:eastAsia="Times New Roman" w:cs="Segoe UI"/>
          <w:color w:val="24292E"/>
          <w:shd w:val="clear" w:color="auto" w:fill="FFFFFF"/>
        </w:rPr>
      </w:pPr>
      <w:r>
        <w:t>Above we mentioned that you can use the kmer spectrum to identify species</w:t>
      </w:r>
      <w:r w:rsidR="007F5A6E">
        <w:t>.  If you were working from a pure culture and simply trying to identify it, you’d be far better off using the 16S rRNA (or 18S if the organism is eukaryotic)</w:t>
      </w:r>
      <w:r w:rsidR="00D80EB2">
        <w:t xml:space="preserve">.  </w:t>
      </w:r>
      <w:r w:rsidR="00865211">
        <w:t xml:space="preserve">When you are working with an environmental </w:t>
      </w:r>
      <w:r w:rsidR="00865211" w:rsidRPr="0080748D">
        <w:t xml:space="preserve">sample, however, </w:t>
      </w:r>
      <w:r w:rsidR="00C1374C" w:rsidRPr="0080748D">
        <w:t xml:space="preserve">or any other mixed population, it may be easier/faster to take shotgun sequence data (rather than PCR amplify and sequence an rRNA) and apply a kmer-based identification approach such as </w:t>
      </w:r>
      <w:r w:rsidR="00C1374C" w:rsidRPr="0080748D">
        <w:rPr>
          <w:i/>
          <w:iCs/>
        </w:rPr>
        <w:t>Kraken</w:t>
      </w:r>
      <w:r w:rsidR="00C95DE4" w:rsidRPr="0080748D">
        <w:rPr>
          <w:i/>
          <w:iCs/>
        </w:rPr>
        <w:t xml:space="preserve">.  </w:t>
      </w:r>
      <w:r w:rsidR="00ED5406" w:rsidRPr="0080748D">
        <w:t xml:space="preserve">According to the Kraken github page, </w:t>
      </w:r>
      <w:hyperlink r:id="rId7" w:history="1">
        <w:r w:rsidR="002D00D4" w:rsidRPr="0080748D">
          <w:rPr>
            <w:rStyle w:val="Hyperlink"/>
            <w:i/>
            <w:iCs/>
          </w:rPr>
          <w:t>Kraken</w:t>
        </w:r>
      </w:hyperlink>
      <w:r w:rsidR="002D00D4" w:rsidRPr="0080748D">
        <w:t xml:space="preserve"> uses </w:t>
      </w:r>
      <w:r w:rsidR="00ED5406" w:rsidRPr="0080748D">
        <w:t>“</w:t>
      </w:r>
      <w:r w:rsidR="00ED5406" w:rsidRPr="0080748D">
        <w:rPr>
          <w:rFonts w:eastAsia="Times New Roman" w:cs="Segoe UI"/>
          <w:color w:val="24292E"/>
          <w:shd w:val="clear" w:color="auto" w:fill="FFFFFF"/>
        </w:rPr>
        <w:t xml:space="preserve">exact k-mer matches to achieve high accuracy and fast classification speeds. This classifier matches each k-mer within a query sequence to the lowest common ancestor (LCA) of all </w:t>
      </w:r>
      <w:r w:rsidR="00ED5406" w:rsidRPr="0080748D">
        <w:rPr>
          <w:rFonts w:eastAsia="Times New Roman" w:cs="Segoe UI"/>
          <w:color w:val="24292E"/>
          <w:shd w:val="clear" w:color="auto" w:fill="FFFFFF"/>
        </w:rPr>
        <w:lastRenderedPageBreak/>
        <w:t>genomes containing the given k-mer. The k-mer assignments inform the classification algorithm.</w:t>
      </w:r>
      <w:r w:rsidR="00ED5406" w:rsidRPr="0080748D">
        <w:rPr>
          <w:rFonts w:eastAsia="Times New Roman" w:cs="Segoe UI"/>
          <w:color w:val="24292E"/>
          <w:shd w:val="clear" w:color="auto" w:fill="FFFFFF"/>
        </w:rPr>
        <w:t>”</w:t>
      </w:r>
      <w:r w:rsidR="0080748D">
        <w:rPr>
          <w:rFonts w:eastAsia="Times New Roman" w:cs="Segoe UI"/>
          <w:color w:val="24292E"/>
          <w:shd w:val="clear" w:color="auto" w:fill="FFFFFF"/>
        </w:rPr>
        <w:t xml:space="preserve">  Essentially this means that Kraken </w:t>
      </w:r>
      <w:r w:rsidR="001A7FA9">
        <w:rPr>
          <w:rFonts w:eastAsia="Times New Roman" w:cs="Segoe UI"/>
          <w:color w:val="24292E"/>
          <w:shd w:val="clear" w:color="auto" w:fill="FFFFFF"/>
        </w:rPr>
        <w:t>requires a custom kmer database</w:t>
      </w:r>
      <w:r w:rsidR="006A36D6">
        <w:rPr>
          <w:rFonts w:eastAsia="Times New Roman" w:cs="Segoe UI"/>
          <w:color w:val="24292E"/>
          <w:shd w:val="clear" w:color="auto" w:fill="FFFFFF"/>
        </w:rPr>
        <w:t xml:space="preserve"> that is trained on </w:t>
      </w:r>
      <w:r w:rsidR="008A41CC">
        <w:rPr>
          <w:rFonts w:eastAsia="Times New Roman" w:cs="Segoe UI"/>
          <w:color w:val="24292E"/>
          <w:shd w:val="clear" w:color="auto" w:fill="FFFFFF"/>
        </w:rPr>
        <w:t>existing sequence data from NCBI</w:t>
      </w:r>
      <w:r w:rsidR="00CD37AD">
        <w:rPr>
          <w:rFonts w:eastAsia="Times New Roman" w:cs="Segoe UI"/>
          <w:color w:val="24292E"/>
          <w:shd w:val="clear" w:color="auto" w:fill="FFFFFF"/>
        </w:rPr>
        <w:t xml:space="preserve"> – a large subset of sequence data is used to develop kmer tables for a variety of values of </w:t>
      </w:r>
      <w:r w:rsidR="00CD37AD">
        <w:rPr>
          <w:rFonts w:eastAsia="Times New Roman" w:cs="Segoe UI"/>
          <w:i/>
          <w:iCs/>
          <w:color w:val="24292E"/>
          <w:shd w:val="clear" w:color="auto" w:fill="FFFFFF"/>
        </w:rPr>
        <w:t>k</w:t>
      </w:r>
      <w:r w:rsidR="00876264">
        <w:rPr>
          <w:rFonts w:eastAsia="Times New Roman" w:cs="Segoe UI"/>
          <w:color w:val="24292E"/>
          <w:shd w:val="clear" w:color="auto" w:fill="FFFFFF"/>
        </w:rPr>
        <w:t xml:space="preserve"> and then stored as the custom database relating kmer spectra to species.  </w:t>
      </w:r>
      <w:r w:rsidR="009C7262">
        <w:rPr>
          <w:rFonts w:eastAsia="Times New Roman" w:cs="Segoe UI"/>
          <w:color w:val="24292E"/>
          <w:shd w:val="clear" w:color="auto" w:fill="FFFFFF"/>
        </w:rPr>
        <w:t xml:space="preserve">In the “old” days (2019), you would have to construct this database yourself, </w:t>
      </w:r>
      <w:r w:rsidR="000C66B5">
        <w:rPr>
          <w:rFonts w:eastAsia="Times New Roman" w:cs="Segoe UI"/>
          <w:color w:val="24292E"/>
          <w:shd w:val="clear" w:color="auto" w:fill="FFFFFF"/>
        </w:rPr>
        <w:t>which meant a few days of computer time</w:t>
      </w:r>
      <w:r w:rsidR="00C65B1C">
        <w:rPr>
          <w:rFonts w:eastAsia="Times New Roman" w:cs="Segoe UI"/>
          <w:color w:val="24292E"/>
          <w:shd w:val="clear" w:color="auto" w:fill="FFFFFF"/>
        </w:rPr>
        <w:t xml:space="preserve">, downloading chunks of NCBI and then doing kmer counting.  Today you can download the Kraken database from </w:t>
      </w:r>
      <w:r w:rsidR="006522F4">
        <w:rPr>
          <w:rFonts w:eastAsia="Times New Roman" w:cs="Segoe UI"/>
          <w:color w:val="24292E"/>
          <w:shd w:val="clear" w:color="auto" w:fill="FFFFFF"/>
        </w:rPr>
        <w:t xml:space="preserve">an </w:t>
      </w:r>
      <w:hyperlink r:id="rId8" w:history="1">
        <w:r w:rsidR="00C65B1C" w:rsidRPr="006522F4">
          <w:rPr>
            <w:rStyle w:val="Hyperlink"/>
            <w:rFonts w:eastAsia="Times New Roman" w:cs="Segoe UI"/>
            <w:shd w:val="clear" w:color="auto" w:fill="FFFFFF"/>
          </w:rPr>
          <w:t>AWS (Amazon Web Services)</w:t>
        </w:r>
        <w:r w:rsidR="006522F4" w:rsidRPr="006522F4">
          <w:rPr>
            <w:rStyle w:val="Hyperlink"/>
            <w:rFonts w:eastAsia="Times New Roman" w:cs="Segoe UI"/>
            <w:shd w:val="clear" w:color="auto" w:fill="FFFFFF"/>
          </w:rPr>
          <w:t xml:space="preserve"> site</w:t>
        </w:r>
      </w:hyperlink>
      <w:r w:rsidR="006522F4">
        <w:rPr>
          <w:rFonts w:eastAsia="Times New Roman" w:cs="Segoe UI"/>
          <w:color w:val="24292E"/>
          <w:shd w:val="clear" w:color="auto" w:fill="FFFFFF"/>
        </w:rPr>
        <w:t xml:space="preserve"> maintained by the software maintainer</w:t>
      </w:r>
      <w:r w:rsidR="00C65B1C">
        <w:rPr>
          <w:rFonts w:eastAsia="Times New Roman" w:cs="Segoe UI"/>
          <w:color w:val="24292E"/>
          <w:shd w:val="clear" w:color="auto" w:fill="FFFFFF"/>
        </w:rPr>
        <w:t>, which makes setting it up far easier.</w:t>
      </w:r>
    </w:p>
    <w:p w14:paraId="123C2C51" w14:textId="297CE928" w:rsidR="009C651A" w:rsidRDefault="009C651A" w:rsidP="00ED5406">
      <w:pPr>
        <w:rPr>
          <w:rFonts w:eastAsia="Times New Roman" w:cs="Segoe UI"/>
          <w:color w:val="24292E"/>
          <w:shd w:val="clear" w:color="auto" w:fill="FFFFFF"/>
        </w:rPr>
      </w:pPr>
    </w:p>
    <w:p w14:paraId="3809732E" w14:textId="696CB319" w:rsidR="009C651A" w:rsidRDefault="00106F71" w:rsidP="00ED5406">
      <w:pPr>
        <w:rPr>
          <w:rFonts w:eastAsia="Times New Roman" w:cs="Segoe UI"/>
          <w:color w:val="24292E"/>
          <w:shd w:val="clear" w:color="auto" w:fill="FFFFFF"/>
        </w:rPr>
      </w:pPr>
      <w:r>
        <w:rPr>
          <w:rFonts w:eastAsia="Times New Roman" w:cs="Segoe UI"/>
          <w:color w:val="24292E"/>
          <w:shd w:val="clear" w:color="auto" w:fill="FFFFFF"/>
        </w:rPr>
        <w:t xml:space="preserve">One of the most interesting use cases of </w:t>
      </w:r>
      <w:r>
        <w:rPr>
          <w:rFonts w:eastAsia="Times New Roman" w:cs="Segoe UI"/>
          <w:i/>
          <w:iCs/>
          <w:color w:val="24292E"/>
          <w:shd w:val="clear" w:color="auto" w:fill="FFFFFF"/>
        </w:rPr>
        <w:t>Kraken</w:t>
      </w:r>
      <w:r>
        <w:rPr>
          <w:rFonts w:eastAsia="Times New Roman" w:cs="Segoe UI"/>
          <w:color w:val="24292E"/>
          <w:shd w:val="clear" w:color="auto" w:fill="FFFFFF"/>
        </w:rPr>
        <w:t xml:space="preserve"> is </w:t>
      </w:r>
      <w:r w:rsidR="006522F4">
        <w:rPr>
          <w:rFonts w:eastAsia="Times New Roman" w:cs="Segoe UI"/>
          <w:color w:val="24292E"/>
          <w:shd w:val="clear" w:color="auto" w:fill="FFFFFF"/>
        </w:rPr>
        <w:t xml:space="preserve">that of full-metagenome reassembly.  </w:t>
      </w:r>
      <w:r w:rsidR="00EE43A9">
        <w:rPr>
          <w:rFonts w:eastAsia="Times New Roman" w:cs="Segoe UI"/>
          <w:color w:val="24292E"/>
          <w:shd w:val="clear" w:color="auto" w:fill="FFFFFF"/>
        </w:rPr>
        <w:t xml:space="preserve">While early metagenome studies relied exclusively on 16S sequences, it is becoming more common </w:t>
      </w:r>
      <w:r w:rsidR="007E325A">
        <w:rPr>
          <w:rFonts w:eastAsia="Times New Roman" w:cs="Segoe UI"/>
          <w:color w:val="24292E"/>
          <w:shd w:val="clear" w:color="auto" w:fill="FFFFFF"/>
        </w:rPr>
        <w:t>to combine that approach with a metagenome “</w:t>
      </w:r>
      <w:r w:rsidR="002007D2">
        <w:rPr>
          <w:rFonts w:eastAsia="Times New Roman" w:cs="Segoe UI"/>
          <w:color w:val="24292E"/>
          <w:shd w:val="clear" w:color="auto" w:fill="FFFFFF"/>
        </w:rPr>
        <w:t xml:space="preserve">genome </w:t>
      </w:r>
      <w:r w:rsidR="007E325A">
        <w:rPr>
          <w:rFonts w:eastAsia="Times New Roman" w:cs="Segoe UI"/>
          <w:color w:val="24292E"/>
          <w:shd w:val="clear" w:color="auto" w:fill="FFFFFF"/>
        </w:rPr>
        <w:t xml:space="preserve">recovery” approach.  In this type of study, </w:t>
      </w:r>
      <w:r w:rsidR="00B10509">
        <w:rPr>
          <w:rFonts w:eastAsia="Times New Roman" w:cs="Segoe UI"/>
          <w:color w:val="24292E"/>
          <w:shd w:val="clear" w:color="auto" w:fill="FFFFFF"/>
        </w:rPr>
        <w:t xml:space="preserve">DNA is isolated from </w:t>
      </w:r>
      <w:r w:rsidR="00AB4E93">
        <w:rPr>
          <w:rFonts w:eastAsia="Times New Roman" w:cs="Segoe UI"/>
          <w:color w:val="24292E"/>
          <w:shd w:val="clear" w:color="auto" w:fill="FFFFFF"/>
        </w:rPr>
        <w:t>an environmental sample (which might be a soil or water sample, or a sample from a patient, e.g. a</w:t>
      </w:r>
      <w:r w:rsidR="00D24994">
        <w:rPr>
          <w:rFonts w:eastAsia="Times New Roman" w:cs="Segoe UI"/>
          <w:color w:val="24292E"/>
          <w:shd w:val="clear" w:color="auto" w:fill="FFFFFF"/>
        </w:rPr>
        <w:t xml:space="preserve"> buccal swab or stool sample) </w:t>
      </w:r>
      <w:r w:rsidR="00544C9C">
        <w:rPr>
          <w:rFonts w:eastAsia="Times New Roman" w:cs="Segoe UI"/>
          <w:color w:val="24292E"/>
          <w:shd w:val="clear" w:color="auto" w:fill="FFFFFF"/>
        </w:rPr>
        <w:t>and subjected to shotgun sequencing.</w:t>
      </w:r>
      <w:r w:rsidR="004F5EAE">
        <w:rPr>
          <w:rFonts w:eastAsia="Times New Roman" w:cs="Segoe UI"/>
          <w:color w:val="24292E"/>
          <w:shd w:val="clear" w:color="auto" w:fill="FFFFFF"/>
        </w:rPr>
        <w:t xml:space="preserve">  The resulting reads will </w:t>
      </w:r>
      <w:r w:rsidR="00FB5406">
        <w:rPr>
          <w:rFonts w:eastAsia="Times New Roman" w:cs="Segoe UI"/>
          <w:color w:val="24292E"/>
          <w:shd w:val="clear" w:color="auto" w:fill="FFFFFF"/>
        </w:rPr>
        <w:t xml:space="preserve">sequence data from every species present in that sample – conceivably </w:t>
      </w:r>
      <w:r w:rsidR="00E265B5">
        <w:rPr>
          <w:rFonts w:eastAsia="Times New Roman" w:cs="Segoe UI"/>
          <w:color w:val="24292E"/>
          <w:shd w:val="clear" w:color="auto" w:fill="FFFFFF"/>
        </w:rPr>
        <w:t xml:space="preserve">many </w:t>
      </w:r>
      <w:r w:rsidR="00FB5406">
        <w:rPr>
          <w:rFonts w:eastAsia="Times New Roman" w:cs="Segoe UI"/>
          <w:color w:val="24292E"/>
          <w:shd w:val="clear" w:color="auto" w:fill="FFFFFF"/>
        </w:rPr>
        <w:t>thousands</w:t>
      </w:r>
      <w:r w:rsidR="00E265B5">
        <w:rPr>
          <w:rFonts w:eastAsia="Times New Roman" w:cs="Segoe UI"/>
          <w:color w:val="24292E"/>
          <w:shd w:val="clear" w:color="auto" w:fill="FFFFFF"/>
        </w:rPr>
        <w:t>.</w:t>
      </w:r>
      <w:r w:rsidR="00DA1599">
        <w:rPr>
          <w:rFonts w:eastAsia="Times New Roman" w:cs="Segoe UI"/>
          <w:color w:val="24292E"/>
          <w:shd w:val="clear" w:color="auto" w:fill="FFFFFF"/>
        </w:rPr>
        <w:t xml:space="preserve">  </w:t>
      </w:r>
      <w:r w:rsidR="008C4A85">
        <w:rPr>
          <w:rFonts w:eastAsia="Times New Roman" w:cs="Segoe UI"/>
          <w:color w:val="24292E"/>
          <w:shd w:val="clear" w:color="auto" w:fill="FFFFFF"/>
        </w:rPr>
        <w:t xml:space="preserve">Those reads are first sorted into bins using </w:t>
      </w:r>
      <w:r w:rsidR="008C4A85">
        <w:rPr>
          <w:rFonts w:eastAsia="Times New Roman" w:cs="Segoe UI"/>
          <w:i/>
          <w:iCs/>
          <w:color w:val="24292E"/>
          <w:shd w:val="clear" w:color="auto" w:fill="FFFFFF"/>
        </w:rPr>
        <w:t>Kraken</w:t>
      </w:r>
      <w:r w:rsidR="008C4A85">
        <w:rPr>
          <w:rFonts w:eastAsia="Times New Roman" w:cs="Segoe UI"/>
          <w:color w:val="24292E"/>
          <w:shd w:val="clear" w:color="auto" w:fill="FFFFFF"/>
        </w:rPr>
        <w:t>, where each bin represents a unique species.</w:t>
      </w:r>
      <w:r w:rsidR="007F7BFD">
        <w:rPr>
          <w:rFonts w:eastAsia="Times New Roman" w:cs="Segoe UI"/>
          <w:color w:val="24292E"/>
          <w:shd w:val="clear" w:color="auto" w:fill="FFFFFF"/>
        </w:rPr>
        <w:t xml:space="preserve">  </w:t>
      </w:r>
      <w:r w:rsidR="001D420D">
        <w:rPr>
          <w:rFonts w:eastAsia="Times New Roman" w:cs="Segoe UI"/>
          <w:color w:val="24292E"/>
          <w:shd w:val="clear" w:color="auto" w:fill="FFFFFF"/>
        </w:rPr>
        <w:t xml:space="preserve">Reads which cannot be uniquely sorted into a bin are placed in a separate bin for unidentified reads.  </w:t>
      </w:r>
      <w:r w:rsidR="00AB3FBB">
        <w:rPr>
          <w:rFonts w:eastAsia="Times New Roman" w:cs="Segoe UI"/>
          <w:color w:val="24292E"/>
          <w:shd w:val="clear" w:color="auto" w:fill="FFFFFF"/>
        </w:rPr>
        <w:t>Then, each bin</w:t>
      </w:r>
      <w:r w:rsidR="00821CC9">
        <w:rPr>
          <w:rFonts w:eastAsia="Times New Roman" w:cs="Segoe UI"/>
          <w:color w:val="24292E"/>
          <w:shd w:val="clear" w:color="auto" w:fill="FFFFFF"/>
        </w:rPr>
        <w:t xml:space="preserve"> is treated as a separate genome assembly project and a “complete” (or as complete as possible given the number and quality of reads) </w:t>
      </w:r>
      <w:r w:rsidR="0063489D">
        <w:rPr>
          <w:rFonts w:eastAsia="Times New Roman" w:cs="Segoe UI"/>
          <w:color w:val="24292E"/>
          <w:shd w:val="clear" w:color="auto" w:fill="FFFFFF"/>
        </w:rPr>
        <w:t xml:space="preserve">is created.  There are many additional steps in this process, including QA/QC at </w:t>
      </w:r>
      <w:r w:rsidR="00823DC0">
        <w:rPr>
          <w:rFonts w:eastAsia="Times New Roman" w:cs="Segoe UI"/>
          <w:color w:val="24292E"/>
          <w:shd w:val="clear" w:color="auto" w:fill="FFFFFF"/>
        </w:rPr>
        <w:t>many of the stages – here’s an example workflow from a software pipeline called “metawrap” that automates as much of this as possible:</w:t>
      </w:r>
    </w:p>
    <w:p w14:paraId="0A1FBE7F" w14:textId="7EDBBDA3" w:rsidR="00823DC0" w:rsidRDefault="00823DC0" w:rsidP="00ED5406">
      <w:pPr>
        <w:rPr>
          <w:rFonts w:eastAsia="Times New Roman" w:cs="Segoe UI"/>
          <w:color w:val="24292E"/>
          <w:shd w:val="clear" w:color="auto" w:fill="FFFFFF"/>
        </w:rPr>
      </w:pPr>
    </w:p>
    <w:p w14:paraId="03AF1E9B" w14:textId="77777777" w:rsidR="007D445D" w:rsidRDefault="007D445D" w:rsidP="007D445D">
      <w:pPr>
        <w:keepNext/>
      </w:pPr>
      <w:r>
        <w:rPr>
          <w:rFonts w:eastAsia="Times New Roman" w:cs="Times New Roman"/>
          <w:noProof/>
        </w:rPr>
        <w:drawing>
          <wp:inline distT="0" distB="0" distL="0" distR="0" wp14:anchorId="288133B5" wp14:editId="35BDBDA6">
            <wp:extent cx="5943600" cy="2461260"/>
            <wp:effectExtent l="0" t="0" r="0" b="254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1C90" w14:textId="629D199E" w:rsidR="00823DC0" w:rsidRPr="008C4A85" w:rsidRDefault="007D445D" w:rsidP="007D445D">
      <w:pPr>
        <w:pStyle w:val="Caption"/>
        <w:jc w:val="center"/>
        <w:rPr>
          <w:rFonts w:eastAsia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 </w:t>
      </w:r>
      <w:r w:rsidR="003A3CE2">
        <w:t xml:space="preserve">Metawrap Workflow (from </w:t>
      </w:r>
      <w:r w:rsidRPr="00205816">
        <w:t>https://github.com/bxlab/metaWRAP</w:t>
      </w:r>
      <w:r w:rsidR="003A3CE2">
        <w:t>)</w:t>
      </w:r>
    </w:p>
    <w:p w14:paraId="6C9476EE" w14:textId="5EB3CACF" w:rsidR="009A78BC" w:rsidRPr="0080748D" w:rsidRDefault="009A78BC"/>
    <w:p w14:paraId="53D521D7" w14:textId="24587E23" w:rsidR="00A11926" w:rsidRPr="006E763E" w:rsidRDefault="00F967B7">
      <w:r>
        <w:t xml:space="preserve">This process of genome recovery </w:t>
      </w:r>
      <w:r w:rsidR="00540FFF">
        <w:t xml:space="preserve">has a very different application than the “traditional” metagenome approach, in which the purpose of the study is to </w:t>
      </w:r>
      <w:r w:rsidR="00895155">
        <w:t>classify (identify) the species</w:t>
      </w:r>
      <w:r w:rsidR="00CE12C1">
        <w:t xml:space="preserve"> (or more likely genus given the limitations of 16S</w:t>
      </w:r>
      <w:r w:rsidR="00C10E51">
        <w:t>)</w:t>
      </w:r>
      <w:r w:rsidR="00895155">
        <w:t xml:space="preserve"> present in the sample </w:t>
      </w:r>
      <w:r w:rsidR="00EE3837">
        <w:t>and determine their relative abundance</w:t>
      </w:r>
      <w:r w:rsidR="00CE12C1">
        <w:t xml:space="preserve">.  </w:t>
      </w:r>
      <w:r w:rsidR="00E42D05">
        <w:t xml:space="preserve">With the genome recovery approach, instead of identifying hundreds or thousands of species, the genomes of the most prevalent species are reconstructed </w:t>
      </w:r>
      <w:r w:rsidR="00DE5761">
        <w:t xml:space="preserve">so that </w:t>
      </w:r>
      <w:r w:rsidR="002D3CC5">
        <w:lastRenderedPageBreak/>
        <w:t xml:space="preserve">their metabolic potential can be analyzed.  For example, if the most prevalent species </w:t>
      </w:r>
      <w:r w:rsidR="00BB098B">
        <w:t>have never been cultivated (which applies to many bacterial species), nothing is known about their metabolism</w:t>
      </w:r>
      <w:r w:rsidR="004C5976">
        <w:t xml:space="preserve"> or metabolic byproducts.  By reconstructing the genome of these non-cultivatable species, we can do comparative genomics and identify </w:t>
      </w:r>
      <w:r w:rsidR="009938AB">
        <w:t>which</w:t>
      </w:r>
      <w:r w:rsidR="004C5976">
        <w:t xml:space="preserve"> genes </w:t>
      </w:r>
      <w:r w:rsidR="00AB4B97">
        <w:t xml:space="preserve">are present based on comparison to known genes.  </w:t>
      </w:r>
      <w:r w:rsidR="004C4909">
        <w:t>This then can be imputed to help determine the metabolic profile of the organism</w:t>
      </w:r>
      <w:r w:rsidR="00E65331">
        <w:t>s</w:t>
      </w:r>
      <w:r w:rsidR="00490B36">
        <w:t xml:space="preserve"> using software that </w:t>
      </w:r>
      <w:r w:rsidR="00CD5745">
        <w:t xml:space="preserve">predicts metabolite data from sequence data, such as </w:t>
      </w:r>
      <w:hyperlink r:id="rId10" w:history="1">
        <w:r w:rsidR="006E763E" w:rsidRPr="006E763E">
          <w:rPr>
            <w:rStyle w:val="Hyperlink"/>
            <w:i/>
            <w:iCs/>
          </w:rPr>
          <w:t>MelonnPan</w:t>
        </w:r>
      </w:hyperlink>
      <w:r w:rsidR="006E763E">
        <w:t xml:space="preserve">.  </w:t>
      </w:r>
    </w:p>
    <w:p w14:paraId="782010AF" w14:textId="77777777" w:rsidR="00A11926" w:rsidRDefault="00A11926"/>
    <w:p w14:paraId="35D1C094" w14:textId="2A4FCF24" w:rsidR="00A11926" w:rsidRDefault="00F13CFD">
      <w:r>
        <w:t>The limitation</w:t>
      </w:r>
      <w:r w:rsidR="00697DF4">
        <w:t xml:space="preserve"> is that not all of the species will be present in sufficient quantities for </w:t>
      </w:r>
      <w:r w:rsidR="00477FAD">
        <w:t xml:space="preserve">this sort of approach to fully recreate more than the top dozen or so most prevalent species.  That being said, </w:t>
      </w:r>
      <w:r w:rsidR="009E14CE">
        <w:t>recreating</w:t>
      </w:r>
      <w:r w:rsidR="00C84775">
        <w:t xml:space="preserve"> the metabolics of the top twelve most prevalent species, some of which may be uncultivable, is </w:t>
      </w:r>
      <w:r w:rsidR="009153CA">
        <w:t>exactly the sort of imputation that bioinformatics is best at.</w:t>
      </w:r>
    </w:p>
    <w:p w14:paraId="22142FAD" w14:textId="77777777" w:rsidR="007941B3" w:rsidRPr="00C173F1" w:rsidRDefault="007941B3"/>
    <w:sectPr w:rsidR="007941B3" w:rsidRPr="00C173F1" w:rsidSect="00F2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2298F"/>
    <w:multiLevelType w:val="hybridMultilevel"/>
    <w:tmpl w:val="D1C032BA"/>
    <w:lvl w:ilvl="0" w:tplc="332456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FC5541"/>
    <w:multiLevelType w:val="multilevel"/>
    <w:tmpl w:val="D73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643D3"/>
    <w:multiLevelType w:val="multilevel"/>
    <w:tmpl w:val="58D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8"/>
    <w:rsid w:val="00021DFE"/>
    <w:rsid w:val="00024979"/>
    <w:rsid w:val="00037233"/>
    <w:rsid w:val="0004200B"/>
    <w:rsid w:val="00046157"/>
    <w:rsid w:val="0004795F"/>
    <w:rsid w:val="000575E1"/>
    <w:rsid w:val="0007150B"/>
    <w:rsid w:val="00071736"/>
    <w:rsid w:val="00073025"/>
    <w:rsid w:val="0008438E"/>
    <w:rsid w:val="00084B13"/>
    <w:rsid w:val="0008513B"/>
    <w:rsid w:val="000965B4"/>
    <w:rsid w:val="000B0D1C"/>
    <w:rsid w:val="000B7111"/>
    <w:rsid w:val="000C3885"/>
    <w:rsid w:val="000C66B5"/>
    <w:rsid w:val="001041D1"/>
    <w:rsid w:val="00106F71"/>
    <w:rsid w:val="001258A1"/>
    <w:rsid w:val="00125FE3"/>
    <w:rsid w:val="00144C16"/>
    <w:rsid w:val="0016022B"/>
    <w:rsid w:val="0017508D"/>
    <w:rsid w:val="00177F85"/>
    <w:rsid w:val="00186D16"/>
    <w:rsid w:val="00187867"/>
    <w:rsid w:val="001A7FA9"/>
    <w:rsid w:val="001D420D"/>
    <w:rsid w:val="002007D2"/>
    <w:rsid w:val="0020478B"/>
    <w:rsid w:val="002833FB"/>
    <w:rsid w:val="00286D8C"/>
    <w:rsid w:val="00295CE8"/>
    <w:rsid w:val="002B20AF"/>
    <w:rsid w:val="002D00D4"/>
    <w:rsid w:val="002D3CC5"/>
    <w:rsid w:val="003356B2"/>
    <w:rsid w:val="003418EA"/>
    <w:rsid w:val="00372327"/>
    <w:rsid w:val="003A061C"/>
    <w:rsid w:val="003A3CE2"/>
    <w:rsid w:val="003B4B8C"/>
    <w:rsid w:val="00425A12"/>
    <w:rsid w:val="00442252"/>
    <w:rsid w:val="00454DD4"/>
    <w:rsid w:val="00455922"/>
    <w:rsid w:val="004720DA"/>
    <w:rsid w:val="00477FAD"/>
    <w:rsid w:val="00484ABB"/>
    <w:rsid w:val="004909C2"/>
    <w:rsid w:val="00490B36"/>
    <w:rsid w:val="00490C2D"/>
    <w:rsid w:val="004964E1"/>
    <w:rsid w:val="004A7002"/>
    <w:rsid w:val="004B23B2"/>
    <w:rsid w:val="004B7A06"/>
    <w:rsid w:val="004C21F7"/>
    <w:rsid w:val="004C29A8"/>
    <w:rsid w:val="004C4909"/>
    <w:rsid w:val="004C5976"/>
    <w:rsid w:val="004D47E9"/>
    <w:rsid w:val="004F29C0"/>
    <w:rsid w:val="004F5EAE"/>
    <w:rsid w:val="00540FFF"/>
    <w:rsid w:val="005440A4"/>
    <w:rsid w:val="00544C9C"/>
    <w:rsid w:val="0054557B"/>
    <w:rsid w:val="005A205D"/>
    <w:rsid w:val="00613412"/>
    <w:rsid w:val="00633D2A"/>
    <w:rsid w:val="0063489D"/>
    <w:rsid w:val="006522F4"/>
    <w:rsid w:val="00652BBD"/>
    <w:rsid w:val="0067093F"/>
    <w:rsid w:val="0069465E"/>
    <w:rsid w:val="00697DF4"/>
    <w:rsid w:val="006A22D0"/>
    <w:rsid w:val="006A36D6"/>
    <w:rsid w:val="006C4525"/>
    <w:rsid w:val="006D0AA1"/>
    <w:rsid w:val="006E5B0D"/>
    <w:rsid w:val="006E763E"/>
    <w:rsid w:val="00727F15"/>
    <w:rsid w:val="0073674E"/>
    <w:rsid w:val="00736EC5"/>
    <w:rsid w:val="00747EDF"/>
    <w:rsid w:val="007526D3"/>
    <w:rsid w:val="007778EB"/>
    <w:rsid w:val="00781C32"/>
    <w:rsid w:val="007941B3"/>
    <w:rsid w:val="007D445D"/>
    <w:rsid w:val="007D45BA"/>
    <w:rsid w:val="007E02E6"/>
    <w:rsid w:val="007E325A"/>
    <w:rsid w:val="007F5A6E"/>
    <w:rsid w:val="007F682B"/>
    <w:rsid w:val="007F7BFD"/>
    <w:rsid w:val="0080748D"/>
    <w:rsid w:val="00821CC9"/>
    <w:rsid w:val="00823DC0"/>
    <w:rsid w:val="0083086C"/>
    <w:rsid w:val="00832F1D"/>
    <w:rsid w:val="00850F03"/>
    <w:rsid w:val="00865211"/>
    <w:rsid w:val="00876264"/>
    <w:rsid w:val="00895155"/>
    <w:rsid w:val="008975A9"/>
    <w:rsid w:val="008A41CC"/>
    <w:rsid w:val="008B09E4"/>
    <w:rsid w:val="008C18AD"/>
    <w:rsid w:val="008C4A85"/>
    <w:rsid w:val="008C4A8D"/>
    <w:rsid w:val="008E70EA"/>
    <w:rsid w:val="009153CA"/>
    <w:rsid w:val="009330E5"/>
    <w:rsid w:val="0096661D"/>
    <w:rsid w:val="009938AB"/>
    <w:rsid w:val="009A78BC"/>
    <w:rsid w:val="009B0EB4"/>
    <w:rsid w:val="009C651A"/>
    <w:rsid w:val="009C7262"/>
    <w:rsid w:val="009E14CE"/>
    <w:rsid w:val="009E675F"/>
    <w:rsid w:val="009E6784"/>
    <w:rsid w:val="009F3233"/>
    <w:rsid w:val="00A0778A"/>
    <w:rsid w:val="00A11926"/>
    <w:rsid w:val="00A12A7F"/>
    <w:rsid w:val="00A47D60"/>
    <w:rsid w:val="00A66C56"/>
    <w:rsid w:val="00AB3FBB"/>
    <w:rsid w:val="00AB4B97"/>
    <w:rsid w:val="00AB4E93"/>
    <w:rsid w:val="00AC013F"/>
    <w:rsid w:val="00AC6CC4"/>
    <w:rsid w:val="00B02016"/>
    <w:rsid w:val="00B10509"/>
    <w:rsid w:val="00B13B60"/>
    <w:rsid w:val="00B210E7"/>
    <w:rsid w:val="00B34EEC"/>
    <w:rsid w:val="00B46D13"/>
    <w:rsid w:val="00B8365D"/>
    <w:rsid w:val="00BA64E4"/>
    <w:rsid w:val="00BB098B"/>
    <w:rsid w:val="00BB0A25"/>
    <w:rsid w:val="00BD5085"/>
    <w:rsid w:val="00BD7EFC"/>
    <w:rsid w:val="00BE3835"/>
    <w:rsid w:val="00BF2002"/>
    <w:rsid w:val="00BF209B"/>
    <w:rsid w:val="00C009D8"/>
    <w:rsid w:val="00C10E51"/>
    <w:rsid w:val="00C1374C"/>
    <w:rsid w:val="00C173F1"/>
    <w:rsid w:val="00C452F6"/>
    <w:rsid w:val="00C65B1C"/>
    <w:rsid w:val="00C7742A"/>
    <w:rsid w:val="00C81D2C"/>
    <w:rsid w:val="00C84775"/>
    <w:rsid w:val="00C95DE4"/>
    <w:rsid w:val="00CA1CE3"/>
    <w:rsid w:val="00CA6058"/>
    <w:rsid w:val="00CB4008"/>
    <w:rsid w:val="00CC0249"/>
    <w:rsid w:val="00CD37AD"/>
    <w:rsid w:val="00CD5745"/>
    <w:rsid w:val="00CE12C1"/>
    <w:rsid w:val="00CE2F36"/>
    <w:rsid w:val="00D24994"/>
    <w:rsid w:val="00D31A64"/>
    <w:rsid w:val="00D410CA"/>
    <w:rsid w:val="00D5429C"/>
    <w:rsid w:val="00D80EB2"/>
    <w:rsid w:val="00DA1599"/>
    <w:rsid w:val="00DC7A87"/>
    <w:rsid w:val="00DE5761"/>
    <w:rsid w:val="00E265B5"/>
    <w:rsid w:val="00E42D05"/>
    <w:rsid w:val="00E42E1F"/>
    <w:rsid w:val="00E65153"/>
    <w:rsid w:val="00E65331"/>
    <w:rsid w:val="00E81D58"/>
    <w:rsid w:val="00E901BF"/>
    <w:rsid w:val="00E911A8"/>
    <w:rsid w:val="00EA1C15"/>
    <w:rsid w:val="00EA7BC5"/>
    <w:rsid w:val="00EC010B"/>
    <w:rsid w:val="00ED3CFE"/>
    <w:rsid w:val="00ED5406"/>
    <w:rsid w:val="00EE08EB"/>
    <w:rsid w:val="00EE3837"/>
    <w:rsid w:val="00EE43A9"/>
    <w:rsid w:val="00EF60F5"/>
    <w:rsid w:val="00F021AF"/>
    <w:rsid w:val="00F06ED5"/>
    <w:rsid w:val="00F13CFD"/>
    <w:rsid w:val="00F14946"/>
    <w:rsid w:val="00F21105"/>
    <w:rsid w:val="00F335B2"/>
    <w:rsid w:val="00F54376"/>
    <w:rsid w:val="00F67A7F"/>
    <w:rsid w:val="00F71097"/>
    <w:rsid w:val="00F76532"/>
    <w:rsid w:val="00F77D7E"/>
    <w:rsid w:val="00F8531F"/>
    <w:rsid w:val="00F95172"/>
    <w:rsid w:val="00F967B7"/>
    <w:rsid w:val="00FB5406"/>
    <w:rsid w:val="00FB60D6"/>
    <w:rsid w:val="00FE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1CF8"/>
  <w15:chartTrackingRefBased/>
  <w15:docId w15:val="{9B9B356B-B040-8F40-A6BF-FDEC85E9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A8"/>
  </w:style>
  <w:style w:type="paragraph" w:styleId="Heading4">
    <w:name w:val="heading 4"/>
    <w:basedOn w:val="Normal"/>
    <w:link w:val="Heading4Char"/>
    <w:uiPriority w:val="9"/>
    <w:qFormat/>
    <w:rsid w:val="004720DA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paragraph" w:styleId="Heading5">
    <w:name w:val="heading 5"/>
    <w:basedOn w:val="Normal"/>
    <w:link w:val="Heading5Char"/>
    <w:uiPriority w:val="9"/>
    <w:qFormat/>
    <w:rsid w:val="004720DA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1A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67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78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4720DA"/>
    <w:rPr>
      <w:rFonts w:ascii="Times New Roman" w:eastAsia="Times New Roman" w:hAnsi="Times New Roman" w:cs="Times New Roman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4720D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720D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4720DA"/>
  </w:style>
  <w:style w:type="character" w:customStyle="1" w:styleId="mwe-math-mathml-inline">
    <w:name w:val="mwe-math-mathml-inline"/>
    <w:basedOn w:val="DefaultParagraphFont"/>
    <w:rsid w:val="004720DA"/>
  </w:style>
  <w:style w:type="character" w:customStyle="1" w:styleId="mw-headline">
    <w:name w:val="mw-headline"/>
    <w:basedOn w:val="DefaultParagraphFont"/>
    <w:rsid w:val="004720DA"/>
  </w:style>
  <w:style w:type="character" w:customStyle="1" w:styleId="mw-editsection">
    <w:name w:val="mw-editsection"/>
    <w:basedOn w:val="DefaultParagraphFont"/>
    <w:rsid w:val="004720DA"/>
  </w:style>
  <w:style w:type="character" w:customStyle="1" w:styleId="mw-editsection-bracket">
    <w:name w:val="mw-editsection-bracket"/>
    <w:basedOn w:val="DefaultParagraphFont"/>
    <w:rsid w:val="004720DA"/>
  </w:style>
  <w:style w:type="paragraph" w:styleId="Caption">
    <w:name w:val="caption"/>
    <w:basedOn w:val="Normal"/>
    <w:next w:val="Normal"/>
    <w:uiPriority w:val="35"/>
    <w:unhideWhenUsed/>
    <w:qFormat/>
    <w:rsid w:val="00BD7EFC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55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6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langmead.github.io/aws-indexes/k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rrickWood/kraken2/wiki/About-Kraken-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biobakery/melonnpa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1473</Words>
  <Characters>8399</Characters>
  <Application>Microsoft Office Word</Application>
  <DocSecurity>0</DocSecurity>
  <Lines>69</Lines>
  <Paragraphs>19</Paragraphs>
  <ScaleCrop>false</ScaleCrop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Rumpf</dc:creator>
  <cp:keywords/>
  <dc:description/>
  <cp:lastModifiedBy>Wolfgang Rumpf</cp:lastModifiedBy>
  <cp:revision>226</cp:revision>
  <dcterms:created xsi:type="dcterms:W3CDTF">2020-10-05T15:36:00Z</dcterms:created>
  <dcterms:modified xsi:type="dcterms:W3CDTF">2020-10-06T20:42:00Z</dcterms:modified>
</cp:coreProperties>
</file>