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spacing w:after="200"/>
        <w:jc w:val="center"/>
      </w:pPr>
      <w:r>
        <w:rPr>
          <w:rFonts w:ascii="Georgia" w:cs="Georgia" w:eastAsia="Georgia" w:hAnsi="Georgia"/>
          <w:b/>
          <w:bCs/>
          <w:color w:val="6B3FA0"/>
          <w:sz w:val="72"/>
          <w:szCs w:val="72"/>
        </w:rPr>
        <w:t xml:space="preserve">Nestd</w:t>
      </w:r>
    </w:p>
    <w:p>
      <w:pPr>
        <w:spacing w:after="100"/>
        <w:jc w:val="center"/>
      </w:pPr>
      <w:r>
        <w:rPr>
          <w:rFonts w:ascii="Calibri" w:cs="Calibri" w:eastAsia="Calibri" w:hAnsi="Calibri"/>
          <w:color w:val="6B6774"/>
          <w:sz w:val="28"/>
          <w:szCs w:val="28"/>
        </w:rPr>
        <w:t xml:space="preserve">Family Organiser</w:t>
      </w:r>
    </w:p>
    <w:p>
      <w:pPr>
        <w:spacing w:after="600"/>
      </w:pPr>
    </w:p>
    <w:p>
      <w:pPr>
        <w:spacing w:after="80"/>
        <w:jc w:val="center"/>
      </w:pPr>
      <w:r>
        <w:rPr>
          <w:rFonts w:ascii="Georgia" w:cs="Georgia" w:eastAsia="Georgia" w:hAnsi="Georgia"/>
          <w:color w:val="2D2A33"/>
          <w:sz w:val="36"/>
          <w:szCs w:val="36"/>
        </w:rPr>
        <w:t xml:space="preserve">Brand Guidelines</w:t>
      </w:r>
    </w:p>
    <w:p>
      <w:pPr>
        <w:spacing w:after="200"/>
        <w:jc w:val="center"/>
      </w:pPr>
      <w:r>
        <w:rPr>
          <w:rFonts w:ascii="Calibri" w:cs="Calibri" w:eastAsia="Calibri" w:hAnsi="Calibri"/>
          <w:color w:val="6B6774"/>
          <w:sz w:val="22"/>
          <w:szCs w:val="22"/>
        </w:rPr>
        <w:t xml:space="preserve">Version 1.0  •  March 2026</w:t>
      </w:r>
    </w:p>
    <w:p>
      <w:pPr>
        <w:spacing w:after="2000"/>
      </w:pPr>
    </w:p>
    <w:p>
      <w:pPr>
        <w:pBdr>
          <w:top w:val="single" w:color="6B3FA0" w:sz="4" w:space="12"/>
        </w:pBdr>
        <w:jc w:val="center"/>
      </w:pPr>
      <w:r>
        <w:rPr>
          <w:rFonts w:ascii="Calibri" w:cs="Calibri" w:eastAsia="Calibri" w:hAnsi="Calibri"/>
          <w:color w:val="6B6774"/>
          <w:sz w:val="20"/>
          <w:szCs w:val="20"/>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pPr>
      <w:r>
        <w:t xml:space="preserve">Brand Story</w:t>
      </w:r>
    </w:p>
    <w:p>
      <w:pPr>
        <w:pStyle w:val="Heading2"/>
      </w:pPr>
      <w:r>
        <w:t xml:space="preserve">Our Name</w:t>
      </w:r>
    </w:p>
    <w:p>
      <w:pPr>
        <w:spacing w:after="160"/>
      </w:pPr>
      <w:r>
        <w:rPr>
          <w:rFonts w:ascii="Georgia" w:cs="Georgia" w:eastAsia="Georgia" w:hAnsi="Georgia"/>
          <w:b/>
          <w:bCs/>
          <w:color w:val="2D2A33"/>
          <w:sz w:val="22"/>
          <w:szCs w:val="22"/>
        </w:rPr>
        <w:t xml:space="preserve">Nestd</w:t>
      </w:r>
      <w:r>
        <w:rPr>
          <w:rFonts w:ascii="Calibri" w:cs="Calibri" w:eastAsia="Calibri" w:hAnsi="Calibri"/>
          <w:color w:val="2D2A33"/>
          <w:sz w:val="22"/>
          <w:szCs w:val="22"/>
        </w:rPr>
        <w:t xml:space="preserve"> (pronounced </w:t>
      </w:r>
      <w:r>
        <w:rPr>
          <w:rFonts w:ascii="Calibri" w:cs="Calibri" w:eastAsia="Calibri" w:hAnsi="Calibri"/>
          <w:i/>
          <w:iCs/>
          <w:color w:val="2D2A33"/>
          <w:sz w:val="22"/>
          <w:szCs w:val="22"/>
        </w:rPr>
        <w:t xml:space="preserve">nested</w:t>
      </w:r>
      <w:r>
        <w:rPr>
          <w:rFonts w:ascii="Calibri" w:cs="Calibri" w:eastAsia="Calibri" w:hAnsi="Calibri"/>
          <w:color w:val="2D2A33"/>
          <w:sz w:val="22"/>
          <w:szCs w:val="22"/>
        </w:rPr>
        <w:t xml:space="preserve">) captures what we’re all about: the warmth of a nest, the feeling of being settled and secure, and the idea that family life is a series of beautifully nested moments — routines inside rituals, days inside weeks, memories inside years. The dropped ‘e’ keeps it modern, memorable, and distinctive in digital spaces.</w:t>
      </w:r>
    </w:p>
    <w:p>
      <w:pPr>
        <w:pStyle w:val="Heading2"/>
      </w:pPr>
      <w:r>
        <w:t xml:space="preserve">Brand Personality</w:t>
      </w:r>
    </w:p>
    <w:p>
      <w:pPr>
        <w:spacing w:after="160"/>
      </w:pPr>
      <w:r>
        <w:rPr>
          <w:rFonts w:ascii="Calibri" w:cs="Calibri" w:eastAsia="Calibri" w:hAnsi="Calibri"/>
          <w:color w:val="2D2A33"/>
          <w:sz w:val="22"/>
          <w:szCs w:val="22"/>
        </w:rPr>
        <w:t xml:space="preserve">Nestd is the calm, capable friend every family wishes they had. We’re warm but not twee, organised but not rigid, modern but not cold. Our personality sits at the intersection of three core traits:</w:t>
      </w:r>
    </w:p>
    <w:p>
      <w:pPr>
        <w:spacing w:after="100"/>
      </w:pPr>
    </w:p>
    <w:p>
      <w:pPr>
        <w:spacing w:after="160"/>
      </w:pPr>
      <w:r>
        <w:rPr>
          <w:rFonts w:ascii="Calibri" w:cs="Calibri" w:eastAsia="Calibri" w:hAnsi="Calibri"/>
          <w:b/>
          <w:bCs/>
          <w:color w:val="6B3FA0"/>
          <w:sz w:val="22"/>
          <w:szCs w:val="22"/>
        </w:rPr>
        <w:t xml:space="preserve">Grounded warmth. </w:t>
      </w:r>
      <w:r>
        <w:rPr>
          <w:rFonts w:ascii="Calibri" w:cs="Calibri" w:eastAsia="Calibri" w:hAnsi="Calibri"/>
          <w:color w:val="2D2A33"/>
          <w:sz w:val="22"/>
          <w:szCs w:val="22"/>
        </w:rPr>
        <w:t xml:space="preserve">We speak like a trusted friend, not a corporate app. Our tone is reassuring, conversational, and occasionally playful. We celebrate the beautiful chaos of family life rather than pretending it’s always picture-perfect.</w:t>
      </w:r>
    </w:p>
    <w:p>
      <w:pPr>
        <w:spacing w:after="160"/>
      </w:pPr>
      <w:r>
        <w:rPr>
          <w:rFonts w:ascii="Calibri" w:cs="Calibri" w:eastAsia="Calibri" w:hAnsi="Calibri"/>
          <w:b/>
          <w:bCs/>
          <w:color w:val="6B3FA0"/>
          <w:sz w:val="22"/>
          <w:szCs w:val="22"/>
        </w:rPr>
        <w:t xml:space="preserve">Effortless organisation. </w:t>
      </w:r>
      <w:r>
        <w:rPr>
          <w:rFonts w:ascii="Calibri" w:cs="Calibri" w:eastAsia="Calibri" w:hAnsi="Calibri"/>
          <w:color w:val="2D2A33"/>
          <w:sz w:val="22"/>
          <w:szCs w:val="22"/>
        </w:rPr>
        <w:t xml:space="preserve">Our design should feel like a deep exhale — the moment when everything clicks into place. Clean layouts, intuitive flows, and purposeful whitespace communicate that we’ve done the hard work so families don’t have to.</w:t>
      </w:r>
    </w:p>
    <w:p>
      <w:pPr>
        <w:spacing w:after="160"/>
      </w:pPr>
      <w:r>
        <w:rPr>
          <w:rFonts w:ascii="Calibri" w:cs="Calibri" w:eastAsia="Calibri" w:hAnsi="Calibri"/>
          <w:b/>
          <w:bCs/>
          <w:color w:val="6B3FA0"/>
          <w:sz w:val="22"/>
          <w:szCs w:val="22"/>
        </w:rPr>
        <w:t xml:space="preserve">Joyful confidence. </w:t>
      </w:r>
      <w:r>
        <w:rPr>
          <w:rFonts w:ascii="Calibri" w:cs="Calibri" w:eastAsia="Calibri" w:hAnsi="Calibri"/>
          <w:color w:val="2D2A33"/>
          <w:sz w:val="22"/>
          <w:szCs w:val="22"/>
        </w:rPr>
        <w:t xml:space="preserve">We’re not afraid of colour, personality, or delight. Micro-interactions, warm illustrations, and unexpected moments of charm make the everyday feel a little bit special.</w:t>
      </w:r>
    </w:p>
    <w:p>
      <w:pPr>
        <w:spacing w:after="200"/>
      </w:pPr>
    </w:p>
    <w:p>
      <w:pPr>
        <w:pStyle w:val="Heading2"/>
      </w:pPr>
      <w:r>
        <w:t xml:space="preserve">Target Audience</w:t>
      </w:r>
    </w:p>
    <w:p>
      <w:pPr>
        <w:spacing w:after="160"/>
      </w:pPr>
      <w:r>
        <w:rPr>
          <w:rFonts w:ascii="Calibri" w:cs="Calibri" w:eastAsia="Calibri" w:hAnsi="Calibri"/>
          <w:color w:val="2D2A33"/>
          <w:sz w:val="22"/>
          <w:szCs w:val="22"/>
        </w:rPr>
        <w:t xml:space="preserve">Modern UK families with children aged 0–16. Our primary users are parents aged 28–45 who are digitally savvy, time-poor, and looking for tools that genuinely simplify their lives. They value design quality and expect apps to feel as considered as the products they choose for their homes.</w:t>
      </w:r>
    </w:p>
    <w:p>
      <w:r>
        <w:br w:type="page"/>
      </w:r>
    </w:p>
    <w:p>
      <w:pPr>
        <w:pStyle w:val="Heading1"/>
      </w:pPr>
      <w:r>
        <w:t xml:space="preserve">Colour Palette</w:t>
      </w:r>
    </w:p>
    <w:p>
      <w:pPr>
        <w:spacing w:after="160"/>
      </w:pPr>
      <w:r>
        <w:rPr>
          <w:rFonts w:ascii="Calibri" w:cs="Calibri" w:eastAsia="Calibri" w:hAnsi="Calibri"/>
          <w:color w:val="2D2A33"/>
          <w:sz w:val="22"/>
          <w:szCs w:val="22"/>
        </w:rPr>
        <w:t xml:space="preserve">Our palette is built around a rich plum purple — warm, distinctive, and calming — supported by an energetic coral accent, a grounding sage green, and neutral warm tones. This combination feels sophisticated enough for adults yet lively enough to signal family life.</w:t>
      </w:r>
    </w:p>
    <w:p>
      <w:pPr>
        <w:spacing w:after="200"/>
      </w:pPr>
    </w:p>
    <w:p>
      <w:pPr>
        <w:pStyle w:val="Heading3"/>
      </w:pPr>
      <w:r>
        <w:t xml:space="preserve">Primary colours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rHeight w:val="1200" w:hRule="atLeast"/>
        </w:trPr>
        <w:tc>
          <w:tcPr>
            <w:tcW w:type="dxa" w:w="2256"/>
            <w:tcBorders>
              <w:top w:val="none" w:color="FFFFFF" w:sz="0"/>
              <w:left w:val="none" w:color="FFFFFF" w:sz="0"/>
              <w:bottom w:val="none" w:color="FFFFFF" w:sz="0"/>
              <w:right w:val="none" w:color="FFFFFF" w:sz="0"/>
            </w:tcBorders>
            <w:shd w:fill="6B3FA0" w:val="clear"/>
            <w:tcMar>
              <w:top w:type="dxa" w:w="80"/>
              <w:left w:type="dxa" w:w="120"/>
              <w:bottom w:type="dxa" w:w="80"/>
              <w:right w:type="dxa" w:w="120"/>
            </w:tcMar>
          </w:tcPr>
          <w:p/>
        </w:tc>
        <w:tc>
          <w:tcPr>
            <w:tcW w:type="dxa" w:w="2256"/>
            <w:tcBorders>
              <w:top w:val="none" w:color="FFFFFF" w:sz="0"/>
              <w:left w:val="none" w:color="FFFFFF" w:sz="0"/>
              <w:bottom w:val="none" w:color="FFFFFF" w:sz="0"/>
              <w:right w:val="none" w:color="FFFFFF" w:sz="0"/>
            </w:tcBorders>
            <w:shd w:fill="E8724A" w:val="clear"/>
            <w:tcMar>
              <w:top w:type="dxa" w:w="80"/>
              <w:left w:type="dxa" w:w="120"/>
              <w:bottom w:type="dxa" w:w="80"/>
              <w:right w:type="dxa" w:w="120"/>
            </w:tcMar>
          </w:tcPr>
          <w:p/>
        </w:tc>
        <w:tc>
          <w:tcPr>
            <w:tcW w:type="dxa" w:w="2256"/>
            <w:tcBorders>
              <w:top w:val="none" w:color="FFFFFF" w:sz="0"/>
              <w:left w:val="none" w:color="FFFFFF" w:sz="0"/>
              <w:bottom w:val="none" w:color="FFFFFF" w:sz="0"/>
              <w:right w:val="none" w:color="FFFFFF" w:sz="0"/>
            </w:tcBorders>
            <w:shd w:fill="7DAE82" w:val="clear"/>
            <w:tcMar>
              <w:top w:type="dxa" w:w="80"/>
              <w:left w:type="dxa" w:w="120"/>
              <w:bottom w:type="dxa" w:w="80"/>
              <w:right w:type="dxa" w:w="120"/>
            </w:tcMar>
          </w:tcPr>
          <w:p/>
        </w:tc>
        <w:tc>
          <w:tcPr>
            <w:tcW w:type="dxa" w:w="2256"/>
            <w:tcBorders>
              <w:top w:val="none" w:color="FFFFFF" w:sz="0"/>
              <w:left w:val="none" w:color="FFFFFF" w:sz="0"/>
              <w:bottom w:val="none" w:color="FFFFFF" w:sz="0"/>
              <w:right w:val="none" w:color="FFFFFF" w:sz="0"/>
            </w:tcBorders>
            <w:shd w:fill="2D2A33" w:val="clear"/>
            <w:tcMar>
              <w:top w:type="dxa" w:w="80"/>
              <w:left w:type="dxa" w:w="120"/>
              <w:bottom w:type="dxa" w:w="80"/>
              <w:right w:type="dxa" w:w="120"/>
            </w:tcMar>
          </w:tcPr>
          <w:p/>
        </w:tc>
      </w:tr>
      <w:tr>
        <w:tc>
          <w:tcPr>
            <w:tcW w:type="dxa" w:w="225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Plum</w:t>
            </w:r>
          </w:p>
          <w:p>
            <w:r>
              <w:rPr>
                <w:rFonts w:ascii="Calibri" w:cs="Calibri" w:eastAsia="Calibri" w:hAnsi="Calibri"/>
                <w:color w:val="6B6774"/>
                <w:sz w:val="16"/>
                <w:szCs w:val="16"/>
              </w:rPr>
              <w:t xml:space="preserve">#6B3FA0</w:t>
            </w:r>
          </w:p>
        </w:tc>
        <w:tc>
          <w:tcPr>
            <w:tcW w:type="dxa" w:w="225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Coral</w:t>
            </w:r>
          </w:p>
          <w:p>
            <w:r>
              <w:rPr>
                <w:rFonts w:ascii="Calibri" w:cs="Calibri" w:eastAsia="Calibri" w:hAnsi="Calibri"/>
                <w:color w:val="6B6774"/>
                <w:sz w:val="16"/>
                <w:szCs w:val="16"/>
              </w:rPr>
              <w:t xml:space="preserve">#E8724A</w:t>
            </w:r>
          </w:p>
        </w:tc>
        <w:tc>
          <w:tcPr>
            <w:tcW w:type="dxa" w:w="225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Sage</w:t>
            </w:r>
          </w:p>
          <w:p>
            <w:r>
              <w:rPr>
                <w:rFonts w:ascii="Calibri" w:cs="Calibri" w:eastAsia="Calibri" w:hAnsi="Calibri"/>
                <w:color w:val="6B6774"/>
                <w:sz w:val="16"/>
                <w:szCs w:val="16"/>
              </w:rPr>
              <w:t xml:space="preserve">#7DAE82</w:t>
            </w:r>
          </w:p>
        </w:tc>
        <w:tc>
          <w:tcPr>
            <w:tcW w:type="dxa" w:w="225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Charcoal</w:t>
            </w:r>
          </w:p>
          <w:p>
            <w:r>
              <w:rPr>
                <w:rFonts w:ascii="Calibri" w:cs="Calibri" w:eastAsia="Calibri" w:hAnsi="Calibri"/>
                <w:color w:val="6B6774"/>
                <w:sz w:val="16"/>
                <w:szCs w:val="16"/>
              </w:rPr>
              <w:t xml:space="preserve">#2D2A33</w:t>
            </w:r>
          </w:p>
        </w:tc>
      </w:tr>
    </w:tbl>
    <w:p>
      <w:pPr>
        <w:spacing w:after="300"/>
      </w:pPr>
    </w:p>
    <w:p>
      <w:pPr>
        <w:pStyle w:val="Heading3"/>
      </w:pPr>
      <w:r>
        <w:t xml:space="preserve">Supporting colours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rHeight w:val="1200" w:hRule="atLeast"/>
        </w:trPr>
        <w:tc>
          <w:tcPr>
            <w:tcW w:type="dxa" w:w="2256"/>
            <w:tcBorders>
              <w:top w:val="none" w:color="FFFFFF" w:sz="0"/>
              <w:left w:val="none" w:color="FFFFFF" w:sz="0"/>
              <w:bottom w:val="none" w:color="FFFFFF" w:sz="0"/>
              <w:right w:val="none" w:color="FFFFFF" w:sz="0"/>
            </w:tcBorders>
            <w:shd w:fill="F3EDFC" w:val="clear"/>
            <w:tcMar>
              <w:top w:type="dxa" w:w="80"/>
              <w:left w:type="dxa" w:w="120"/>
              <w:bottom w:type="dxa" w:w="80"/>
              <w:right w:type="dxa" w:w="120"/>
            </w:tcMar>
          </w:tcPr>
          <w:p/>
        </w:tc>
        <w:tc>
          <w:tcPr>
            <w:tcW w:type="dxa" w:w="2256"/>
            <w:tcBorders>
              <w:top w:val="none" w:color="FFFFFF" w:sz="0"/>
              <w:left w:val="none" w:color="FFFFFF" w:sz="0"/>
              <w:bottom w:val="none" w:color="FFFFFF" w:sz="0"/>
              <w:right w:val="none" w:color="FFFFFF" w:sz="0"/>
            </w:tcBorders>
            <w:shd w:fill="FDF0EB" w:val="clear"/>
            <w:tcMar>
              <w:top w:type="dxa" w:w="80"/>
              <w:left w:type="dxa" w:w="120"/>
              <w:bottom w:type="dxa" w:w="80"/>
              <w:right w:type="dxa" w:w="120"/>
            </w:tcMar>
          </w:tcPr>
          <w:p/>
        </w:tc>
        <w:tc>
          <w:tcPr>
            <w:tcW w:type="dxa" w:w="2256"/>
            <w:tcBorders>
              <w:top w:val="none" w:color="FFFFFF" w:sz="0"/>
              <w:left w:val="none" w:color="FFFFFF" w:sz="0"/>
              <w:bottom w:val="none" w:color="FFFFFF" w:sz="0"/>
              <w:right w:val="none" w:color="FFFFFF" w:sz="0"/>
            </w:tcBorders>
            <w:shd w:fill="EDF5EE" w:val="clear"/>
            <w:tcMar>
              <w:top w:type="dxa" w:w="80"/>
              <w:left w:type="dxa" w:w="120"/>
              <w:bottom w:type="dxa" w:w="80"/>
              <w:right w:type="dxa" w:w="120"/>
            </w:tcMar>
          </w:tcPr>
          <w:p/>
        </w:tc>
        <w:tc>
          <w:tcPr>
            <w:tcW w:type="dxa" w:w="2256"/>
            <w:tcBorders>
              <w:top w:val="none" w:color="FFFFFF" w:sz="0"/>
              <w:left w:val="none" w:color="FFFFFF" w:sz="0"/>
              <w:bottom w:val="none" w:color="FFFFFF" w:sz="0"/>
              <w:right w:val="none" w:color="FFFFFF" w:sz="0"/>
            </w:tcBorders>
            <w:shd w:fill="FBF8F3" w:val="clear"/>
            <w:tcMar>
              <w:top w:type="dxa" w:w="80"/>
              <w:left w:type="dxa" w:w="120"/>
              <w:bottom w:type="dxa" w:w="80"/>
              <w:right w:type="dxa" w:w="120"/>
            </w:tcMar>
          </w:tcPr>
          <w:p/>
        </w:tc>
      </w:tr>
      <w:tr>
        <w:tc>
          <w:tcPr>
            <w:tcW w:type="dxa" w:w="225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Plum Light</w:t>
            </w:r>
          </w:p>
          <w:p>
            <w:r>
              <w:rPr>
                <w:rFonts w:ascii="Calibri" w:cs="Calibri" w:eastAsia="Calibri" w:hAnsi="Calibri"/>
                <w:color w:val="6B6774"/>
                <w:sz w:val="16"/>
                <w:szCs w:val="16"/>
              </w:rPr>
              <w:t xml:space="preserve">#F3EDFC</w:t>
            </w:r>
          </w:p>
        </w:tc>
        <w:tc>
          <w:tcPr>
            <w:tcW w:type="dxa" w:w="225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Coral Light</w:t>
            </w:r>
          </w:p>
          <w:p>
            <w:r>
              <w:rPr>
                <w:rFonts w:ascii="Calibri" w:cs="Calibri" w:eastAsia="Calibri" w:hAnsi="Calibri"/>
                <w:color w:val="6B6774"/>
                <w:sz w:val="16"/>
                <w:szCs w:val="16"/>
              </w:rPr>
              <w:t xml:space="preserve">#FDF0EB</w:t>
            </w:r>
          </w:p>
        </w:tc>
        <w:tc>
          <w:tcPr>
            <w:tcW w:type="dxa" w:w="225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Sage Light</w:t>
            </w:r>
          </w:p>
          <w:p>
            <w:r>
              <w:rPr>
                <w:rFonts w:ascii="Calibri" w:cs="Calibri" w:eastAsia="Calibri" w:hAnsi="Calibri"/>
                <w:color w:val="6B6774"/>
                <w:sz w:val="16"/>
                <w:szCs w:val="16"/>
              </w:rPr>
              <w:t xml:space="preserve">#EDF5EE</w:t>
            </w:r>
          </w:p>
        </w:tc>
        <w:tc>
          <w:tcPr>
            <w:tcW w:type="dxa" w:w="225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Warm Cream</w:t>
            </w:r>
          </w:p>
          <w:p>
            <w:r>
              <w:rPr>
                <w:rFonts w:ascii="Calibri" w:cs="Calibri" w:eastAsia="Calibri" w:hAnsi="Calibri"/>
                <w:color w:val="6B6774"/>
                <w:sz w:val="16"/>
                <w:szCs w:val="16"/>
              </w:rPr>
              <w:t xml:space="preserve">#FBF8F3</w:t>
            </w:r>
          </w:p>
        </w:tc>
      </w:tr>
    </w:tbl>
    <w:p>
      <w:pPr>
        <w:spacing w:after="300"/>
      </w:pPr>
    </w:p>
    <w:p>
      <w:pPr>
        <w:pStyle w:val="Heading3"/>
      </w:pPr>
      <w:r>
        <w:t xml:space="preserve">Neutrals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rHeight w:val="1200" w:hRule="atLeast"/>
        </w:trPr>
        <w:tc>
          <w:tcPr>
            <w:tcW w:type="dxa" w:w="3008"/>
            <w:tcBorders>
              <w:top w:val="none" w:color="FFFFFF" w:sz="0"/>
              <w:left w:val="none" w:color="FFFFFF" w:sz="0"/>
              <w:bottom w:val="none" w:color="FFFFFF" w:sz="0"/>
              <w:right w:val="none" w:color="FFFFFF" w:sz="0"/>
            </w:tcBorders>
            <w:shd w:fill="6B6774" w:val="clear"/>
            <w:tcMar>
              <w:top w:type="dxa" w:w="80"/>
              <w:left w:type="dxa" w:w="120"/>
              <w:bottom w:type="dxa" w:w="80"/>
              <w:right w:type="dxa" w:w="120"/>
            </w:tcMar>
          </w:tcPr>
          <w:p/>
        </w:tc>
        <w:tc>
          <w:tcPr>
            <w:tcW w:type="dxa" w:w="3008"/>
            <w:tcBorders>
              <w:top w:val="none" w:color="FFFFFF" w:sz="0"/>
              <w:left w:val="none" w:color="FFFFFF" w:sz="0"/>
              <w:bottom w:val="none" w:color="FFFFFF" w:sz="0"/>
              <w:right w:val="none" w:color="FFFFFF" w:sz="0"/>
            </w:tcBorders>
            <w:shd w:fill="E8E5EC" w:val="clear"/>
            <w:tcMar>
              <w:top w:type="dxa" w:w="80"/>
              <w:left w:type="dxa" w:w="120"/>
              <w:bottom w:type="dxa" w:w="80"/>
              <w:right w:type="dxa" w:w="120"/>
            </w:tcMar>
          </w:tcPr>
          <w:p/>
        </w:tc>
        <w:tc>
          <w:tcPr>
            <w:tcW w:type="dxa" w:w="3008"/>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tc>
      </w:tr>
      <w:tr>
        <w:tc>
          <w:tcPr>
            <w:tcW w:type="dxa" w:w="3008"/>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Warm Grey</w:t>
            </w:r>
          </w:p>
          <w:p>
            <w:r>
              <w:rPr>
                <w:rFonts w:ascii="Calibri" w:cs="Calibri" w:eastAsia="Calibri" w:hAnsi="Calibri"/>
                <w:color w:val="6B6774"/>
                <w:sz w:val="16"/>
                <w:szCs w:val="16"/>
              </w:rPr>
              <w:t xml:space="preserve">#6B6774</w:t>
            </w:r>
          </w:p>
        </w:tc>
        <w:tc>
          <w:tcPr>
            <w:tcW w:type="dxa" w:w="3008"/>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Light Grey</w:t>
            </w:r>
          </w:p>
          <w:p>
            <w:r>
              <w:rPr>
                <w:rFonts w:ascii="Calibri" w:cs="Calibri" w:eastAsia="Calibri" w:hAnsi="Calibri"/>
                <w:color w:val="6B6774"/>
                <w:sz w:val="16"/>
                <w:szCs w:val="16"/>
              </w:rPr>
              <w:t xml:space="preserve">#E8E5EC</w:t>
            </w:r>
          </w:p>
        </w:tc>
        <w:tc>
          <w:tcPr>
            <w:tcW w:type="dxa" w:w="3008"/>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18"/>
                <w:szCs w:val="18"/>
              </w:rPr>
              <w:t xml:space="preserve">White</w:t>
            </w:r>
          </w:p>
          <w:p>
            <w:r>
              <w:rPr>
                <w:rFonts w:ascii="Calibri" w:cs="Calibri" w:eastAsia="Calibri" w:hAnsi="Calibri"/>
                <w:color w:val="6B6774"/>
                <w:sz w:val="16"/>
                <w:szCs w:val="16"/>
              </w:rPr>
              <w:t xml:space="preserve">#FFFFFF</w:t>
            </w:r>
          </w:p>
        </w:tc>
      </w:tr>
    </w:tbl>
    <w:p>
      <w:pPr>
        <w:spacing w:after="300"/>
      </w:pPr>
    </w:p>
    <w:p>
      <w:pPr>
        <w:pStyle w:val="Heading3"/>
      </w:pPr>
      <w:r>
        <w:t xml:space="preserve">Usage rules</w:t>
      </w:r>
    </w:p>
    <w:p>
      <w:pPr>
        <w:spacing w:after="160"/>
      </w:pPr>
      <w:r>
        <w:rPr>
          <w:rFonts w:ascii="Calibri" w:cs="Calibri" w:eastAsia="Calibri" w:hAnsi="Calibri"/>
          <w:b/>
          <w:bCs/>
          <w:color w:val="6B3FA0"/>
          <w:sz w:val="22"/>
          <w:szCs w:val="22"/>
        </w:rPr>
        <w:t xml:space="preserve">Plum </w:t>
      </w:r>
      <w:r>
        <w:rPr>
          <w:rFonts w:ascii="Calibri" w:cs="Calibri" w:eastAsia="Calibri" w:hAnsi="Calibri"/>
          <w:color w:val="2D2A33"/>
          <w:sz w:val="22"/>
          <w:szCs w:val="22"/>
        </w:rPr>
        <w:t xml:space="preserve">is the hero. Use it for navigation, primary actions, headings, and the logo. It should be the dominant brand colour across all touchpoints.</w:t>
      </w:r>
    </w:p>
    <w:p>
      <w:pPr>
        <w:spacing w:after="160"/>
      </w:pPr>
      <w:r>
        <w:rPr>
          <w:rFonts w:ascii="Calibri" w:cs="Calibri" w:eastAsia="Calibri" w:hAnsi="Calibri"/>
          <w:b/>
          <w:bCs/>
          <w:color w:val="E8724A"/>
          <w:sz w:val="22"/>
          <w:szCs w:val="22"/>
        </w:rPr>
        <w:t xml:space="preserve">Coral </w:t>
      </w:r>
      <w:r>
        <w:rPr>
          <w:rFonts w:ascii="Calibri" w:cs="Calibri" w:eastAsia="Calibri" w:hAnsi="Calibri"/>
          <w:color w:val="2D2A33"/>
          <w:sz w:val="22"/>
          <w:szCs w:val="22"/>
        </w:rPr>
        <w:t xml:space="preserve">is the accent. Use it sparingly for CTAs, notifications, badges, and moments that need energy. It draws the eye and signals action.</w:t>
      </w:r>
    </w:p>
    <w:p>
      <w:pPr>
        <w:spacing w:after="160"/>
      </w:pPr>
      <w:r>
        <w:rPr>
          <w:rFonts w:ascii="Calibri" w:cs="Calibri" w:eastAsia="Calibri" w:hAnsi="Calibri"/>
          <w:b/>
          <w:bCs/>
          <w:color w:val="7DAE82"/>
          <w:sz w:val="22"/>
          <w:szCs w:val="22"/>
        </w:rPr>
        <w:t xml:space="preserve">Sage </w:t>
      </w:r>
      <w:r>
        <w:rPr>
          <w:rFonts w:ascii="Calibri" w:cs="Calibri" w:eastAsia="Calibri" w:hAnsi="Calibri"/>
          <w:color w:val="2D2A33"/>
          <w:sz w:val="22"/>
          <w:szCs w:val="22"/>
        </w:rPr>
        <w:t xml:space="preserve">represents completion, success, and wellbeing. Use it for confirmations, health/meal sections, and nature-themed illustrations.</w:t>
      </w:r>
    </w:p>
    <w:p>
      <w:pPr>
        <w:spacing w:after="160"/>
      </w:pPr>
      <w:r>
        <w:rPr>
          <w:rFonts w:ascii="Calibri" w:cs="Calibri" w:eastAsia="Calibri" w:hAnsi="Calibri"/>
          <w:color w:val="2D2A33"/>
          <w:sz w:val="22"/>
          <w:szCs w:val="22"/>
        </w:rPr>
        <w:t xml:space="preserve">Light variants are for backgrounds, cards, and subtle surface differentiation. Warm Cream is the default page background — never use pure white (#FFFFFF) as the main background.</w:t>
      </w:r>
    </w:p>
    <w:p>
      <w:r>
        <w:br w:type="page"/>
      </w:r>
    </w:p>
    <w:p>
      <w:pPr>
        <w:pStyle w:val="Heading1"/>
      </w:pPr>
      <w:r>
        <w:t xml:space="preserve">Typography</w:t>
      </w:r>
    </w:p>
    <w:p>
      <w:pPr>
        <w:spacing w:after="160"/>
      </w:pPr>
      <w:r>
        <w:rPr>
          <w:rFonts w:ascii="Calibri" w:cs="Calibri" w:eastAsia="Calibri" w:hAnsi="Calibri"/>
          <w:color w:val="2D2A33"/>
          <w:sz w:val="22"/>
          <w:szCs w:val="22"/>
        </w:rPr>
        <w:t xml:space="preserve">Our type system pairs a refined serif display face with a clean, modern sans-serif body. This contrast — inspired by brands like Famly and Creature Comforts — creates warmth and personality without sacrificing readability.</w:t>
      </w:r>
    </w:p>
    <w:p>
      <w:pPr>
        <w:spacing w:after="200"/>
      </w:pPr>
    </w:p>
    <w:p>
      <w:pPr>
        <w:pStyle w:val="Heading3"/>
      </w:pPr>
      <w:r>
        <w:t xml:space="preserve">Display typeface</w:t>
      </w:r>
    </w:p>
    <w:p>
      <w:pPr>
        <w:spacing w:after="160"/>
      </w:pPr>
      <w:r>
        <w:rPr>
          <w:rFonts w:ascii="Calibri" w:cs="Calibri" w:eastAsia="Calibri" w:hAnsi="Calibri"/>
          <w:color w:val="2D2A33"/>
          <w:sz w:val="22"/>
          <w:szCs w:val="22"/>
        </w:rPr>
        <w:t xml:space="preserve">Lora (Google Fonts) — an elegant, contemporary serif with calligraphic roots. Used for headings, feature titles, and marketing copy. It brings the warmth and personality that distinguishes Nestd from clinical productivity apps.</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6B3FA0"/>
                <w:sz w:val="18"/>
                <w:szCs w:val="18"/>
              </w:rPr>
              <w:t xml:space="preserve">H1 Display</w:t>
            </w:r>
          </w:p>
          <w:p>
            <w:r>
              <w:rPr>
                <w:rFonts w:ascii="Calibri" w:cs="Calibri" w:eastAsia="Calibri" w:hAnsi="Calibri"/>
                <w:color w:val="6B6774"/>
                <w:sz w:val="16"/>
                <w:szCs w:val="16"/>
              </w:rPr>
              <w:t xml:space="preserve">Lora Bold / 32–40px</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Georgia" w:cs="Georgia" w:eastAsia="Georgia" w:hAnsi="Georgia"/>
                <w:b/>
                <w:bCs/>
                <w:color w:val="2D2A33"/>
                <w:sz w:val="48"/>
                <w:szCs w:val="48"/>
              </w:rPr>
              <w:t xml:space="preserve">Family life, beautifully organised</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6B3FA0"/>
                <w:sz w:val="18"/>
                <w:szCs w:val="18"/>
              </w:rPr>
              <w:t xml:space="preserve">H2 Section</w:t>
            </w:r>
          </w:p>
          <w:p>
            <w:r>
              <w:rPr>
                <w:rFonts w:ascii="Calibri" w:cs="Calibri" w:eastAsia="Calibri" w:hAnsi="Calibri"/>
                <w:color w:val="6B6774"/>
                <w:sz w:val="16"/>
                <w:szCs w:val="16"/>
              </w:rPr>
              <w:t xml:space="preserve">Lora SemiBold / 24–28px</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Georgia" w:cs="Georgia" w:eastAsia="Georgia" w:hAnsi="Georgia"/>
                <w:b/>
                <w:bCs/>
                <w:color w:val="2D2A33"/>
                <w:sz w:val="36"/>
                <w:szCs w:val="36"/>
              </w:rPr>
              <w:t xml:space="preserve">Your week at a glance</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6B3FA0"/>
                <w:sz w:val="18"/>
                <w:szCs w:val="18"/>
              </w:rPr>
              <w:t xml:space="preserve">H3 Card</w:t>
            </w:r>
          </w:p>
          <w:p>
            <w:r>
              <w:rPr>
                <w:rFonts w:ascii="Calibri" w:cs="Calibri" w:eastAsia="Calibri" w:hAnsi="Calibri"/>
                <w:color w:val="6B6774"/>
                <w:sz w:val="16"/>
                <w:szCs w:val="16"/>
              </w:rPr>
              <w:t xml:space="preserve">Lora Medium / 18–20px</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Georgia" w:cs="Georgia" w:eastAsia="Georgia" w:hAnsi="Georgia"/>
                <w:b w:val="false"/>
                <w:bCs w:val="false"/>
                <w:color w:val="2D2A33"/>
                <w:sz w:val="28"/>
                <w:szCs w:val="28"/>
              </w:rPr>
              <w:t xml:space="preserve">Monday’s meal plan</w:t>
            </w:r>
          </w:p>
        </w:tc>
      </w:tr>
    </w:tbl>
    <w:p>
      <w:pPr>
        <w:spacing w:after="300"/>
      </w:pPr>
    </w:p>
    <w:p>
      <w:pPr>
        <w:pStyle w:val="Heading3"/>
      </w:pPr>
      <w:r>
        <w:t xml:space="preserve">Body typeface</w:t>
      </w:r>
    </w:p>
    <w:p>
      <w:pPr>
        <w:spacing w:after="160"/>
      </w:pPr>
      <w:r>
        <w:rPr>
          <w:rFonts w:ascii="Calibri" w:cs="Calibri" w:eastAsia="Calibri" w:hAnsi="Calibri"/>
          <w:color w:val="2D2A33"/>
          <w:sz w:val="22"/>
          <w:szCs w:val="22"/>
        </w:rPr>
        <w:t xml:space="preserve">DM Sans (Google Fonts) — a geometric sans-serif with friendly, open letterforms. Used for body text, UI labels, navigation, and form inputs. Highly legible at small sizes while retaining character.</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6B3FA0"/>
                <w:sz w:val="18"/>
                <w:szCs w:val="18"/>
              </w:rPr>
              <w:t xml:space="preserve">Body</w:t>
            </w:r>
          </w:p>
          <w:p>
            <w:r>
              <w:rPr>
                <w:rFonts w:ascii="Calibri" w:cs="Calibri" w:eastAsia="Calibri" w:hAnsi="Calibri"/>
                <w:color w:val="6B6774"/>
                <w:sz w:val="16"/>
                <w:szCs w:val="16"/>
              </w:rPr>
              <w:t xml:space="preserve">DM Sans Regular / 15–16px</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color w:val="2D2A33"/>
                <w:sz w:val="24"/>
                <w:szCs w:val="24"/>
              </w:rPr>
              <w:t xml:space="preserve">Pick up Sophie from swimming at 4:30pm. Don’t forget the towels!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6B3FA0"/>
                <w:sz w:val="18"/>
                <w:szCs w:val="18"/>
              </w:rPr>
              <w:t xml:space="preserve">Caption</w:t>
            </w:r>
          </w:p>
          <w:p>
            <w:r>
              <w:rPr>
                <w:rFonts w:ascii="Calibri" w:cs="Calibri" w:eastAsia="Calibri" w:hAnsi="Calibri"/>
                <w:color w:val="6B6774"/>
                <w:sz w:val="16"/>
                <w:szCs w:val="16"/>
              </w:rPr>
              <w:t xml:space="preserve">DM Sans Medium / 12–13px</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val="false"/>
                <w:bCs w:val="false"/>
                <w:color w:val="2D2A33"/>
                <w:sz w:val="18"/>
                <w:szCs w:val="18"/>
              </w:rPr>
              <w:t xml:space="preserve">LAST UPDATED 2 HOURS AGO</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6B3FA0"/>
                <w:sz w:val="18"/>
                <w:szCs w:val="18"/>
              </w:rPr>
              <w:t xml:space="preserve">Button</w:t>
            </w:r>
          </w:p>
          <w:p>
            <w:r>
              <w:rPr>
                <w:rFonts w:ascii="Calibri" w:cs="Calibri" w:eastAsia="Calibri" w:hAnsi="Calibri"/>
                <w:color w:val="6B6774"/>
                <w:sz w:val="16"/>
                <w:szCs w:val="16"/>
              </w:rPr>
              <w:t xml:space="preserve">DM Sans SemiBold / 14–15px</w:t>
            </w:r>
          </w:p>
        </w:tc>
        <w:tc>
          <w:tcPr>
            <w:tcW w:type="dxa" w:w="6626"/>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Calibri" w:cs="Calibri" w:eastAsia="Calibri" w:hAnsi="Calibri"/>
                <w:b/>
                <w:bCs/>
                <w:color w:val="2D2A33"/>
                <w:sz w:val="22"/>
                <w:szCs w:val="22"/>
              </w:rPr>
              <w:t xml:space="preserve">Add to grocery list</w:t>
            </w:r>
          </w:p>
        </w:tc>
      </w:tr>
    </w:tbl>
    <w:p>
      <w:pPr>
        <w:spacing w:after="300"/>
      </w:pPr>
    </w:p>
    <w:p>
      <w:pPr>
        <w:pStyle w:val="Heading3"/>
      </w:pPr>
      <w:r>
        <w:t xml:space="preserve">Typography rules</w:t>
      </w:r>
    </w:p>
    <w:p>
      <w:pPr>
        <w:spacing w:after="160"/>
      </w:pPr>
      <w:r>
        <w:rPr>
          <w:rFonts w:ascii="Calibri" w:cs="Calibri" w:eastAsia="Calibri" w:hAnsi="Calibri"/>
          <w:color w:val="2D2A33"/>
          <w:sz w:val="22"/>
          <w:szCs w:val="22"/>
        </w:rPr>
        <w:t xml:space="preserve">Headlines are set in Lora with generous letter-spacing (−0.02em). Body text uses DM Sans at 1.6 line-height for comfortable reading. Never use more than two weights per typeface in a single view. Heading colours use Plum or Charcoal. Body text is always Charcoal. Secondary/meta text uses Warm Grey.</w:t>
      </w:r>
    </w:p>
    <w:p>
      <w:r>
        <w:br w:type="page"/>
      </w:r>
    </w:p>
    <w:p>
      <w:pPr>
        <w:pStyle w:val="Heading1"/>
      </w:pPr>
      <w:r>
        <w:t xml:space="preserve">Logo</w:t>
      </w:r>
    </w:p>
    <w:p>
      <w:pPr>
        <w:spacing w:after="160"/>
      </w:pPr>
      <w:r>
        <w:rPr>
          <w:rFonts w:ascii="Calibri" w:cs="Calibri" w:eastAsia="Calibri" w:hAnsi="Calibri"/>
          <w:color w:val="2D2A33"/>
          <w:sz w:val="22"/>
          <w:szCs w:val="22"/>
        </w:rPr>
        <w:t xml:space="preserve">The Nestd logo is a custom wordmark set in Lora Bold with a distinctive logomark: a simplified nest/home icon combining a rounded arch with a heart motif. The heart sits where a door would be, reinforcing that home is where the heart is.</w:t>
      </w:r>
    </w:p>
    <w:p>
      <w:pPr>
        <w:spacing w:after="200"/>
      </w:pPr>
    </w:p>
    <w:p>
      <w:pPr>
        <w:pStyle w:val="Heading3"/>
      </w:pPr>
      <w:r>
        <w:t xml:space="preserve">Logo variations</w:t>
      </w:r>
    </w:p>
    <w:p>
      <w:pPr>
        <w:spacing w:after="160"/>
      </w:pPr>
      <w:r>
        <w:rPr>
          <w:rFonts w:ascii="Calibri" w:cs="Calibri" w:eastAsia="Calibri" w:hAnsi="Calibri"/>
          <w:b/>
          <w:bCs/>
          <w:color w:val="2D2A33"/>
          <w:sz w:val="22"/>
          <w:szCs w:val="22"/>
        </w:rPr>
        <w:t xml:space="preserve">Primary: </w:t>
      </w:r>
      <w:r>
        <w:rPr>
          <w:rFonts w:ascii="Calibri" w:cs="Calibri" w:eastAsia="Calibri" w:hAnsi="Calibri"/>
          <w:color w:val="2D2A33"/>
          <w:sz w:val="22"/>
          <w:szCs w:val="22"/>
        </w:rPr>
        <w:t xml:space="preserve">Plum logomark + Plum wordmark on light backgrounds.</w:t>
      </w:r>
    </w:p>
    <w:p>
      <w:pPr>
        <w:spacing w:after="160"/>
      </w:pPr>
      <w:r>
        <w:rPr>
          <w:rFonts w:ascii="Calibri" w:cs="Calibri" w:eastAsia="Calibri" w:hAnsi="Calibri"/>
          <w:b/>
          <w:bCs/>
          <w:color w:val="2D2A33"/>
          <w:sz w:val="22"/>
          <w:szCs w:val="22"/>
        </w:rPr>
        <w:t xml:space="preserve">Reversed: </w:t>
      </w:r>
      <w:r>
        <w:rPr>
          <w:rFonts w:ascii="Calibri" w:cs="Calibri" w:eastAsia="Calibri" w:hAnsi="Calibri"/>
          <w:color w:val="2D2A33"/>
          <w:sz w:val="22"/>
          <w:szCs w:val="22"/>
        </w:rPr>
        <w:t xml:space="preserve">White logomark + White wordmark on Plum backgrounds.</w:t>
      </w:r>
    </w:p>
    <w:p>
      <w:pPr>
        <w:spacing w:after="160"/>
      </w:pPr>
      <w:r>
        <w:rPr>
          <w:rFonts w:ascii="Calibri" w:cs="Calibri" w:eastAsia="Calibri" w:hAnsi="Calibri"/>
          <w:b/>
          <w:bCs/>
          <w:color w:val="2D2A33"/>
          <w:sz w:val="22"/>
          <w:szCs w:val="22"/>
        </w:rPr>
        <w:t xml:space="preserve">Compact: </w:t>
      </w:r>
      <w:r>
        <w:rPr>
          <w:rFonts w:ascii="Calibri" w:cs="Calibri" w:eastAsia="Calibri" w:hAnsi="Calibri"/>
          <w:color w:val="2D2A33"/>
          <w:sz w:val="22"/>
          <w:szCs w:val="22"/>
        </w:rPr>
        <w:t xml:space="preserve">Logomark only, for app icons, favicons, and small spaces.</w:t>
      </w:r>
    </w:p>
    <w:p>
      <w:pPr>
        <w:spacing w:after="160"/>
      </w:pPr>
      <w:r>
        <w:rPr>
          <w:rFonts w:ascii="Calibri" w:cs="Calibri" w:eastAsia="Calibri" w:hAnsi="Calibri"/>
          <w:b/>
          <w:bCs/>
          <w:color w:val="2D2A33"/>
          <w:sz w:val="22"/>
          <w:szCs w:val="22"/>
        </w:rPr>
        <w:t xml:space="preserve">Mono: </w:t>
      </w:r>
      <w:r>
        <w:rPr>
          <w:rFonts w:ascii="Calibri" w:cs="Calibri" w:eastAsia="Calibri" w:hAnsi="Calibri"/>
          <w:color w:val="2D2A33"/>
          <w:sz w:val="22"/>
          <w:szCs w:val="22"/>
        </w:rPr>
        <w:t xml:space="preserve">Single-colour version for print and partner co-branding.</w:t>
      </w:r>
    </w:p>
    <w:p>
      <w:pPr>
        <w:spacing w:after="200"/>
      </w:pPr>
    </w:p>
    <w:p>
      <w:pPr>
        <w:pStyle w:val="Heading3"/>
      </w:pPr>
      <w:r>
        <w:t xml:space="preserve">Clear space and sizing</w:t>
      </w:r>
    </w:p>
    <w:p>
      <w:pPr>
        <w:spacing w:after="160"/>
      </w:pPr>
      <w:r>
        <w:rPr>
          <w:rFonts w:ascii="Calibri" w:cs="Calibri" w:eastAsia="Calibri" w:hAnsi="Calibri"/>
          <w:color w:val="2D2A33"/>
          <w:sz w:val="22"/>
          <w:szCs w:val="22"/>
        </w:rPr>
        <w:t xml:space="preserve">Maintain a minimum clear space around the logo equal to the height of the ‘d’ in the wordmark. The minimum reproduction size is 80px wide for digital and 20mm for print. Never distort, rotate, recolour outside the approved palette, or place on busy backgrounds without sufficient contrast.</w:t>
      </w:r>
    </w:p>
    <w:p>
      <w:r>
        <w:br w:type="page"/>
      </w:r>
    </w:p>
    <w:p>
      <w:pPr>
        <w:pStyle w:val="Heading1"/>
      </w:pPr>
      <w:r>
        <w:t xml:space="preserve">Iconography &amp; Illustration</w:t>
      </w:r>
    </w:p>
    <w:p>
      <w:pPr>
        <w:pStyle w:val="Heading3"/>
      </w:pPr>
      <w:r>
        <w:t xml:space="preserve">Icon style</w:t>
      </w:r>
    </w:p>
    <w:p>
      <w:pPr>
        <w:spacing w:after="160"/>
      </w:pPr>
      <w:r>
        <w:rPr>
          <w:rFonts w:ascii="Calibri" w:cs="Calibri" w:eastAsia="Calibri" w:hAnsi="Calibri"/>
          <w:color w:val="2D2A33"/>
          <w:sz w:val="22"/>
          <w:szCs w:val="22"/>
        </w:rPr>
        <w:t xml:space="preserve">Use rounded, 1.5px stroke icons (Lucide or Phosphor icon sets recommended). Icons should feel friendly and approachable, never sharp or technical. Corner radius on icon strokes should match the 8px radius used throughout the UI. Filled variants can be used for active/selected states.</w:t>
      </w:r>
    </w:p>
    <w:p>
      <w:pPr>
        <w:spacing w:after="200"/>
      </w:pPr>
    </w:p>
    <w:p>
      <w:pPr>
        <w:pStyle w:val="Heading3"/>
      </w:pPr>
      <w:r>
        <w:t xml:space="preserve">Illustration style</w:t>
      </w:r>
    </w:p>
    <w:p>
      <w:pPr>
        <w:spacing w:after="160"/>
      </w:pPr>
      <w:r>
        <w:rPr>
          <w:rFonts w:ascii="Calibri" w:cs="Calibri" w:eastAsia="Calibri" w:hAnsi="Calibri"/>
          <w:color w:val="2D2A33"/>
          <w:sz w:val="22"/>
          <w:szCs w:val="22"/>
        </w:rPr>
        <w:t xml:space="preserve">Illustrations use a bespoke style that balances warmth with modernity. Think loose, slightly imperfect organic shapes with a hand-drawn quality — not pixel-perfect vector art. Colour palette draws from brand colours with additional pastel tints for variety.</w:t>
      </w:r>
    </w:p>
    <w:p>
      <w:pPr>
        <w:spacing w:after="100"/>
      </w:pPr>
    </w:p>
    <w:p>
      <w:pPr>
        <w:spacing w:after="160"/>
      </w:pPr>
      <w:r>
        <w:rPr>
          <w:rFonts w:ascii="Calibri" w:cs="Calibri" w:eastAsia="Calibri" w:hAnsi="Calibri"/>
          <w:color w:val="2D2A33"/>
          <w:sz w:val="22"/>
          <w:szCs w:val="22"/>
        </w:rPr>
        <w:t xml:space="preserve">Subject matter celebrates real family moments: shared meals, school runs, bedtime stories, weekend adventures. Avoid stereotypes — show diverse family structures, body types, and backgrounds. Illustrations should feel inclusive, joyful, and authentically British.</w:t>
      </w:r>
    </w:p>
    <w:p>
      <w:pPr>
        <w:spacing w:after="100"/>
      </w:pPr>
    </w:p>
    <w:p>
      <w:pPr>
        <w:spacing w:after="160"/>
      </w:pPr>
      <w:r>
        <w:rPr>
          <w:rFonts w:ascii="Calibri" w:cs="Calibri" w:eastAsia="Calibri" w:hAnsi="Calibri"/>
          <w:color w:val="2D2A33"/>
          <w:sz w:val="22"/>
          <w:szCs w:val="22"/>
        </w:rPr>
        <w:t xml:space="preserve">Use illustrations for: empty states, onboarding screens, feature marketing, and section headers within the app. They should always support the content, never compete with functional UI elements.</w:t>
      </w:r>
    </w:p>
    <w:p>
      <w:r>
        <w:br w:type="page"/>
      </w:r>
    </w:p>
    <w:p>
      <w:pPr>
        <w:pStyle w:val="Heading1"/>
      </w:pPr>
      <w:r>
        <w:t xml:space="preserve">UI Design Principles</w:t>
      </w:r>
    </w:p>
    <w:p>
      <w:pPr>
        <w:pStyle w:val="Heading2"/>
      </w:pPr>
      <w:r>
        <w:t xml:space="preserve">Layout</w:t>
      </w:r>
    </w:p>
    <w:p>
      <w:pPr>
        <w:spacing w:after="160"/>
      </w:pPr>
      <w:r>
        <w:rPr>
          <w:rFonts w:ascii="Calibri" w:cs="Calibri" w:eastAsia="Calibri" w:hAnsi="Calibri"/>
          <w:b/>
          <w:bCs/>
          <w:color w:val="2D2A33"/>
          <w:sz w:val="22"/>
          <w:szCs w:val="22"/>
        </w:rPr>
        <w:t xml:space="preserve">Desktop: </w:t>
      </w:r>
      <w:r>
        <w:rPr>
          <w:rFonts w:ascii="Calibri" w:cs="Calibri" w:eastAsia="Calibri" w:hAnsi="Calibri"/>
          <w:color w:val="2D2A33"/>
          <w:sz w:val="22"/>
          <w:szCs w:val="22"/>
        </w:rPr>
        <w:t xml:space="preserve">Fixed left sidebar navigation (240px) with a scrollable main content area. The sidebar provides persistent access to all sections and shows the household context (family name, member avatars). Content area uses a max-width of 720px for readability, centred within the available space.</w:t>
      </w:r>
    </w:p>
    <w:p>
      <w:pPr>
        <w:spacing w:after="160"/>
      </w:pPr>
      <w:r>
        <w:rPr>
          <w:rFonts w:ascii="Calibri" w:cs="Calibri" w:eastAsia="Calibri" w:hAnsi="Calibri"/>
          <w:b/>
          <w:bCs/>
          <w:color w:val="2D2A33"/>
          <w:sz w:val="22"/>
          <w:szCs w:val="22"/>
        </w:rPr>
        <w:t xml:space="preserve">Mobile: </w:t>
      </w:r>
      <w:r>
        <w:rPr>
          <w:rFonts w:ascii="Calibri" w:cs="Calibri" w:eastAsia="Calibri" w:hAnsi="Calibri"/>
          <w:color w:val="2D2A33"/>
          <w:sz w:val="22"/>
          <w:szCs w:val="22"/>
        </w:rPr>
        <w:t xml:space="preserve">Bottom tab bar navigation with 5 primary destinations. The tab bar uses a frosted-glass effect with the Warm Cream background. Active tab is indicated by Plum fill icon + Plum label. Inactive tabs use Warm Grey stroke icons.</w:t>
      </w:r>
    </w:p>
    <w:p>
      <w:pPr>
        <w:spacing w:after="200"/>
      </w:pPr>
    </w:p>
    <w:p>
      <w:pPr>
        <w:pStyle w:val="Heading3"/>
      </w:pPr>
      <w:r>
        <w:t xml:space="preserve">Spacing and grid</w:t>
      </w:r>
    </w:p>
    <w:p>
      <w:pPr>
        <w:spacing w:after="160"/>
      </w:pPr>
      <w:r>
        <w:rPr>
          <w:rFonts w:ascii="Calibri" w:cs="Calibri" w:eastAsia="Calibri" w:hAnsi="Calibri"/>
          <w:color w:val="2D2A33"/>
          <w:sz w:val="22"/>
          <w:szCs w:val="22"/>
        </w:rPr>
        <w:t xml:space="preserve">Use an 8px base grid. Common spacing values: 4px, 8px, 12px, 16px, 24px, 32px, 48px. Page padding is 24px on mobile, 32px on desktop. Card padding is 16px on mobile, 20px on desktop. Generous whitespace between sections (48px minimum) lets the interface breathe.</w:t>
      </w:r>
    </w:p>
    <w:p>
      <w:pPr>
        <w:spacing w:after="200"/>
      </w:pPr>
    </w:p>
    <w:p>
      <w:pPr>
        <w:pStyle w:val="Heading3"/>
      </w:pPr>
      <w:r>
        <w:t xml:space="preserve">Corner radius</w:t>
      </w:r>
    </w:p>
    <w:p>
      <w:pPr>
        <w:spacing w:after="160"/>
      </w:pPr>
      <w:r>
        <w:rPr>
          <w:rFonts w:ascii="Calibri" w:cs="Calibri" w:eastAsia="Calibri" w:hAnsi="Calibri"/>
          <w:color w:val="2D2A33"/>
          <w:sz w:val="22"/>
          <w:szCs w:val="22"/>
        </w:rPr>
        <w:t xml:space="preserve">Cards and containers: 16px. Buttons: 12px. Input fields: 10px. Small chips/badges: 8px. Avatars: fully round. This softer radius language contributes to the warm, approachable feel throughout the interface.</w:t>
      </w:r>
    </w:p>
    <w:p>
      <w:pPr>
        <w:spacing w:after="200"/>
      </w:pPr>
    </w:p>
    <w:p>
      <w:pPr>
        <w:pStyle w:val="Heading3"/>
      </w:pPr>
      <w:r>
        <w:t xml:space="preserve">Shadows and elevation</w:t>
      </w:r>
    </w:p>
    <w:p>
      <w:pPr>
        <w:spacing w:after="160"/>
      </w:pPr>
      <w:r>
        <w:rPr>
          <w:rFonts w:ascii="Calibri" w:cs="Calibri" w:eastAsia="Calibri" w:hAnsi="Calibri"/>
          <w:color w:val="2D2A33"/>
          <w:sz w:val="22"/>
          <w:szCs w:val="22"/>
        </w:rPr>
        <w:t xml:space="preserve">Use subtle, warm-toned shadows rather than cool grey ones. Primary shadow: 0 2px 8px rgba(107, 63, 160, 0.06). Elevated shadow (modals, dropdowns): 0 8px 24px rgba(107, 63, 160, 0.1). Shadows should be barely perceptible — they provide depth without heaviness.</w:t>
      </w:r>
    </w:p>
    <w:p>
      <w:pPr>
        <w:spacing w:after="200"/>
      </w:pPr>
    </w:p>
    <w:p>
      <w:pPr>
        <w:pStyle w:val="Heading3"/>
      </w:pPr>
      <w:r>
        <w:t xml:space="preserve">Motion</w:t>
      </w:r>
    </w:p>
    <w:p>
      <w:pPr>
        <w:spacing w:after="160"/>
      </w:pPr>
      <w:r>
        <w:rPr>
          <w:rFonts w:ascii="Calibri" w:cs="Calibri" w:eastAsia="Calibri" w:hAnsi="Calibri"/>
          <w:color w:val="2D2A33"/>
          <w:sz w:val="22"/>
          <w:szCs w:val="22"/>
        </w:rPr>
        <w:t xml:space="preserve">Transitions use ease-out curves at 200–300ms for most interactions. Page transitions slide horizontally on mobile, fade on desktop. Micro-interactions (checkboxes, toggles, badge counts) use playful spring easing. Loading states use skeleton screens, never spinners. Respect prefers-reduced-motion.</w:t>
      </w:r>
    </w:p>
    <w:p>
      <w:r>
        <w:br w:type="page"/>
      </w:r>
    </w:p>
    <w:p>
      <w:pPr>
        <w:pStyle w:val="Heading1"/>
      </w:pPr>
      <w:r>
        <w:t xml:space="preserve">Navigation Structure</w:t>
      </w:r>
    </w:p>
    <w:p>
      <w:pPr>
        <w:pStyle w:val="Heading3"/>
      </w:pPr>
      <w:r>
        <w:t xml:space="preserve">Primary sections</w:t>
      </w:r>
    </w:p>
    <w:p>
      <w:pPr>
        <w:spacing w:after="160"/>
      </w:pPr>
      <w:r>
        <w:rPr>
          <w:rFonts w:ascii="Calibri" w:cs="Calibri" w:eastAsia="Calibri" w:hAnsi="Calibri"/>
          <w:b/>
          <w:bCs/>
          <w:color w:val="6B3FA0"/>
          <w:sz w:val="22"/>
          <w:szCs w:val="22"/>
        </w:rPr>
        <w:t xml:space="preserve">Home </w:t>
      </w:r>
      <w:r>
        <w:rPr>
          <w:rFonts w:ascii="Calibri" w:cs="Calibri" w:eastAsia="Calibri" w:hAnsi="Calibri"/>
          <w:color w:val="2D2A33"/>
          <w:sz w:val="22"/>
          <w:szCs w:val="22"/>
        </w:rPr>
        <w:t xml:space="preserve">— Today’s dashboard: upcoming events, tasks due, quick actions, family activity feed.</w:t>
      </w:r>
    </w:p>
    <w:p>
      <w:pPr>
        <w:spacing w:after="160"/>
      </w:pPr>
      <w:r>
        <w:rPr>
          <w:rFonts w:ascii="Calibri" w:cs="Calibri" w:eastAsia="Calibri" w:hAnsi="Calibri"/>
          <w:b/>
          <w:bCs/>
          <w:color w:val="6B3FA0"/>
          <w:sz w:val="22"/>
          <w:szCs w:val="22"/>
        </w:rPr>
        <w:t xml:space="preserve">Calendar </w:t>
      </w:r>
      <w:r>
        <w:rPr>
          <w:rFonts w:ascii="Calibri" w:cs="Calibri" w:eastAsia="Calibri" w:hAnsi="Calibri"/>
          <w:color w:val="2D2A33"/>
          <w:sz w:val="22"/>
          <w:szCs w:val="22"/>
        </w:rPr>
        <w:t xml:space="preserve">— Shared family calendar with colour-coded members. Week and month views. Event creation with member assignment.</w:t>
      </w:r>
    </w:p>
    <w:p>
      <w:pPr>
        <w:spacing w:after="160"/>
      </w:pPr>
      <w:r>
        <w:rPr>
          <w:rFonts w:ascii="Calibri" w:cs="Calibri" w:eastAsia="Calibri" w:hAnsi="Calibri"/>
          <w:b/>
          <w:bCs/>
          <w:color w:val="6B3FA0"/>
          <w:sz w:val="22"/>
          <w:szCs w:val="22"/>
        </w:rPr>
        <w:t xml:space="preserve">Lists </w:t>
      </w:r>
      <w:r>
        <w:rPr>
          <w:rFonts w:ascii="Calibri" w:cs="Calibri" w:eastAsia="Calibri" w:hAnsi="Calibri"/>
          <w:color w:val="2D2A33"/>
          <w:sz w:val="22"/>
          <w:szCs w:val="22"/>
        </w:rPr>
        <w:t xml:space="preserve">— Grocery lists, to-do lists, and custom lists. Real-time collaboration with household members.</w:t>
      </w:r>
    </w:p>
    <w:p>
      <w:pPr>
        <w:spacing w:after="160"/>
      </w:pPr>
      <w:r>
        <w:rPr>
          <w:rFonts w:ascii="Calibri" w:cs="Calibri" w:eastAsia="Calibri" w:hAnsi="Calibri"/>
          <w:b/>
          <w:bCs/>
          <w:color w:val="6B3FA0"/>
          <w:sz w:val="22"/>
          <w:szCs w:val="22"/>
        </w:rPr>
        <w:t xml:space="preserve">Meals </w:t>
      </w:r>
      <w:r>
        <w:rPr>
          <w:rFonts w:ascii="Calibri" w:cs="Calibri" w:eastAsia="Calibri" w:hAnsi="Calibri"/>
          <w:color w:val="2D2A33"/>
          <w:sz w:val="22"/>
          <w:szCs w:val="22"/>
        </w:rPr>
        <w:t xml:space="preserve">— Weekly meal planner, recipe library, and one-tap ingredient-to-grocery-list flow.</w:t>
      </w:r>
    </w:p>
    <w:p>
      <w:pPr>
        <w:spacing w:after="160"/>
      </w:pPr>
      <w:r>
        <w:rPr>
          <w:rFonts w:ascii="Calibri" w:cs="Calibri" w:eastAsia="Calibri" w:hAnsi="Calibri"/>
          <w:b/>
          <w:bCs/>
          <w:color w:val="6B3FA0"/>
          <w:sz w:val="22"/>
          <w:szCs w:val="22"/>
        </w:rPr>
        <w:t xml:space="preserve">Family </w:t>
      </w:r>
      <w:r>
        <w:rPr>
          <w:rFonts w:ascii="Calibri" w:cs="Calibri" w:eastAsia="Calibri" w:hAnsi="Calibri"/>
          <w:color w:val="2D2A33"/>
          <w:sz w:val="22"/>
          <w:szCs w:val="22"/>
        </w:rPr>
        <w:t xml:space="preserve">— Household settings, member profiles, invitations, and account management.</w:t>
      </w:r>
    </w:p>
    <w:p>
      <w:pPr>
        <w:spacing w:after="200"/>
      </w:pPr>
    </w:p>
    <w:p>
      <w:pPr>
        <w:pStyle w:val="Heading3"/>
      </w:pPr>
      <w:r>
        <w:t xml:space="preserve">Desktop sidebar anatomy</w:t>
      </w:r>
    </w:p>
    <w:p>
      <w:pPr>
        <w:spacing w:after="160"/>
      </w:pPr>
      <w:r>
        <w:rPr>
          <w:rFonts w:ascii="Calibri" w:cs="Calibri" w:eastAsia="Calibri" w:hAnsi="Calibri"/>
          <w:color w:val="2D2A33"/>
          <w:sz w:val="22"/>
          <w:szCs w:val="22"/>
        </w:rPr>
        <w:t xml:space="preserve">The sidebar has three zones. Top: logo and household selector. Middle: primary navigation items with icons and labels. Bottom: settings cog and user avatar. The active section is highlighted with a Plum Light background pill and Plum text. Hover states use a subtle Warm Cream background.</w:t>
      </w:r>
    </w:p>
    <w:p>
      <w:pPr>
        <w:pStyle w:val="Heading3"/>
      </w:pPr>
      <w:r>
        <w:t xml:space="preserve">Mobile tab bar</w:t>
      </w:r>
    </w:p>
    <w:p>
      <w:pPr>
        <w:spacing w:after="160"/>
      </w:pPr>
      <w:r>
        <w:rPr>
          <w:rFonts w:ascii="Calibri" w:cs="Calibri" w:eastAsia="Calibri" w:hAnsi="Calibri"/>
          <w:color w:val="2D2A33"/>
          <w:sz w:val="22"/>
          <w:szCs w:val="22"/>
        </w:rPr>
        <w:t xml:space="preserve">Five tabs matching the primary sections. Icons are 24px, labels are 11px DM Sans Medium. The active tab’s icon transitions from stroke to filled variant. A notification dot (Coral) appears on tabs with pending items.</w:t>
      </w:r>
    </w:p>
    <w:p>
      <w:r>
        <w:br w:type="page"/>
      </w:r>
    </w:p>
    <w:p>
      <w:pPr>
        <w:pStyle w:val="Heading1"/>
      </w:pPr>
      <w:r>
        <w:t xml:space="preserve">Component Patterns</w:t>
      </w:r>
    </w:p>
    <w:p>
      <w:pPr>
        <w:pStyle w:val="Heading2"/>
      </w:pPr>
      <w:r>
        <w:t xml:space="preserve">Cards</w:t>
      </w:r>
    </w:p>
    <w:p>
      <w:pPr>
        <w:spacing w:after="160"/>
      </w:pPr>
      <w:r>
        <w:rPr>
          <w:rFonts w:ascii="Calibri" w:cs="Calibri" w:eastAsia="Calibri" w:hAnsi="Calibri"/>
          <w:color w:val="2D2A33"/>
          <w:sz w:val="22"/>
          <w:szCs w:val="22"/>
        </w:rPr>
        <w:t xml:space="preserve">Cards are the primary content container. They sit on the Warm Cream background with a white fill, 16px radius, and the warm shadow. Cards should contain a clear hierarchy: heading, supporting text, and optional action. Avoid nesting cards within cards.</w:t>
      </w:r>
    </w:p>
    <w:p>
      <w:pPr>
        <w:pStyle w:val="Heading2"/>
      </w:pPr>
      <w:r>
        <w:t xml:space="preserve">Buttons</w:t>
      </w:r>
    </w:p>
    <w:p>
      <w:pPr>
        <w:spacing w:after="160"/>
      </w:pPr>
      <w:r>
        <w:rPr>
          <w:rFonts w:ascii="Calibri" w:cs="Calibri" w:eastAsia="Calibri" w:hAnsi="Calibri"/>
          <w:b/>
          <w:bCs/>
          <w:color w:val="2D2A33"/>
          <w:sz w:val="22"/>
          <w:szCs w:val="22"/>
        </w:rPr>
        <w:t xml:space="preserve">Primary: </w:t>
      </w:r>
      <w:r>
        <w:rPr>
          <w:rFonts w:ascii="Calibri" w:cs="Calibri" w:eastAsia="Calibri" w:hAnsi="Calibri"/>
          <w:color w:val="2D2A33"/>
          <w:sz w:val="22"/>
          <w:szCs w:val="22"/>
        </w:rPr>
        <w:t xml:space="preserve">Plum background, white text, 12px radius, 48px height. Used for the single most important action on screen.</w:t>
      </w:r>
    </w:p>
    <w:p>
      <w:pPr>
        <w:spacing w:after="160"/>
      </w:pPr>
      <w:r>
        <w:rPr>
          <w:rFonts w:ascii="Calibri" w:cs="Calibri" w:eastAsia="Calibri" w:hAnsi="Calibri"/>
          <w:b/>
          <w:bCs/>
          <w:color w:val="2D2A33"/>
          <w:sz w:val="22"/>
          <w:szCs w:val="22"/>
        </w:rPr>
        <w:t xml:space="preserve">Secondary: </w:t>
      </w:r>
      <w:r>
        <w:rPr>
          <w:rFonts w:ascii="Calibri" w:cs="Calibri" w:eastAsia="Calibri" w:hAnsi="Calibri"/>
          <w:color w:val="2D2A33"/>
          <w:sz w:val="22"/>
          <w:szCs w:val="22"/>
        </w:rPr>
        <w:t xml:space="preserve">White background, Plum border (1.5px), Plum text. For supporting actions.</w:t>
      </w:r>
    </w:p>
    <w:p>
      <w:pPr>
        <w:spacing w:after="160"/>
      </w:pPr>
      <w:r>
        <w:rPr>
          <w:rFonts w:ascii="Calibri" w:cs="Calibri" w:eastAsia="Calibri" w:hAnsi="Calibri"/>
          <w:b/>
          <w:bCs/>
          <w:color w:val="2D2A33"/>
          <w:sz w:val="22"/>
          <w:szCs w:val="22"/>
        </w:rPr>
        <w:t xml:space="preserve">Ghost: </w:t>
      </w:r>
      <w:r>
        <w:rPr>
          <w:rFonts w:ascii="Calibri" w:cs="Calibri" w:eastAsia="Calibri" w:hAnsi="Calibri"/>
          <w:color w:val="2D2A33"/>
          <w:sz w:val="22"/>
          <w:szCs w:val="22"/>
        </w:rPr>
        <w:t xml:space="preserve">No background or border, Plum text. For tertiary actions and inline links.</w:t>
      </w:r>
    </w:p>
    <w:p>
      <w:pPr>
        <w:spacing w:after="160"/>
      </w:pPr>
      <w:r>
        <w:rPr>
          <w:rFonts w:ascii="Calibri" w:cs="Calibri" w:eastAsia="Calibri" w:hAnsi="Calibri"/>
          <w:b/>
          <w:bCs/>
          <w:color w:val="2D2A33"/>
          <w:sz w:val="22"/>
          <w:szCs w:val="22"/>
        </w:rPr>
        <w:t xml:space="preserve">Danger: </w:t>
      </w:r>
      <w:r>
        <w:rPr>
          <w:rFonts w:ascii="Calibri" w:cs="Calibri" w:eastAsia="Calibri" w:hAnsi="Calibri"/>
          <w:color w:val="2D2A33"/>
          <w:sz w:val="22"/>
          <w:szCs w:val="22"/>
        </w:rPr>
        <w:t xml:space="preserve">Coral background, white text. Reserved for destructive actions only.</w:t>
      </w:r>
    </w:p>
    <w:p>
      <w:pPr>
        <w:pStyle w:val="Heading2"/>
      </w:pPr>
      <w:r>
        <w:t xml:space="preserve">Form inputs</w:t>
      </w:r>
    </w:p>
    <w:p>
      <w:pPr>
        <w:spacing w:after="160"/>
      </w:pPr>
      <w:r>
        <w:rPr>
          <w:rFonts w:ascii="Calibri" w:cs="Calibri" w:eastAsia="Calibri" w:hAnsi="Calibri"/>
          <w:color w:val="2D2A33"/>
          <w:sz w:val="22"/>
          <w:szCs w:val="22"/>
        </w:rPr>
        <w:t xml:space="preserve">Inputs have a Light Grey border (1.5px), 10px radius, 48px height, and Warm Cream background. Focus state replaces the border with Plum (2px) and adds a subtle Plum glow ring. Labels sit above inputs in DM Sans Medium, 13px, Charcoal. Placeholder text uses Warm Grey.</w:t>
      </w:r>
    </w:p>
    <w:p>
      <w:pPr>
        <w:pStyle w:val="Heading2"/>
      </w:pPr>
      <w:r>
        <w:t xml:space="preserve">Avatars</w:t>
      </w:r>
    </w:p>
    <w:p>
      <w:pPr>
        <w:spacing w:after="160"/>
      </w:pPr>
      <w:r>
        <w:rPr>
          <w:rFonts w:ascii="Calibri" w:cs="Calibri" w:eastAsia="Calibri" w:hAnsi="Calibri"/>
          <w:color w:val="2D2A33"/>
          <w:sz w:val="22"/>
          <w:szCs w:val="22"/>
        </w:rPr>
        <w:t xml:space="preserve">Family member avatars use vibrant background colours (one per member, drawn from an extended palette of Plum, Coral, Sage, Amber, Sky Blue, Orchid) with white initials. Sizes: 32px (compact), 40px (default), 56px (profile). The avatar ring (2px white border) provides separation on coloured backgrounds.</w:t>
      </w:r>
    </w:p>
    <w:p>
      <w:pPr>
        <w:spacing w:after="300"/>
      </w:pPr>
    </w:p>
    <w:p>
      <w:pPr>
        <w:pBdr>
          <w:top w:val="single" w:color="6B3FA0" w:sz="4" w:space="12"/>
        </w:pBdr>
        <w:spacing w:before="200"/>
        <w:jc w:val="center"/>
      </w:pPr>
      <w:r>
        <w:rPr>
          <w:rFonts w:ascii="Calibri" w:cs="Calibri" w:eastAsia="Calibri" w:hAnsi="Calibri"/>
          <w:color w:val="6B6774"/>
          <w:sz w:val="20"/>
          <w:szCs w:val="20"/>
        </w:rPr>
        <w:t xml:space="preserve">End of brand guidelines • Nestd © 2026</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774"/>
        <w:sz w:val="16"/>
        <w:szCs w:val="16"/>
      </w:rPr>
      <w:t xml:space="preserve">Nestd • Brand Guidelines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color w:val="6B3FA0"/>
      <w:sz w:val="48"/>
      <w:szCs w:val="48"/>
    </w:rPr>
  </w:style>
  <w:style w:type="paragraph" w:styleId="Heading2">
    <w:name w:val="Heading 2"/>
    <w:basedOn w:val="Normal"/>
    <w:next w:val="Normal"/>
    <w:qFormat/>
    <w:pPr>
      <w:spacing w:after="160" w:before="300"/>
      <w:outlineLvl w:val="1"/>
    </w:pPr>
    <w:rPr>
      <w:rFonts w:ascii="Georgia" w:cs="Georgia" w:eastAsia="Georgia" w:hAnsi="Georgia"/>
      <w:b/>
      <w:bCs/>
      <w:color w:val="2D2A33"/>
      <w:sz w:val="32"/>
      <w:szCs w:val="32"/>
    </w:rPr>
  </w:style>
  <w:style w:type="paragraph" w:styleId="Heading3">
    <w:name w:val="Heading 3"/>
    <w:basedOn w:val="Normal"/>
    <w:next w:val="Normal"/>
    <w:qFormat/>
    <w:pPr>
      <w:spacing w:after="120" w:before="200"/>
      <w:outlineLvl w:val="2"/>
    </w:pPr>
    <w:rPr>
      <w:rFonts w:ascii="Calibri" w:cs="Calibri" w:eastAsia="Calibri" w:hAnsi="Calibri"/>
      <w:b/>
      <w:bCs/>
      <w:color w:val="6B3F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2026-03-17T22:51:52.712Z</dcterms:created>
  <dcterms:modified xsi:type="dcterms:W3CDTF">2026-03-17T22:51:52.716Z</dcterms:modified>
</cp:coreProperties>
</file>

<file path=docProps/custom.xml><?xml version="1.0" encoding="utf-8"?>
<Properties xmlns="http://schemas.openxmlformats.org/officeDocument/2006/custom-properties" xmlns:vt="http://schemas.openxmlformats.org/officeDocument/2006/docPropsVTypes"/>
</file>