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XSpec="center" w:tblpY="2566"/>
        <w:tblW w:w="14172" w:type="dxa"/>
        <w:tblBorders>
          <w:top w:val="single" w:sz="2" w:space="0" w:color="9CC2E5" w:themeColor="accent1" w:themeTint="99"/>
          <w:left w:val="single" w:sz="2" w:space="0" w:color="9CC2E5" w:themeColor="accent1" w:themeTint="99"/>
          <w:bottom w:val="single" w:sz="2" w:space="0" w:color="9CC2E5" w:themeColor="accent1" w:themeTint="99"/>
          <w:right w:val="single" w:sz="2" w:space="0" w:color="9CC2E5" w:themeColor="accent1" w:themeTint="99"/>
          <w:insideH w:val="single" w:sz="2" w:space="0" w:color="9CC2E5" w:themeColor="accent1" w:themeTint="99"/>
          <w:insideV w:val="single" w:sz="2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2268"/>
        <w:gridCol w:w="2126"/>
        <w:gridCol w:w="9778"/>
      </w:tblGrid>
      <w:tr w:rsidR="00FB7A3F" w:rsidRPr="00841F5C" w14:paraId="4E2ED997" w14:textId="77777777" w:rsidTr="00F069AE">
        <w:trPr>
          <w:trHeight w:val="1103"/>
        </w:trPr>
        <w:tc>
          <w:tcPr>
            <w:tcW w:w="4394" w:type="dxa"/>
            <w:gridSpan w:val="2"/>
            <w:shd w:val="clear" w:color="auto" w:fill="EFF2FF"/>
            <w:vAlign w:val="center"/>
          </w:tcPr>
          <w:p w14:paraId="223552B5" w14:textId="3CC7765C" w:rsidR="00FB7A3F" w:rsidRPr="00F069AE" w:rsidRDefault="00FB7A3F" w:rsidP="00CD51D3">
            <w:pPr>
              <w:ind w:left="174"/>
              <w:jc w:val="center"/>
              <w:rPr>
                <w:rFonts w:ascii="Arial" w:hAnsi="Arial" w:cs="Arial"/>
                <w:color w:val="0C0179"/>
                <w:sz w:val="20"/>
                <w:szCs w:val="20"/>
              </w:rPr>
            </w:pPr>
            <w:bookmarkStart w:id="0" w:name="_Hlk115092102"/>
            <w:bookmarkEnd w:id="0"/>
            <w:r w:rsidRPr="00F069AE">
              <w:rPr>
                <w:rFonts w:ascii="Arial" w:hAnsi="Arial" w:cs="Arial"/>
                <w:b/>
                <w:color w:val="0C0179"/>
                <w:sz w:val="20"/>
                <w:szCs w:val="20"/>
              </w:rPr>
              <w:t>Objetivo del Proceso</w:t>
            </w:r>
          </w:p>
        </w:tc>
        <w:tc>
          <w:tcPr>
            <w:tcW w:w="9778" w:type="dxa"/>
            <w:vAlign w:val="center"/>
          </w:tcPr>
          <w:p w14:paraId="5CDF7C9E" w14:textId="77777777" w:rsidR="00E61654" w:rsidRPr="00E61654" w:rsidRDefault="00E61654" w:rsidP="00E61654">
            <w:pPr>
              <w:ind w:left="174"/>
              <w:rPr>
                <w:rFonts w:ascii="Arial" w:hAnsi="Arial"/>
                <w:sz w:val="20"/>
                <w:szCs w:val="20"/>
              </w:rPr>
            </w:pPr>
          </w:p>
          <w:p w14:paraId="04BC9FE7" w14:textId="2629A2C0" w:rsidR="00E61654" w:rsidRPr="001104E8" w:rsidRDefault="00E61654" w:rsidP="003C78F5">
            <w:pPr>
              <w:ind w:left="174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AC5208">
              <w:rPr>
                <w:rFonts w:ascii="Arial" w:hAnsi="Arial"/>
                <w:sz w:val="20"/>
                <w:szCs w:val="20"/>
              </w:rPr>
              <w:t xml:space="preserve">Planificar, </w:t>
            </w:r>
            <w:r w:rsidR="00DB20C6" w:rsidRPr="00AC5208">
              <w:rPr>
                <w:rFonts w:ascii="Arial" w:hAnsi="Arial"/>
                <w:sz w:val="20"/>
                <w:szCs w:val="20"/>
              </w:rPr>
              <w:t>Coordinar</w:t>
            </w:r>
            <w:r w:rsidRPr="00AC5208">
              <w:rPr>
                <w:rFonts w:ascii="Arial" w:hAnsi="Arial"/>
                <w:sz w:val="20"/>
                <w:szCs w:val="20"/>
              </w:rPr>
              <w:t xml:space="preserve"> </w:t>
            </w:r>
            <w:r w:rsidR="00DB20C6" w:rsidRPr="00AC5208">
              <w:rPr>
                <w:rFonts w:ascii="Arial" w:hAnsi="Arial"/>
                <w:sz w:val="20"/>
                <w:szCs w:val="20"/>
              </w:rPr>
              <w:t xml:space="preserve">y Desarrollar actividades de </w:t>
            </w:r>
            <w:r w:rsidR="00A55962" w:rsidRPr="00AC5208">
              <w:rPr>
                <w:rFonts w:ascii="Arial" w:hAnsi="Arial"/>
                <w:sz w:val="20"/>
                <w:szCs w:val="20"/>
              </w:rPr>
              <w:t>G</w:t>
            </w:r>
            <w:r w:rsidR="00DB20C6" w:rsidRPr="00AC5208">
              <w:rPr>
                <w:rFonts w:ascii="Arial" w:hAnsi="Arial"/>
                <w:sz w:val="20"/>
                <w:szCs w:val="20"/>
              </w:rPr>
              <w:t xml:space="preserve">estión del </w:t>
            </w:r>
            <w:r w:rsidR="00A55962" w:rsidRPr="00AC5208">
              <w:rPr>
                <w:rFonts w:ascii="Arial" w:hAnsi="Arial"/>
                <w:sz w:val="20"/>
                <w:szCs w:val="20"/>
              </w:rPr>
              <w:t>T</w:t>
            </w:r>
            <w:r w:rsidR="00DB20C6" w:rsidRPr="00AC5208">
              <w:rPr>
                <w:rFonts w:ascii="Arial" w:hAnsi="Arial"/>
                <w:sz w:val="20"/>
                <w:szCs w:val="20"/>
              </w:rPr>
              <w:t xml:space="preserve">alento </w:t>
            </w:r>
            <w:r w:rsidR="00A55962" w:rsidRPr="00AC5208">
              <w:rPr>
                <w:rFonts w:ascii="Arial" w:hAnsi="Arial"/>
                <w:sz w:val="20"/>
                <w:szCs w:val="20"/>
              </w:rPr>
              <w:t>H</w:t>
            </w:r>
            <w:r w:rsidR="00DB20C6" w:rsidRPr="00AC5208">
              <w:rPr>
                <w:rFonts w:ascii="Arial" w:hAnsi="Arial"/>
                <w:sz w:val="20"/>
                <w:szCs w:val="20"/>
              </w:rPr>
              <w:t xml:space="preserve">umano, </w:t>
            </w:r>
            <w:r w:rsidR="005E0A9E" w:rsidRPr="00AC5208">
              <w:rPr>
                <w:rFonts w:ascii="Arial" w:hAnsi="Arial"/>
                <w:sz w:val="20"/>
                <w:szCs w:val="20"/>
              </w:rPr>
              <w:t xml:space="preserve">que comprenden: </w:t>
            </w:r>
            <w:r w:rsidR="00DB20C6" w:rsidRPr="00AC5208">
              <w:rPr>
                <w:rFonts w:ascii="Arial" w:hAnsi="Arial"/>
                <w:sz w:val="20"/>
                <w:szCs w:val="20"/>
              </w:rPr>
              <w:t xml:space="preserve">Desarrollo organizacional, </w:t>
            </w:r>
            <w:r w:rsidR="005E0A9E" w:rsidRPr="00AC5208">
              <w:rPr>
                <w:rFonts w:ascii="Arial" w:hAnsi="Arial"/>
                <w:sz w:val="20"/>
                <w:szCs w:val="20"/>
              </w:rPr>
              <w:t xml:space="preserve">Comunicaciones Internas y Eventos, Reclutamiento, Selección y Contratación, Formación y </w:t>
            </w:r>
            <w:r w:rsidR="005E0A9E" w:rsidRPr="00AC5208"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Desarrollo Humano, </w:t>
            </w:r>
            <w:r w:rsidR="00DB20C6" w:rsidRPr="00AC5208"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Gestión de </w:t>
            </w:r>
            <w:r w:rsidR="005E0A9E" w:rsidRPr="00AC5208">
              <w:rPr>
                <w:rFonts w:ascii="Arial" w:hAnsi="Arial"/>
                <w:color w:val="000000" w:themeColor="text1"/>
                <w:sz w:val="20"/>
                <w:szCs w:val="20"/>
              </w:rPr>
              <w:t>B</w:t>
            </w:r>
            <w:r w:rsidR="00DB20C6" w:rsidRPr="00AC5208">
              <w:rPr>
                <w:rFonts w:ascii="Arial" w:hAnsi="Arial"/>
                <w:color w:val="000000" w:themeColor="text1"/>
                <w:sz w:val="20"/>
                <w:szCs w:val="20"/>
              </w:rPr>
              <w:t>eneficio</w:t>
            </w:r>
            <w:r w:rsidR="005E0A9E" w:rsidRPr="00AC5208">
              <w:rPr>
                <w:rFonts w:ascii="Arial" w:hAnsi="Arial"/>
                <w:color w:val="000000" w:themeColor="text1"/>
                <w:sz w:val="20"/>
                <w:szCs w:val="20"/>
              </w:rPr>
              <w:t>s</w:t>
            </w:r>
            <w:r w:rsidR="00DB20C6" w:rsidRPr="00AC5208"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 y </w:t>
            </w:r>
            <w:r w:rsidR="005E0A9E" w:rsidRPr="00AC5208">
              <w:rPr>
                <w:rFonts w:ascii="Arial" w:hAnsi="Arial"/>
                <w:color w:val="000000" w:themeColor="text1"/>
                <w:sz w:val="20"/>
                <w:szCs w:val="20"/>
              </w:rPr>
              <w:t>C</w:t>
            </w:r>
            <w:r w:rsidR="00DB20C6" w:rsidRPr="00AC5208">
              <w:rPr>
                <w:rFonts w:ascii="Arial" w:hAnsi="Arial"/>
                <w:color w:val="000000" w:themeColor="text1"/>
                <w:sz w:val="20"/>
                <w:szCs w:val="20"/>
              </w:rPr>
              <w:t>ompensación</w:t>
            </w:r>
            <w:r w:rsidR="00A55962" w:rsidRPr="00AC5208">
              <w:rPr>
                <w:rFonts w:ascii="Arial" w:hAnsi="Arial"/>
                <w:color w:val="000000" w:themeColor="text1"/>
                <w:sz w:val="20"/>
                <w:szCs w:val="20"/>
              </w:rPr>
              <w:t>,</w:t>
            </w:r>
            <w:r w:rsidR="00DB20C6" w:rsidRPr="001104E8"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 </w:t>
            </w:r>
            <w:r w:rsidRPr="001104E8">
              <w:rPr>
                <w:rFonts w:ascii="Arial" w:hAnsi="Arial"/>
                <w:color w:val="000000" w:themeColor="text1"/>
                <w:sz w:val="20"/>
                <w:szCs w:val="20"/>
              </w:rPr>
              <w:t>bajo un Enfoque de Procesos, Administración Integral de Riesgos y Oportunidades, Orientación hacia los grupos de interés y Mejora Continua, que esté soportado en la Gestión de seguimiento al desempeño y la realimentación SMAE</w:t>
            </w:r>
            <w:r w:rsidR="00E472A4" w:rsidRPr="001104E8"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 a nivel estratégico y operacional</w:t>
            </w:r>
            <w:r w:rsidRPr="001104E8"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, para </w:t>
            </w:r>
            <w:r w:rsidR="00A55962" w:rsidRPr="001104E8">
              <w:rPr>
                <w:rFonts w:ascii="Arial" w:hAnsi="Arial"/>
                <w:color w:val="000000" w:themeColor="text1"/>
                <w:sz w:val="20"/>
                <w:szCs w:val="20"/>
              </w:rPr>
              <w:t>contribuir en</w:t>
            </w:r>
            <w:r w:rsidRPr="001104E8"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 el éxito sostenible de DELMOR.</w:t>
            </w:r>
            <w:r w:rsidR="00A01020" w:rsidRPr="001104E8"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534F26FA" w14:textId="77777777" w:rsidR="00E61654" w:rsidRPr="001104E8" w:rsidRDefault="00E61654" w:rsidP="003C78F5">
            <w:pPr>
              <w:ind w:left="174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  <w:p w14:paraId="3BF5139F" w14:textId="4DD24981" w:rsidR="00FB7A3F" w:rsidRPr="003C78F5" w:rsidRDefault="00A55962" w:rsidP="003C78F5">
            <w:pPr>
              <w:ind w:left="174"/>
              <w:jc w:val="both"/>
              <w:rPr>
                <w:rFonts w:ascii="Arial" w:hAnsi="Arial"/>
                <w:sz w:val="20"/>
                <w:szCs w:val="20"/>
              </w:rPr>
            </w:pPr>
            <w:r w:rsidRPr="001104E8">
              <w:rPr>
                <w:rFonts w:ascii="Arial" w:hAnsi="Arial"/>
                <w:color w:val="000000" w:themeColor="text1"/>
                <w:sz w:val="20"/>
                <w:szCs w:val="20"/>
              </w:rPr>
              <w:t>Soportar</w:t>
            </w:r>
            <w:r w:rsidR="00E61654" w:rsidRPr="001104E8"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 la </w:t>
            </w:r>
            <w:r w:rsidRPr="001104E8">
              <w:rPr>
                <w:rFonts w:ascii="Arial" w:hAnsi="Arial"/>
                <w:i/>
                <w:iCs/>
                <w:color w:val="000000" w:themeColor="text1"/>
                <w:sz w:val="20"/>
                <w:szCs w:val="20"/>
              </w:rPr>
              <w:t>C</w:t>
            </w:r>
            <w:r w:rsidR="005E0A9E" w:rsidRPr="001104E8">
              <w:rPr>
                <w:rFonts w:ascii="Arial" w:hAnsi="Arial"/>
                <w:i/>
                <w:iCs/>
                <w:color w:val="000000" w:themeColor="text1"/>
                <w:sz w:val="20"/>
                <w:szCs w:val="20"/>
              </w:rPr>
              <w:t xml:space="preserve">onstrucción de una </w:t>
            </w:r>
            <w:r w:rsidRPr="001104E8">
              <w:rPr>
                <w:rFonts w:ascii="Arial" w:hAnsi="Arial"/>
                <w:i/>
                <w:iCs/>
                <w:color w:val="000000" w:themeColor="text1"/>
                <w:sz w:val="20"/>
                <w:szCs w:val="20"/>
              </w:rPr>
              <w:t>C</w:t>
            </w:r>
            <w:r w:rsidR="005E0A9E" w:rsidRPr="001104E8">
              <w:rPr>
                <w:rFonts w:ascii="Arial" w:hAnsi="Arial"/>
                <w:i/>
                <w:iCs/>
                <w:color w:val="000000" w:themeColor="text1"/>
                <w:sz w:val="20"/>
                <w:szCs w:val="20"/>
              </w:rPr>
              <w:t xml:space="preserve">ultura </w:t>
            </w:r>
            <w:r w:rsidRPr="001104E8">
              <w:rPr>
                <w:rFonts w:ascii="Arial" w:hAnsi="Arial"/>
                <w:i/>
                <w:iCs/>
                <w:color w:val="000000" w:themeColor="text1"/>
                <w:sz w:val="20"/>
                <w:szCs w:val="20"/>
              </w:rPr>
              <w:t>I</w:t>
            </w:r>
            <w:r w:rsidR="005E0A9E" w:rsidRPr="001104E8">
              <w:rPr>
                <w:rFonts w:ascii="Arial" w:hAnsi="Arial"/>
                <w:i/>
                <w:iCs/>
                <w:color w:val="000000" w:themeColor="text1"/>
                <w:sz w:val="20"/>
                <w:szCs w:val="20"/>
              </w:rPr>
              <w:t>nstitucional</w:t>
            </w:r>
            <w:r w:rsidR="005E0A9E" w:rsidRPr="001104E8"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 con hábitos y disciplina para la mejora en el desempeño, a partir de la gestión integral de riesgos asociados a la </w:t>
            </w:r>
            <w:r w:rsidR="00E61654" w:rsidRPr="001104E8">
              <w:rPr>
                <w:rFonts w:ascii="Arial" w:hAnsi="Arial"/>
                <w:color w:val="000000" w:themeColor="text1"/>
                <w:sz w:val="20"/>
                <w:szCs w:val="20"/>
              </w:rPr>
              <w:t>protección y conservación del medio ambiente, la salud y la seguridad de los trabajadores</w:t>
            </w:r>
            <w:r w:rsidR="00E61654" w:rsidRPr="003C78F5">
              <w:rPr>
                <w:rFonts w:ascii="Arial" w:hAnsi="Arial"/>
                <w:sz w:val="20"/>
                <w:szCs w:val="20"/>
              </w:rPr>
              <w:t>, la inocuidad de los alimentos y la generación integral de valor.</w:t>
            </w:r>
          </w:p>
          <w:p w14:paraId="72B2BDF8" w14:textId="551C5BA8" w:rsidR="00E61654" w:rsidRPr="002219DB" w:rsidRDefault="00E61654" w:rsidP="00E61654">
            <w:pPr>
              <w:ind w:left="17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7A3F" w:rsidRPr="00841F5C" w14:paraId="2D1F7729" w14:textId="77777777" w:rsidTr="00F069AE">
        <w:trPr>
          <w:trHeight w:val="439"/>
        </w:trPr>
        <w:tc>
          <w:tcPr>
            <w:tcW w:w="4394" w:type="dxa"/>
            <w:gridSpan w:val="2"/>
            <w:shd w:val="clear" w:color="auto" w:fill="EFF2FF"/>
            <w:vAlign w:val="center"/>
          </w:tcPr>
          <w:p w14:paraId="765E517D" w14:textId="77777777" w:rsidR="00FB7A3F" w:rsidRPr="00F069AE" w:rsidRDefault="00FB7A3F" w:rsidP="00CD51D3">
            <w:pPr>
              <w:ind w:left="174"/>
              <w:jc w:val="center"/>
              <w:rPr>
                <w:rFonts w:ascii="Arial" w:hAnsi="Arial" w:cs="Arial"/>
                <w:color w:val="0C0179"/>
                <w:sz w:val="20"/>
                <w:szCs w:val="20"/>
              </w:rPr>
            </w:pPr>
            <w:r w:rsidRPr="00F069AE">
              <w:rPr>
                <w:rFonts w:ascii="Arial" w:hAnsi="Arial" w:cs="Arial"/>
                <w:b/>
                <w:color w:val="0C0179"/>
                <w:sz w:val="20"/>
                <w:szCs w:val="20"/>
              </w:rPr>
              <w:t>Líder del Proceso</w:t>
            </w:r>
          </w:p>
        </w:tc>
        <w:tc>
          <w:tcPr>
            <w:tcW w:w="9778" w:type="dxa"/>
            <w:vAlign w:val="center"/>
          </w:tcPr>
          <w:p w14:paraId="1B692E3C" w14:textId="5E32D071" w:rsidR="00FB7A3F" w:rsidRPr="005E0A9E" w:rsidRDefault="005E0A9E" w:rsidP="00CD51D3">
            <w:pPr>
              <w:ind w:left="174"/>
              <w:rPr>
                <w:rFonts w:ascii="Arial" w:hAnsi="Arial" w:cs="Arial"/>
                <w:strike/>
                <w:sz w:val="20"/>
                <w:szCs w:val="20"/>
              </w:rPr>
            </w:pPr>
            <w:r w:rsidRPr="008F2FAA">
              <w:rPr>
                <w:rFonts w:ascii="Arial" w:hAnsi="Arial"/>
                <w:sz w:val="20"/>
                <w:szCs w:val="20"/>
              </w:rPr>
              <w:t>Jefe de Talento Humano</w:t>
            </w:r>
          </w:p>
        </w:tc>
      </w:tr>
      <w:tr w:rsidR="00FB7A3F" w:rsidRPr="00841F5C" w14:paraId="625D5AF4" w14:textId="77777777" w:rsidTr="005E0A9E">
        <w:trPr>
          <w:trHeight w:val="1933"/>
        </w:trPr>
        <w:tc>
          <w:tcPr>
            <w:tcW w:w="4394" w:type="dxa"/>
            <w:gridSpan w:val="2"/>
            <w:shd w:val="clear" w:color="auto" w:fill="EFF2FF"/>
            <w:vAlign w:val="center"/>
          </w:tcPr>
          <w:p w14:paraId="2B2B1EB0" w14:textId="77777777" w:rsidR="00FB7A3F" w:rsidRPr="00F069AE" w:rsidRDefault="00FB7A3F" w:rsidP="00CD51D3">
            <w:pPr>
              <w:ind w:left="174"/>
              <w:jc w:val="center"/>
              <w:rPr>
                <w:rFonts w:ascii="Arial" w:hAnsi="Arial" w:cs="Arial"/>
                <w:color w:val="0C0179"/>
                <w:sz w:val="20"/>
                <w:szCs w:val="20"/>
              </w:rPr>
            </w:pPr>
            <w:bookmarkStart w:id="1" w:name="_Hlk66114412"/>
            <w:r w:rsidRPr="00F069AE">
              <w:rPr>
                <w:rFonts w:ascii="Arial" w:hAnsi="Arial" w:cs="Arial"/>
                <w:b/>
                <w:color w:val="0C0179"/>
                <w:sz w:val="20"/>
                <w:szCs w:val="20"/>
              </w:rPr>
              <w:t>Alcance</w:t>
            </w:r>
          </w:p>
        </w:tc>
        <w:tc>
          <w:tcPr>
            <w:tcW w:w="9778" w:type="dxa"/>
            <w:vAlign w:val="center"/>
          </w:tcPr>
          <w:p w14:paraId="1D029A67" w14:textId="6E5F89B0" w:rsidR="00FB7A3F" w:rsidRPr="008F152B" w:rsidRDefault="00FB7A3F" w:rsidP="00E776BD">
            <w:pPr>
              <w:ind w:left="174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8F152B">
              <w:rPr>
                <w:rFonts w:ascii="Arial" w:hAnsi="Arial"/>
                <w:color w:val="000000" w:themeColor="text1"/>
                <w:sz w:val="20"/>
                <w:szCs w:val="20"/>
              </w:rPr>
              <w:t>Comprende el Ciclo PHVA de las actividades de Planificación, Operación, Realimentación y Mejora del Sistema</w:t>
            </w:r>
            <w:r w:rsidR="00E776BD" w:rsidRPr="008F152B"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 de Gestión Integral </w:t>
            </w:r>
            <w:r w:rsidRPr="008F152B"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aplicables a la </w:t>
            </w:r>
            <w:r w:rsidR="008F152B" w:rsidRPr="008F152B">
              <w:rPr>
                <w:rFonts w:ascii="Arial" w:hAnsi="Arial"/>
                <w:color w:val="000000" w:themeColor="text1"/>
                <w:sz w:val="20"/>
                <w:szCs w:val="20"/>
              </w:rPr>
              <w:t>Gestión del Talento Humano</w:t>
            </w:r>
            <w:r w:rsidRPr="008F152B"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 de</w:t>
            </w:r>
            <w:r w:rsidR="00E776BD" w:rsidRPr="008F152B"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 DELMOR. </w:t>
            </w:r>
          </w:p>
          <w:p w14:paraId="304501A8" w14:textId="781850F2" w:rsidR="00FF549D" w:rsidRPr="00E776BD" w:rsidRDefault="00FF549D" w:rsidP="00E776BD">
            <w:pPr>
              <w:ind w:left="174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8F152B"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Incluye la dirección y el desarrollo de las actividades propias </w:t>
            </w:r>
            <w:r w:rsidR="00E472A4" w:rsidRPr="008F152B"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del soporte en planeación </w:t>
            </w:r>
            <w:r w:rsidR="008F152B" w:rsidRPr="008F152B">
              <w:rPr>
                <w:rFonts w:ascii="Arial" w:hAnsi="Arial"/>
                <w:color w:val="000000" w:themeColor="text1"/>
                <w:sz w:val="20"/>
                <w:szCs w:val="20"/>
              </w:rPr>
              <w:t>a los</w:t>
            </w:r>
            <w:r w:rsidR="00E472A4" w:rsidRPr="008F152B"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 procesos </w:t>
            </w:r>
            <w:r w:rsidR="008F152B" w:rsidRPr="008F152B">
              <w:rPr>
                <w:rFonts w:ascii="Arial" w:hAnsi="Arial"/>
                <w:color w:val="000000" w:themeColor="text1"/>
                <w:sz w:val="20"/>
                <w:szCs w:val="20"/>
              </w:rPr>
              <w:t>de: selección, reclutamiento y contratación,</w:t>
            </w:r>
            <w:r w:rsidR="008F152B"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 </w:t>
            </w:r>
            <w:r w:rsidR="00AE64EF" w:rsidRPr="00AE64EF"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Desarrollo Organizacional, Desarrollo Humano, Beneficios al Personal, Comunicaciones Internas y Eventos, Gestión de Salarios y Liquidación de Nómina, Gestión de Procesos </w:t>
            </w:r>
            <w:r w:rsidR="00C7677F" w:rsidRPr="00AE64EF">
              <w:rPr>
                <w:rFonts w:ascii="Arial" w:hAnsi="Arial"/>
                <w:color w:val="000000" w:themeColor="text1"/>
                <w:sz w:val="20"/>
                <w:szCs w:val="20"/>
              </w:rPr>
              <w:t>Disciplinarios</w:t>
            </w:r>
            <w:r w:rsidR="00C7677F">
              <w:rPr>
                <w:rFonts w:ascii="Arial" w:hAnsi="Arial"/>
                <w:color w:val="000000" w:themeColor="text1"/>
                <w:sz w:val="20"/>
                <w:szCs w:val="20"/>
              </w:rPr>
              <w:t>,</w:t>
            </w:r>
            <w:r w:rsidR="00C7677F" w:rsidRPr="00C7677F"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 Programas de Formación y Capacitación, Expedientes del Personal, Perfiles de Puestos, Organigrama, Encuestas de clima laboral</w:t>
            </w:r>
            <w:r w:rsidR="00C7677F"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 y Evaluación al desempeño.</w:t>
            </w:r>
          </w:p>
        </w:tc>
      </w:tr>
      <w:bookmarkEnd w:id="1"/>
      <w:tr w:rsidR="005515A2" w:rsidRPr="00841F5C" w14:paraId="745A1ED3" w14:textId="77777777" w:rsidTr="00F069AE">
        <w:trPr>
          <w:trHeight w:val="410"/>
        </w:trPr>
        <w:tc>
          <w:tcPr>
            <w:tcW w:w="4394" w:type="dxa"/>
            <w:gridSpan w:val="2"/>
            <w:shd w:val="clear" w:color="auto" w:fill="EFF2FF"/>
            <w:vAlign w:val="center"/>
          </w:tcPr>
          <w:p w14:paraId="32772313" w14:textId="77777777" w:rsidR="005515A2" w:rsidRPr="00F069AE" w:rsidRDefault="005515A2" w:rsidP="00CD51D3">
            <w:pPr>
              <w:ind w:left="174"/>
              <w:jc w:val="center"/>
              <w:rPr>
                <w:rFonts w:ascii="Arial" w:hAnsi="Arial" w:cs="Arial"/>
                <w:b/>
                <w:color w:val="0C0179"/>
                <w:sz w:val="20"/>
                <w:szCs w:val="20"/>
              </w:rPr>
            </w:pPr>
            <w:r w:rsidRPr="00F069AE">
              <w:rPr>
                <w:rFonts w:ascii="Arial" w:hAnsi="Arial" w:cs="Arial"/>
                <w:b/>
                <w:color w:val="0C0179"/>
                <w:sz w:val="20"/>
                <w:szCs w:val="20"/>
              </w:rPr>
              <w:t>Tabla de Retención Documental</w:t>
            </w:r>
          </w:p>
        </w:tc>
        <w:tc>
          <w:tcPr>
            <w:tcW w:w="9778" w:type="dxa"/>
            <w:vAlign w:val="center"/>
          </w:tcPr>
          <w:p w14:paraId="3598430C" w14:textId="1F48F246" w:rsidR="005515A2" w:rsidRDefault="002B6D27" w:rsidP="00CD51D3">
            <w:pPr>
              <w:ind w:left="174"/>
              <w:rPr>
                <w:rStyle w:val="Hipervnculo"/>
                <w:rFonts w:ascii="Arial" w:hAnsi="Arial" w:cs="Arial"/>
                <w:sz w:val="20"/>
                <w:szCs w:val="20"/>
              </w:rPr>
            </w:pPr>
            <w:hyperlink r:id="rId11" w:history="1">
              <w:r w:rsidR="00112465" w:rsidRPr="00112465">
                <w:rPr>
                  <w:rStyle w:val="Hipervnculo"/>
                  <w:rFonts w:ascii="Arial" w:hAnsi="Arial" w:cs="Arial"/>
                  <w:sz w:val="20"/>
                  <w:szCs w:val="20"/>
                </w:rPr>
                <w:t>Registro de Retención Documental.xlsx</w:t>
              </w:r>
            </w:hyperlink>
          </w:p>
          <w:p w14:paraId="1F8960FA" w14:textId="15433EBF" w:rsidR="00A6092A" w:rsidRPr="002219DB" w:rsidRDefault="00A6092A" w:rsidP="00CD51D3">
            <w:pPr>
              <w:ind w:left="174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068E" w:rsidRPr="00841F5C" w14:paraId="7D62E9BA" w14:textId="77777777" w:rsidTr="00F069AE">
        <w:trPr>
          <w:trHeight w:val="975"/>
        </w:trPr>
        <w:tc>
          <w:tcPr>
            <w:tcW w:w="2268" w:type="dxa"/>
            <w:vMerge w:val="restart"/>
            <w:shd w:val="clear" w:color="auto" w:fill="EFF2FF"/>
            <w:vAlign w:val="center"/>
          </w:tcPr>
          <w:p w14:paraId="405D73D9" w14:textId="77777777" w:rsidR="0025068E" w:rsidRPr="00F069AE" w:rsidRDefault="0025068E" w:rsidP="00CD51D3">
            <w:pPr>
              <w:ind w:left="174"/>
              <w:jc w:val="center"/>
              <w:rPr>
                <w:rFonts w:ascii="Arial" w:hAnsi="Arial" w:cs="Arial"/>
                <w:b/>
                <w:color w:val="0C0179"/>
                <w:sz w:val="20"/>
                <w:szCs w:val="20"/>
              </w:rPr>
            </w:pPr>
            <w:r w:rsidRPr="00F069AE">
              <w:rPr>
                <w:rFonts w:ascii="Arial" w:hAnsi="Arial" w:cs="Arial"/>
                <w:b/>
                <w:color w:val="0C0179"/>
                <w:sz w:val="20"/>
                <w:szCs w:val="20"/>
              </w:rPr>
              <w:t>Recursos</w:t>
            </w:r>
          </w:p>
        </w:tc>
        <w:tc>
          <w:tcPr>
            <w:tcW w:w="2126" w:type="dxa"/>
            <w:shd w:val="clear" w:color="auto" w:fill="EFF2FF"/>
            <w:vAlign w:val="center"/>
          </w:tcPr>
          <w:p w14:paraId="5C321496" w14:textId="221DD28C" w:rsidR="0025068E" w:rsidRPr="00F069AE" w:rsidRDefault="0025068E" w:rsidP="00CD51D3">
            <w:pPr>
              <w:ind w:left="174"/>
              <w:jc w:val="center"/>
              <w:rPr>
                <w:rFonts w:ascii="Arial" w:hAnsi="Arial" w:cs="Arial"/>
                <w:b/>
                <w:color w:val="0C0179"/>
                <w:sz w:val="20"/>
                <w:szCs w:val="20"/>
              </w:rPr>
            </w:pPr>
            <w:r w:rsidRPr="00F069AE">
              <w:rPr>
                <w:rFonts w:ascii="Arial" w:hAnsi="Arial" w:cs="Arial"/>
                <w:b/>
                <w:color w:val="0C0179"/>
                <w:sz w:val="20"/>
                <w:szCs w:val="20"/>
              </w:rPr>
              <w:t>Humanos</w:t>
            </w:r>
          </w:p>
        </w:tc>
        <w:tc>
          <w:tcPr>
            <w:tcW w:w="9778" w:type="dxa"/>
            <w:vAlign w:val="center"/>
          </w:tcPr>
          <w:p w14:paraId="1903919A" w14:textId="67A6187D" w:rsidR="009E2837" w:rsidRDefault="0025068E" w:rsidP="009E2837">
            <w:pPr>
              <w:ind w:left="174"/>
              <w:rPr>
                <w:rFonts w:ascii="Arial" w:hAnsi="Arial" w:cs="Arial"/>
                <w:sz w:val="20"/>
                <w:szCs w:val="20"/>
              </w:rPr>
            </w:pPr>
            <w:r w:rsidRPr="002219DB">
              <w:rPr>
                <w:rFonts w:ascii="Arial" w:hAnsi="Arial" w:cs="Arial"/>
                <w:b/>
                <w:sz w:val="20"/>
                <w:szCs w:val="20"/>
              </w:rPr>
              <w:t>Grupo de Apoyo:</w:t>
            </w:r>
            <w:r w:rsidRPr="002219DB"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="0077715B">
              <w:rPr>
                <w:rFonts w:ascii="Arial" w:hAnsi="Arial" w:cs="Arial"/>
                <w:sz w:val="20"/>
                <w:szCs w:val="20"/>
              </w:rPr>
              <w:t>nalista de Recursos Humanos, Encargada de Reclutamiento, Asistente de Recursos Humanos.</w:t>
            </w:r>
          </w:p>
          <w:p w14:paraId="7FA1CDD9" w14:textId="0147CD62" w:rsidR="0025068E" w:rsidRPr="002219DB" w:rsidRDefault="0025068E" w:rsidP="009E2837">
            <w:pPr>
              <w:ind w:left="174"/>
              <w:rPr>
                <w:rFonts w:ascii="Arial" w:hAnsi="Arial" w:cs="Arial"/>
                <w:b/>
                <w:sz w:val="20"/>
                <w:szCs w:val="20"/>
              </w:rPr>
            </w:pPr>
            <w:r w:rsidRPr="002219DB">
              <w:rPr>
                <w:rFonts w:ascii="Arial" w:hAnsi="Arial" w:cs="Arial"/>
                <w:b/>
                <w:sz w:val="20"/>
                <w:szCs w:val="20"/>
              </w:rPr>
              <w:t xml:space="preserve">Apoyo Operativo: </w:t>
            </w:r>
            <w:r w:rsidR="009E2837">
              <w:rPr>
                <w:rFonts w:ascii="Arial" w:hAnsi="Arial" w:cs="Arial"/>
                <w:sz w:val="20"/>
                <w:szCs w:val="20"/>
              </w:rPr>
              <w:t>Todos los lideres de procesos</w:t>
            </w:r>
          </w:p>
        </w:tc>
      </w:tr>
      <w:tr w:rsidR="0025068E" w:rsidRPr="00841F5C" w14:paraId="59FDBFF0" w14:textId="77777777" w:rsidTr="00F069AE">
        <w:trPr>
          <w:trHeight w:val="345"/>
        </w:trPr>
        <w:tc>
          <w:tcPr>
            <w:tcW w:w="2268" w:type="dxa"/>
            <w:vMerge/>
            <w:shd w:val="clear" w:color="auto" w:fill="EFF2FF"/>
            <w:vAlign w:val="center"/>
          </w:tcPr>
          <w:p w14:paraId="56AD73FD" w14:textId="77777777" w:rsidR="0025068E" w:rsidRPr="00F069AE" w:rsidRDefault="0025068E" w:rsidP="00CD51D3">
            <w:pPr>
              <w:ind w:left="174"/>
              <w:jc w:val="center"/>
              <w:rPr>
                <w:rFonts w:ascii="Arial" w:hAnsi="Arial" w:cs="Arial"/>
                <w:color w:val="0C0179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EFF2FF"/>
            <w:vAlign w:val="center"/>
          </w:tcPr>
          <w:p w14:paraId="57478EA5" w14:textId="77777777" w:rsidR="0025068E" w:rsidRPr="00F069AE" w:rsidRDefault="0025068E" w:rsidP="00CD51D3">
            <w:pPr>
              <w:ind w:left="174"/>
              <w:jc w:val="center"/>
              <w:rPr>
                <w:rFonts w:ascii="Arial" w:hAnsi="Arial" w:cs="Arial"/>
                <w:b/>
                <w:color w:val="0C0179"/>
                <w:sz w:val="20"/>
                <w:szCs w:val="20"/>
              </w:rPr>
            </w:pPr>
            <w:r w:rsidRPr="00F069AE">
              <w:rPr>
                <w:rFonts w:ascii="Arial" w:hAnsi="Arial" w:cs="Arial"/>
                <w:b/>
                <w:color w:val="0C0179"/>
                <w:sz w:val="20"/>
                <w:szCs w:val="20"/>
              </w:rPr>
              <w:t>Tecnológicos</w:t>
            </w:r>
          </w:p>
        </w:tc>
        <w:tc>
          <w:tcPr>
            <w:tcW w:w="9778" w:type="dxa"/>
            <w:vAlign w:val="center"/>
          </w:tcPr>
          <w:p w14:paraId="6F3832B2" w14:textId="47D3247D" w:rsidR="0025068E" w:rsidRPr="002219DB" w:rsidRDefault="0077715B" w:rsidP="00D2661A">
            <w:pPr>
              <w:ind w:left="17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Portal DELMOR, Sistema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Payroll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 sistema de nómina</w:t>
            </w:r>
            <w:r w:rsidR="00983CDB">
              <w:rPr>
                <w:rFonts w:ascii="Arial" w:hAnsi="Arial" w:cs="Arial"/>
                <w:sz w:val="20"/>
                <w:szCs w:val="20"/>
              </w:rPr>
              <w:t>,</w:t>
            </w:r>
            <w:r w:rsidR="00DC7F4A">
              <w:t xml:space="preserve"> Sistema de c</w:t>
            </w:r>
            <w:r w:rsidR="00DC7F4A" w:rsidRPr="00DC7F4A">
              <w:rPr>
                <w:rFonts w:ascii="Arial" w:hAnsi="Arial" w:cs="Arial"/>
                <w:sz w:val="20"/>
                <w:szCs w:val="20"/>
              </w:rPr>
              <w:t>ontrol de huellas de entrada y salida de personal</w:t>
            </w:r>
            <w:r w:rsidR="00DC7F4A">
              <w:rPr>
                <w:rFonts w:ascii="Arial" w:hAnsi="Arial" w:cs="Arial"/>
                <w:sz w:val="20"/>
                <w:szCs w:val="20"/>
              </w:rPr>
              <w:t xml:space="preserve">, Sistema de base de datos para </w:t>
            </w:r>
            <w:r w:rsidR="00F724E6">
              <w:rPr>
                <w:rFonts w:ascii="Arial" w:hAnsi="Arial" w:cs="Arial"/>
                <w:sz w:val="20"/>
                <w:szCs w:val="20"/>
              </w:rPr>
              <w:t>reclutamiento (</w:t>
            </w:r>
            <w:r w:rsidR="00DC7F4A">
              <w:rPr>
                <w:rFonts w:ascii="Arial" w:hAnsi="Arial" w:cs="Arial"/>
                <w:sz w:val="20"/>
                <w:szCs w:val="20"/>
              </w:rPr>
              <w:t>Tecoloco),</w:t>
            </w:r>
            <w:r w:rsidR="009E2837">
              <w:rPr>
                <w:rFonts w:ascii="Arial" w:hAnsi="Arial" w:cs="Arial"/>
                <w:sz w:val="20"/>
                <w:szCs w:val="20"/>
              </w:rPr>
              <w:t xml:space="preserve"> Sistema de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2661A">
              <w:rPr>
                <w:rFonts w:ascii="Arial" w:hAnsi="Arial" w:cs="Arial"/>
                <w:sz w:val="20"/>
                <w:szCs w:val="20"/>
              </w:rPr>
              <w:t xml:space="preserve">Compras DELMOR, Plataforma de Seguro Social (SIE), </w:t>
            </w:r>
            <w:r>
              <w:rPr>
                <w:rFonts w:ascii="Arial" w:hAnsi="Arial" w:cs="Arial"/>
                <w:sz w:val="20"/>
                <w:szCs w:val="20"/>
              </w:rPr>
              <w:t>Plataforma MITRAB</w:t>
            </w:r>
            <w:r w:rsidR="0067046A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25068E" w:rsidRPr="00841F5C" w14:paraId="6BCEED3A" w14:textId="77777777" w:rsidTr="00F069AE">
        <w:trPr>
          <w:trHeight w:val="420"/>
        </w:trPr>
        <w:tc>
          <w:tcPr>
            <w:tcW w:w="2268" w:type="dxa"/>
            <w:vMerge/>
            <w:shd w:val="clear" w:color="auto" w:fill="EFF2FF"/>
            <w:vAlign w:val="center"/>
          </w:tcPr>
          <w:p w14:paraId="76B93BF7" w14:textId="77777777" w:rsidR="0025068E" w:rsidRPr="00F069AE" w:rsidRDefault="0025068E" w:rsidP="00CD51D3">
            <w:pPr>
              <w:ind w:left="174"/>
              <w:jc w:val="center"/>
              <w:rPr>
                <w:rFonts w:ascii="Arial" w:hAnsi="Arial" w:cs="Arial"/>
                <w:color w:val="0C0179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EFF2FF"/>
            <w:vAlign w:val="center"/>
          </w:tcPr>
          <w:p w14:paraId="3B3E7482" w14:textId="77777777" w:rsidR="0025068E" w:rsidRPr="00F069AE" w:rsidRDefault="0025068E" w:rsidP="00CD51D3">
            <w:pPr>
              <w:ind w:left="174"/>
              <w:jc w:val="center"/>
              <w:rPr>
                <w:rFonts w:ascii="Arial" w:hAnsi="Arial" w:cs="Arial"/>
                <w:b/>
                <w:color w:val="0C0179"/>
                <w:sz w:val="20"/>
                <w:szCs w:val="20"/>
              </w:rPr>
            </w:pPr>
            <w:r w:rsidRPr="00F069AE">
              <w:rPr>
                <w:rFonts w:ascii="Arial" w:hAnsi="Arial" w:cs="Arial"/>
                <w:b/>
                <w:color w:val="0C0179"/>
                <w:sz w:val="20"/>
                <w:szCs w:val="20"/>
              </w:rPr>
              <w:t>Infraestructura</w:t>
            </w:r>
          </w:p>
        </w:tc>
        <w:tc>
          <w:tcPr>
            <w:tcW w:w="9778" w:type="dxa"/>
            <w:vAlign w:val="center"/>
          </w:tcPr>
          <w:p w14:paraId="660869C7" w14:textId="3C2CEC08" w:rsidR="0025068E" w:rsidRPr="002219DB" w:rsidRDefault="00EE017E" w:rsidP="00983CDB">
            <w:pPr>
              <w:ind w:left="174"/>
              <w:rPr>
                <w:rFonts w:ascii="Arial" w:hAnsi="Arial" w:cs="Arial"/>
                <w:sz w:val="20"/>
                <w:szCs w:val="20"/>
              </w:rPr>
            </w:pPr>
            <w:r w:rsidRPr="00EE017E">
              <w:rPr>
                <w:rFonts w:ascii="Arial" w:hAnsi="Arial" w:cs="Arial"/>
                <w:sz w:val="20"/>
                <w:szCs w:val="20"/>
              </w:rPr>
              <w:t xml:space="preserve">Equipos </w:t>
            </w:r>
            <w:r w:rsidR="00983CDB" w:rsidRPr="00EE017E">
              <w:rPr>
                <w:rFonts w:ascii="Arial" w:hAnsi="Arial" w:cs="Arial"/>
                <w:sz w:val="20"/>
                <w:szCs w:val="20"/>
              </w:rPr>
              <w:t>de</w:t>
            </w:r>
            <w:r w:rsidR="00983CDB">
              <w:rPr>
                <w:rFonts w:ascii="Arial" w:hAnsi="Arial" w:cs="Arial"/>
                <w:sz w:val="20"/>
                <w:szCs w:val="20"/>
              </w:rPr>
              <w:t xml:space="preserve"> cómputo</w:t>
            </w:r>
            <w:r w:rsidRPr="00EE017E">
              <w:rPr>
                <w:rFonts w:ascii="Arial" w:hAnsi="Arial" w:cs="Arial"/>
                <w:sz w:val="20"/>
                <w:szCs w:val="20"/>
              </w:rPr>
              <w:t>, instalaciones de las oficin</w:t>
            </w:r>
            <w:r w:rsidR="00983CDB">
              <w:rPr>
                <w:rFonts w:ascii="Arial" w:hAnsi="Arial" w:cs="Arial"/>
                <w:sz w:val="20"/>
                <w:szCs w:val="20"/>
              </w:rPr>
              <w:t>as, sistema de alarmas sonoras,</w:t>
            </w:r>
            <w:r w:rsidR="00983CDB" w:rsidRPr="00EE017E">
              <w:rPr>
                <w:rFonts w:ascii="Arial" w:hAnsi="Arial" w:cs="Arial"/>
                <w:sz w:val="20"/>
                <w:szCs w:val="20"/>
              </w:rPr>
              <w:t xml:space="preserve"> Panelearía</w:t>
            </w:r>
            <w:r w:rsidRPr="00EE017E">
              <w:rPr>
                <w:rFonts w:ascii="Arial" w:hAnsi="Arial" w:cs="Arial"/>
                <w:sz w:val="20"/>
                <w:szCs w:val="20"/>
              </w:rPr>
              <w:t xml:space="preserve"> Solar Instalaciones de Consultorio médico.</w:t>
            </w:r>
          </w:p>
        </w:tc>
      </w:tr>
      <w:tr w:rsidR="0025068E" w:rsidRPr="00841F5C" w14:paraId="63767E97" w14:textId="77777777" w:rsidTr="00F069AE">
        <w:trPr>
          <w:trHeight w:val="571"/>
        </w:trPr>
        <w:tc>
          <w:tcPr>
            <w:tcW w:w="2268" w:type="dxa"/>
            <w:vMerge/>
            <w:shd w:val="clear" w:color="auto" w:fill="EFF2FF"/>
            <w:vAlign w:val="center"/>
          </w:tcPr>
          <w:p w14:paraId="7C6FC686" w14:textId="77777777" w:rsidR="0025068E" w:rsidRPr="00F069AE" w:rsidRDefault="0025068E" w:rsidP="00CD51D3">
            <w:pPr>
              <w:ind w:left="174"/>
              <w:jc w:val="center"/>
              <w:rPr>
                <w:rFonts w:ascii="Arial" w:hAnsi="Arial" w:cs="Arial"/>
                <w:color w:val="0C0179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EFF2FF"/>
            <w:vAlign w:val="center"/>
          </w:tcPr>
          <w:p w14:paraId="671FF7A4" w14:textId="77777777" w:rsidR="0025068E" w:rsidRPr="00F069AE" w:rsidRDefault="0025068E" w:rsidP="00CD51D3">
            <w:pPr>
              <w:ind w:left="174"/>
              <w:jc w:val="center"/>
              <w:rPr>
                <w:rFonts w:ascii="Arial" w:hAnsi="Arial" w:cs="Arial"/>
                <w:b/>
                <w:color w:val="0C0179"/>
                <w:sz w:val="20"/>
                <w:szCs w:val="20"/>
              </w:rPr>
            </w:pPr>
            <w:r w:rsidRPr="00F069AE">
              <w:rPr>
                <w:rFonts w:ascii="Arial" w:hAnsi="Arial" w:cs="Arial"/>
                <w:b/>
                <w:color w:val="0C0179"/>
                <w:sz w:val="20"/>
                <w:szCs w:val="20"/>
              </w:rPr>
              <w:t>Financieros</w:t>
            </w:r>
          </w:p>
        </w:tc>
        <w:tc>
          <w:tcPr>
            <w:tcW w:w="9778" w:type="dxa"/>
            <w:vAlign w:val="center"/>
          </w:tcPr>
          <w:p w14:paraId="506C3D3F" w14:textId="25031310" w:rsidR="0025068E" w:rsidRPr="002219DB" w:rsidRDefault="00B93920" w:rsidP="00983CDB">
            <w:pPr>
              <w:pStyle w:val="Encabezado"/>
              <w:ind w:left="174"/>
              <w:jc w:val="both"/>
              <w:rPr>
                <w:rFonts w:ascii="Arial" w:hAnsi="Arial"/>
                <w:sz w:val="20"/>
                <w:szCs w:val="20"/>
              </w:rPr>
            </w:pPr>
            <w:r w:rsidRPr="00B93920">
              <w:rPr>
                <w:rFonts w:ascii="Arial" w:hAnsi="Arial"/>
                <w:sz w:val="20"/>
                <w:szCs w:val="20"/>
              </w:rPr>
              <w:t>Presupuesto de nómina y acciones particulares SGI QHSE FS+, asignaciones para contrato de</w:t>
            </w:r>
            <w:r w:rsidR="00983CDB">
              <w:rPr>
                <w:rFonts w:ascii="Arial" w:hAnsi="Arial"/>
                <w:sz w:val="20"/>
                <w:szCs w:val="20"/>
              </w:rPr>
              <w:t xml:space="preserve"> consultoría, asignación, </w:t>
            </w:r>
            <w:r w:rsidRPr="00B93920">
              <w:rPr>
                <w:rFonts w:ascii="Arial" w:hAnsi="Arial"/>
                <w:sz w:val="20"/>
                <w:szCs w:val="20"/>
              </w:rPr>
              <w:t>programas de capacitación, certificación SGI QHSEFS+, insumos de médico</w:t>
            </w:r>
            <w:r w:rsidR="00983CDB">
              <w:rPr>
                <w:rFonts w:ascii="Arial" w:hAnsi="Arial"/>
                <w:sz w:val="20"/>
                <w:szCs w:val="20"/>
              </w:rPr>
              <w:t xml:space="preserve">, presupuesto para actividades de </w:t>
            </w:r>
            <w:r w:rsidR="00C5278C">
              <w:rPr>
                <w:rFonts w:ascii="Arial" w:hAnsi="Arial"/>
                <w:sz w:val="20"/>
                <w:szCs w:val="20"/>
              </w:rPr>
              <w:t xml:space="preserve">recreación y estímulos, asignación para cumpleañeros del mes, fondo </w:t>
            </w:r>
            <w:r w:rsidR="0014660F">
              <w:rPr>
                <w:rFonts w:ascii="Arial" w:hAnsi="Arial"/>
                <w:sz w:val="20"/>
                <w:szCs w:val="20"/>
              </w:rPr>
              <w:t>INATEC.</w:t>
            </w:r>
          </w:p>
        </w:tc>
      </w:tr>
      <w:tr w:rsidR="00540124" w:rsidRPr="00841F5C" w14:paraId="01F29C0F" w14:textId="77777777" w:rsidTr="00F069AE">
        <w:trPr>
          <w:trHeight w:val="832"/>
        </w:trPr>
        <w:tc>
          <w:tcPr>
            <w:tcW w:w="2268" w:type="dxa"/>
            <w:vMerge w:val="restart"/>
            <w:shd w:val="clear" w:color="auto" w:fill="EFF2FF"/>
            <w:vAlign w:val="center"/>
          </w:tcPr>
          <w:p w14:paraId="53E3457D" w14:textId="77777777" w:rsidR="00540124" w:rsidRPr="00F069AE" w:rsidRDefault="00540124" w:rsidP="00CD51D3">
            <w:pPr>
              <w:ind w:left="174"/>
              <w:jc w:val="center"/>
              <w:rPr>
                <w:rFonts w:ascii="Arial" w:hAnsi="Arial" w:cs="Arial"/>
                <w:b/>
                <w:color w:val="0C0179"/>
                <w:sz w:val="20"/>
                <w:szCs w:val="20"/>
              </w:rPr>
            </w:pPr>
            <w:r w:rsidRPr="00F069AE">
              <w:rPr>
                <w:rFonts w:ascii="Arial" w:hAnsi="Arial" w:cs="Arial"/>
                <w:b/>
                <w:color w:val="0C0179"/>
                <w:sz w:val="20"/>
                <w:szCs w:val="20"/>
              </w:rPr>
              <w:t>Seguimiento y Control</w:t>
            </w:r>
          </w:p>
        </w:tc>
        <w:tc>
          <w:tcPr>
            <w:tcW w:w="2126" w:type="dxa"/>
            <w:shd w:val="clear" w:color="auto" w:fill="EFF2FF"/>
            <w:vAlign w:val="center"/>
          </w:tcPr>
          <w:p w14:paraId="50EDB60F" w14:textId="41791312" w:rsidR="00540124" w:rsidRPr="00F069AE" w:rsidRDefault="000E17A1" w:rsidP="000E17A1">
            <w:pPr>
              <w:ind w:left="174"/>
              <w:jc w:val="center"/>
              <w:rPr>
                <w:rFonts w:ascii="Arial" w:hAnsi="Arial" w:cs="Arial"/>
                <w:b/>
                <w:color w:val="0C017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C0179"/>
                <w:sz w:val="20"/>
                <w:szCs w:val="20"/>
              </w:rPr>
              <w:t>Indicadores y Programas Clave del proceso</w:t>
            </w:r>
          </w:p>
        </w:tc>
        <w:tc>
          <w:tcPr>
            <w:tcW w:w="9778" w:type="dxa"/>
            <w:vAlign w:val="center"/>
          </w:tcPr>
          <w:p w14:paraId="147FA833" w14:textId="03F4CD2A" w:rsidR="005C16F8" w:rsidRDefault="00C5278C" w:rsidP="00CD51D3">
            <w:pPr>
              <w:ind w:left="174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Indicadores de Gestión del Talento Humano</w:t>
            </w:r>
          </w:p>
          <w:p w14:paraId="7DD791F4" w14:textId="18BC063C" w:rsidR="009A27AC" w:rsidRDefault="009A27AC" w:rsidP="00CD51D3">
            <w:pPr>
              <w:ind w:left="174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C5278C">
              <w:rPr>
                <w:rFonts w:ascii="Arial" w:hAnsi="Arial"/>
                <w:b/>
                <w:bCs/>
                <w:sz w:val="20"/>
                <w:szCs w:val="20"/>
              </w:rPr>
              <w:t xml:space="preserve">Evaluación de </w:t>
            </w:r>
            <w:r w:rsidR="00F71C74" w:rsidRPr="00C5278C">
              <w:rPr>
                <w:rFonts w:ascii="Arial" w:hAnsi="Arial"/>
                <w:b/>
                <w:bCs/>
                <w:sz w:val="20"/>
                <w:szCs w:val="20"/>
              </w:rPr>
              <w:t>la reducción</w:t>
            </w:r>
            <w:r w:rsidRPr="00C5278C">
              <w:rPr>
                <w:rFonts w:ascii="Arial" w:hAnsi="Arial"/>
                <w:b/>
                <w:bCs/>
                <w:sz w:val="20"/>
                <w:szCs w:val="20"/>
              </w:rPr>
              <w:t xml:space="preserve"> de la vulnerabilidad </w:t>
            </w:r>
            <w:r w:rsidR="00C5278C">
              <w:rPr>
                <w:rFonts w:ascii="Arial" w:hAnsi="Arial"/>
                <w:b/>
                <w:bCs/>
                <w:sz w:val="20"/>
                <w:szCs w:val="20"/>
              </w:rPr>
              <w:t>de la Gestión de Talento Humano.</w:t>
            </w:r>
          </w:p>
          <w:p w14:paraId="1572F6F6" w14:textId="4A0FA0DB" w:rsidR="002411A1" w:rsidRDefault="00C5278C" w:rsidP="00CD51D3">
            <w:pPr>
              <w:ind w:left="174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Plan de capacitaciones</w:t>
            </w:r>
          </w:p>
          <w:p w14:paraId="549ACA0C" w14:textId="7AF7892E" w:rsidR="00C5278C" w:rsidRDefault="00C5278C" w:rsidP="00CD51D3">
            <w:pPr>
              <w:ind w:left="174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Evaluación al desempeño</w:t>
            </w:r>
          </w:p>
          <w:p w14:paraId="0556A81E" w14:textId="7EF1A030" w:rsidR="00C5278C" w:rsidRDefault="00C5278C" w:rsidP="00CD51D3">
            <w:pPr>
              <w:ind w:left="174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Evaluación de clima laboral</w:t>
            </w:r>
          </w:p>
          <w:p w14:paraId="4A6E3BA2" w14:textId="2C810F50" w:rsidR="002411A1" w:rsidRPr="005C16F8" w:rsidRDefault="002B6D27" w:rsidP="00CD51D3">
            <w:pPr>
              <w:ind w:left="174"/>
              <w:rPr>
                <w:rFonts w:ascii="Arial" w:hAnsi="Arial"/>
                <w:b/>
                <w:bCs/>
                <w:sz w:val="20"/>
                <w:szCs w:val="20"/>
              </w:rPr>
            </w:pPr>
            <w:hyperlink r:id="rId12" w:history="1">
              <w:r w:rsidR="002411A1" w:rsidRPr="002411A1">
                <w:rPr>
                  <w:rStyle w:val="Hipervnculo"/>
                  <w:rFonts w:ascii="Arial" w:hAnsi="Arial"/>
                  <w:b/>
                  <w:bCs/>
                  <w:sz w:val="20"/>
                  <w:szCs w:val="20"/>
                </w:rPr>
                <w:t>PLANIFICACION ESTRATEGICA 2022.xlsx</w:t>
              </w:r>
            </w:hyperlink>
          </w:p>
        </w:tc>
      </w:tr>
      <w:tr w:rsidR="00702425" w:rsidRPr="00841F5C" w14:paraId="176CA798" w14:textId="77777777" w:rsidTr="00F069AE">
        <w:trPr>
          <w:trHeight w:val="440"/>
        </w:trPr>
        <w:tc>
          <w:tcPr>
            <w:tcW w:w="2268" w:type="dxa"/>
            <w:vMerge/>
            <w:shd w:val="clear" w:color="auto" w:fill="EFF2FF"/>
            <w:vAlign w:val="center"/>
          </w:tcPr>
          <w:p w14:paraId="501913DD" w14:textId="77777777" w:rsidR="00702425" w:rsidRPr="00F069AE" w:rsidRDefault="00702425" w:rsidP="00CD51D3">
            <w:pPr>
              <w:ind w:left="174"/>
              <w:jc w:val="center"/>
              <w:rPr>
                <w:rFonts w:ascii="Arial" w:hAnsi="Arial" w:cs="Arial"/>
                <w:color w:val="0C0179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EFF2FF"/>
            <w:vAlign w:val="center"/>
          </w:tcPr>
          <w:p w14:paraId="6D1BE86A" w14:textId="2D6E39AB" w:rsidR="00702425" w:rsidRPr="00F069AE" w:rsidRDefault="00702425" w:rsidP="002B2EC7">
            <w:pPr>
              <w:ind w:left="174"/>
              <w:jc w:val="center"/>
              <w:rPr>
                <w:rFonts w:ascii="Arial" w:hAnsi="Arial" w:cs="Arial"/>
                <w:b/>
                <w:color w:val="0C0179"/>
                <w:sz w:val="20"/>
                <w:szCs w:val="20"/>
              </w:rPr>
            </w:pPr>
            <w:r w:rsidRPr="00F069AE">
              <w:rPr>
                <w:rFonts w:ascii="Arial" w:hAnsi="Arial" w:cs="Arial"/>
                <w:b/>
                <w:color w:val="0C0179"/>
                <w:sz w:val="20"/>
                <w:szCs w:val="20"/>
              </w:rPr>
              <w:t>Riesgos y Oportunidades</w:t>
            </w:r>
          </w:p>
        </w:tc>
        <w:tc>
          <w:tcPr>
            <w:tcW w:w="9778" w:type="dxa"/>
            <w:vAlign w:val="center"/>
          </w:tcPr>
          <w:p w14:paraId="6032E22F" w14:textId="6978801E" w:rsidR="00702425" w:rsidRPr="00D67C6D" w:rsidRDefault="00A87548" w:rsidP="00CD51D3">
            <w:pPr>
              <w:ind w:left="174"/>
              <w:rPr>
                <w:rFonts w:ascii="Arial" w:hAnsi="Arial" w:cs="Arial"/>
                <w:sz w:val="20"/>
                <w:szCs w:val="20"/>
              </w:rPr>
            </w:pPr>
            <w:r w:rsidRPr="00C5278C">
              <w:rPr>
                <w:rFonts w:ascii="Arial" w:hAnsi="Arial" w:cs="Arial"/>
                <w:sz w:val="20"/>
                <w:szCs w:val="20"/>
              </w:rPr>
              <w:t>Matriz d</w:t>
            </w:r>
            <w:r w:rsidR="00C5278C">
              <w:rPr>
                <w:rFonts w:ascii="Arial" w:hAnsi="Arial" w:cs="Arial"/>
                <w:sz w:val="20"/>
                <w:szCs w:val="20"/>
              </w:rPr>
              <w:t>e Gestión de Riesgo de Gestión del Talento Humano</w:t>
            </w:r>
          </w:p>
          <w:p w14:paraId="3EEEEB81" w14:textId="77C4EABB" w:rsidR="00A87548" w:rsidRDefault="00A87548" w:rsidP="00CD51D3">
            <w:pPr>
              <w:ind w:left="174"/>
              <w:rPr>
                <w:rFonts w:ascii="Arial" w:hAnsi="Arial" w:cs="Arial"/>
                <w:sz w:val="20"/>
                <w:szCs w:val="20"/>
              </w:rPr>
            </w:pPr>
            <w:r w:rsidRPr="00C5278C">
              <w:rPr>
                <w:rFonts w:ascii="Arial" w:hAnsi="Arial" w:cs="Arial"/>
                <w:sz w:val="20"/>
                <w:szCs w:val="20"/>
              </w:rPr>
              <w:t>Matriz de Gesti</w:t>
            </w:r>
            <w:r w:rsidR="00C5278C">
              <w:rPr>
                <w:rFonts w:ascii="Arial" w:hAnsi="Arial" w:cs="Arial"/>
                <w:sz w:val="20"/>
                <w:szCs w:val="20"/>
              </w:rPr>
              <w:t>ón de Riesgo de Reclutamiento</w:t>
            </w:r>
          </w:p>
          <w:p w14:paraId="586DFD32" w14:textId="226D059D" w:rsidR="00C5278C" w:rsidRPr="00D67C6D" w:rsidRDefault="00C5278C" w:rsidP="00CD51D3">
            <w:pPr>
              <w:ind w:left="17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Matriz de Gestión de Riesgo Nomina</w:t>
            </w:r>
          </w:p>
          <w:p w14:paraId="4F7F2CD3" w14:textId="54109C37" w:rsidR="00A87548" w:rsidRPr="00D67C6D" w:rsidRDefault="002B6D27" w:rsidP="00CD51D3">
            <w:pPr>
              <w:ind w:left="174"/>
              <w:rPr>
                <w:rFonts w:ascii="Arial" w:hAnsi="Arial" w:cs="Arial"/>
                <w:sz w:val="20"/>
                <w:szCs w:val="20"/>
              </w:rPr>
            </w:pPr>
            <w:hyperlink r:id="rId13" w:history="1">
              <w:r w:rsidR="00A87548" w:rsidRPr="00D67C6D">
                <w:rPr>
                  <w:rStyle w:val="Hipervnculo"/>
                  <w:rFonts w:ascii="Arial" w:hAnsi="Arial" w:cs="Arial"/>
                  <w:sz w:val="20"/>
                  <w:szCs w:val="20"/>
                </w:rPr>
                <w:t>Matriz de Gestión de Riesgo programas prerrequisitos.xlsx</w:t>
              </w:r>
            </w:hyperlink>
          </w:p>
          <w:p w14:paraId="3541ECF5" w14:textId="77769F5F" w:rsidR="00A87548" w:rsidRPr="00AE1EF4" w:rsidRDefault="002B6D27" w:rsidP="00CD51D3">
            <w:pPr>
              <w:ind w:left="174"/>
              <w:rPr>
                <w:rFonts w:ascii="Arial" w:hAnsi="Arial" w:cs="Arial"/>
                <w:sz w:val="20"/>
                <w:szCs w:val="20"/>
              </w:rPr>
            </w:pPr>
            <w:hyperlink r:id="rId14" w:history="1">
              <w:r w:rsidR="00A87548" w:rsidRPr="00AE1EF4">
                <w:rPr>
                  <w:rStyle w:val="Hipervnculo"/>
                  <w:rFonts w:ascii="Arial" w:hAnsi="Arial" w:cs="Arial"/>
                  <w:sz w:val="20"/>
                  <w:szCs w:val="20"/>
                </w:rPr>
                <w:t>Matriz Riesgos y Oportunidades SST.xlsx</w:t>
              </w:r>
            </w:hyperlink>
          </w:p>
          <w:p w14:paraId="62B01042" w14:textId="37FBDDA2" w:rsidR="00AE1EF4" w:rsidRPr="00FB36B3" w:rsidRDefault="002B6D27" w:rsidP="00CD51D3">
            <w:pPr>
              <w:ind w:left="174"/>
              <w:rPr>
                <w:rFonts w:ascii="Arial" w:hAnsi="Arial" w:cs="Arial"/>
                <w:sz w:val="20"/>
                <w:szCs w:val="20"/>
                <w:highlight w:val="yellow"/>
              </w:rPr>
            </w:pPr>
            <w:hyperlink r:id="rId15" w:history="1">
              <w:r w:rsidR="00AE1EF4" w:rsidRPr="00AE1EF4">
                <w:rPr>
                  <w:rStyle w:val="Hipervnculo"/>
                  <w:rFonts w:ascii="Arial" w:hAnsi="Arial" w:cs="Arial"/>
                  <w:sz w:val="20"/>
                  <w:szCs w:val="20"/>
                </w:rPr>
                <w:t>Matriz de riesgo asociados a requisitos legales y otros requisitos.xlsx</w:t>
              </w:r>
            </w:hyperlink>
          </w:p>
        </w:tc>
      </w:tr>
      <w:tr w:rsidR="008A1795" w:rsidRPr="00841F5C" w14:paraId="0FC49444" w14:textId="77777777" w:rsidTr="001104E8">
        <w:trPr>
          <w:trHeight w:val="312"/>
        </w:trPr>
        <w:tc>
          <w:tcPr>
            <w:tcW w:w="2268" w:type="dxa"/>
            <w:vMerge/>
            <w:shd w:val="clear" w:color="auto" w:fill="EFF2FF"/>
            <w:vAlign w:val="center"/>
          </w:tcPr>
          <w:p w14:paraId="3E66301C" w14:textId="77777777" w:rsidR="008A1795" w:rsidRPr="00F069AE" w:rsidRDefault="008A1795" w:rsidP="00CD51D3">
            <w:pPr>
              <w:ind w:left="174"/>
              <w:jc w:val="center"/>
              <w:rPr>
                <w:rFonts w:ascii="Arial" w:hAnsi="Arial" w:cs="Arial"/>
                <w:color w:val="0C0179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EFF2FF"/>
            <w:vAlign w:val="center"/>
          </w:tcPr>
          <w:p w14:paraId="71507D5B" w14:textId="77777777" w:rsidR="008A1795" w:rsidRPr="00F069AE" w:rsidRDefault="008A1795" w:rsidP="00CD51D3">
            <w:pPr>
              <w:ind w:left="174"/>
              <w:jc w:val="center"/>
              <w:rPr>
                <w:rFonts w:ascii="Arial" w:hAnsi="Arial" w:cs="Arial"/>
                <w:b/>
                <w:color w:val="0C0179"/>
                <w:sz w:val="20"/>
                <w:szCs w:val="20"/>
              </w:rPr>
            </w:pPr>
            <w:r w:rsidRPr="00F069AE">
              <w:rPr>
                <w:rFonts w:ascii="Arial" w:hAnsi="Arial" w:cs="Arial"/>
                <w:b/>
                <w:color w:val="0C0179"/>
                <w:sz w:val="20"/>
                <w:szCs w:val="20"/>
              </w:rPr>
              <w:t>Planes de Acción</w:t>
            </w:r>
          </w:p>
        </w:tc>
        <w:tc>
          <w:tcPr>
            <w:tcW w:w="9778" w:type="dxa"/>
            <w:vAlign w:val="center"/>
          </w:tcPr>
          <w:p w14:paraId="37E60E6F" w14:textId="7661C112" w:rsidR="004C0DC4" w:rsidRPr="00B75AEB" w:rsidRDefault="008A1795" w:rsidP="00CD51D3">
            <w:pPr>
              <w:ind w:left="174"/>
              <w:rPr>
                <w:rFonts w:ascii="Arial" w:hAnsi="Arial"/>
                <w:color w:val="0000FF"/>
                <w:sz w:val="20"/>
                <w:szCs w:val="20"/>
                <w:u w:val="single"/>
              </w:rPr>
            </w:pPr>
            <w:r w:rsidRPr="00A55962">
              <w:rPr>
                <w:rFonts w:ascii="Arial" w:hAnsi="Arial" w:cs="Arial"/>
                <w:sz w:val="20"/>
                <w:szCs w:val="20"/>
              </w:rPr>
              <w:t xml:space="preserve">Ver </w:t>
            </w:r>
            <w:r w:rsidRPr="00A55962">
              <w:rPr>
                <w:rFonts w:ascii="Arial" w:hAnsi="Arial"/>
                <w:sz w:val="20"/>
                <w:szCs w:val="20"/>
              </w:rPr>
              <w:t>Matriz Plan</w:t>
            </w:r>
            <w:r w:rsidR="00BF42C9" w:rsidRPr="00A55962">
              <w:rPr>
                <w:rFonts w:ascii="Arial" w:hAnsi="Arial"/>
                <w:sz w:val="20"/>
                <w:szCs w:val="20"/>
              </w:rPr>
              <w:t>es</w:t>
            </w:r>
            <w:r w:rsidRPr="00A55962">
              <w:rPr>
                <w:rFonts w:ascii="Arial" w:hAnsi="Arial"/>
                <w:sz w:val="20"/>
                <w:szCs w:val="20"/>
              </w:rPr>
              <w:t xml:space="preserve"> de acción</w:t>
            </w:r>
            <w:r w:rsidR="00BF42C9" w:rsidRPr="00A55962">
              <w:rPr>
                <w:rFonts w:ascii="Arial" w:hAnsi="Arial"/>
                <w:sz w:val="20"/>
                <w:szCs w:val="20"/>
              </w:rPr>
              <w:t xml:space="preserve"> (</w:t>
            </w:r>
            <w:r w:rsidR="00A55962" w:rsidRPr="00A55962">
              <w:rPr>
                <w:rFonts w:ascii="Arial" w:hAnsi="Arial"/>
                <w:sz w:val="20"/>
                <w:szCs w:val="20"/>
              </w:rPr>
              <w:t>A</w:t>
            </w:r>
            <w:r w:rsidR="00BF42C9" w:rsidRPr="00A55962">
              <w:rPr>
                <w:rFonts w:ascii="Arial" w:hAnsi="Arial"/>
                <w:sz w:val="20"/>
                <w:szCs w:val="20"/>
              </w:rPr>
              <w:t>cciones de mejora por no conformidades, incidentes, oportunidades</w:t>
            </w:r>
            <w:r w:rsidR="00A55962" w:rsidRPr="00A55962">
              <w:rPr>
                <w:rFonts w:ascii="Arial" w:hAnsi="Arial"/>
                <w:sz w:val="20"/>
                <w:szCs w:val="20"/>
              </w:rPr>
              <w:t xml:space="preserve"> y </w:t>
            </w:r>
            <w:r w:rsidR="00A55962" w:rsidRPr="001104E8">
              <w:rPr>
                <w:rFonts w:ascii="Arial" w:hAnsi="Arial"/>
                <w:color w:val="000000" w:themeColor="text1"/>
                <w:sz w:val="20"/>
                <w:szCs w:val="20"/>
              </w:rPr>
              <w:t>decisiones del Equipo de Dirección).</w:t>
            </w:r>
          </w:p>
        </w:tc>
      </w:tr>
    </w:tbl>
    <w:p w14:paraId="7219E70A" w14:textId="1945C805" w:rsidR="00A55C29" w:rsidRDefault="00A55C29"/>
    <w:tbl>
      <w:tblPr>
        <w:tblW w:w="14275" w:type="dxa"/>
        <w:tblInd w:w="-570" w:type="dxa"/>
        <w:tblBorders>
          <w:top w:val="single" w:sz="2" w:space="0" w:color="9CC2E5" w:themeColor="accent1" w:themeTint="99"/>
          <w:left w:val="single" w:sz="2" w:space="0" w:color="9CC2E5" w:themeColor="accent1" w:themeTint="99"/>
          <w:bottom w:val="single" w:sz="2" w:space="0" w:color="9CC2E5" w:themeColor="accent1" w:themeTint="99"/>
          <w:right w:val="single" w:sz="2" w:space="0" w:color="9CC2E5" w:themeColor="accent1" w:themeTint="99"/>
          <w:insideH w:val="single" w:sz="2" w:space="0" w:color="9CC2E5" w:themeColor="accent1" w:themeTint="99"/>
          <w:insideV w:val="single" w:sz="2" w:space="0" w:color="9CC2E5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77"/>
        <w:gridCol w:w="7560"/>
        <w:gridCol w:w="138"/>
      </w:tblGrid>
      <w:tr w:rsidR="009D439E" w14:paraId="503A0CDB" w14:textId="77777777" w:rsidTr="004F5F54">
        <w:trPr>
          <w:trHeight w:val="494"/>
        </w:trPr>
        <w:tc>
          <w:tcPr>
            <w:tcW w:w="6577" w:type="dxa"/>
            <w:shd w:val="clear" w:color="auto" w:fill="1F3864" w:themeFill="accent5" w:themeFillShade="80"/>
            <w:vAlign w:val="center"/>
          </w:tcPr>
          <w:p w14:paraId="5D2465F4" w14:textId="42D14A3D" w:rsidR="00FF6C77" w:rsidRPr="00CC3064" w:rsidRDefault="00FF6C77" w:rsidP="009D439E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3"/>
              </w:rPr>
            </w:pPr>
          </w:p>
          <w:p w14:paraId="0FF1EF83" w14:textId="77777777" w:rsidR="009D439E" w:rsidRDefault="009D439E" w:rsidP="009D439E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3"/>
              </w:rPr>
            </w:pPr>
            <w:r w:rsidRPr="00CC3064">
              <w:rPr>
                <w:rFonts w:ascii="Arial" w:hAnsi="Arial" w:cs="Arial"/>
                <w:b/>
                <w:color w:val="FFFFFF" w:themeColor="background1"/>
                <w:sz w:val="16"/>
                <w:szCs w:val="13"/>
              </w:rPr>
              <w:t xml:space="preserve">DOCUMENTOS </w:t>
            </w:r>
            <w:bookmarkStart w:id="2" w:name="_Hlt14484606"/>
            <w:bookmarkEnd w:id="2"/>
            <w:r w:rsidRPr="00CC3064">
              <w:rPr>
                <w:rFonts w:ascii="Arial" w:hAnsi="Arial" w:cs="Arial"/>
                <w:b/>
                <w:color w:val="FFFFFF" w:themeColor="background1"/>
                <w:sz w:val="16"/>
                <w:szCs w:val="13"/>
              </w:rPr>
              <w:t>DE APOYO</w:t>
            </w:r>
          </w:p>
          <w:p w14:paraId="74E55B14" w14:textId="2D457849" w:rsidR="00A55C29" w:rsidRPr="00CC3064" w:rsidRDefault="00A55C29" w:rsidP="009D439E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3"/>
              </w:rPr>
            </w:pPr>
          </w:p>
        </w:tc>
        <w:tc>
          <w:tcPr>
            <w:tcW w:w="7698" w:type="dxa"/>
            <w:gridSpan w:val="2"/>
            <w:shd w:val="clear" w:color="auto" w:fill="1F3864" w:themeFill="accent5" w:themeFillShade="80"/>
            <w:vAlign w:val="center"/>
          </w:tcPr>
          <w:p w14:paraId="1DE40900" w14:textId="77777777" w:rsidR="009D439E" w:rsidRPr="002A3B58" w:rsidRDefault="009D439E" w:rsidP="009D439E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3"/>
              </w:rPr>
            </w:pPr>
            <w:bookmarkStart w:id="3" w:name="EVIDENCIAS"/>
            <w:bookmarkEnd w:id="3"/>
            <w:r w:rsidRPr="00CC3064">
              <w:rPr>
                <w:rFonts w:ascii="Arial" w:hAnsi="Arial" w:cs="Arial"/>
                <w:b/>
                <w:color w:val="FFFFFF" w:themeColor="background1"/>
                <w:sz w:val="16"/>
                <w:szCs w:val="13"/>
              </w:rPr>
              <w:lastRenderedPageBreak/>
              <w:t>EVIDENCIAS</w:t>
            </w:r>
          </w:p>
        </w:tc>
      </w:tr>
      <w:tr w:rsidR="009D439E" w14:paraId="0999E046" w14:textId="77777777" w:rsidTr="004F5F54">
        <w:trPr>
          <w:gridAfter w:val="1"/>
          <w:wAfter w:w="138" w:type="dxa"/>
          <w:trHeight w:val="3066"/>
        </w:trPr>
        <w:tc>
          <w:tcPr>
            <w:tcW w:w="6577" w:type="dxa"/>
          </w:tcPr>
          <w:p w14:paraId="39BD6A90" w14:textId="77777777" w:rsidR="00CF7021" w:rsidRPr="00CF7021" w:rsidRDefault="00CF7021" w:rsidP="00CF7021">
            <w:pPr>
              <w:pStyle w:val="Encabezado"/>
              <w:spacing w:before="40" w:after="120"/>
              <w:ind w:left="357"/>
              <w:rPr>
                <w:rStyle w:val="Hipervnculo"/>
                <w:rFonts w:ascii="Arial" w:hAnsi="Arial" w:cs="Arial"/>
                <w:b/>
                <w:i/>
                <w:iCs/>
                <w:color w:val="002060"/>
                <w:sz w:val="18"/>
                <w:u w:val="none"/>
              </w:rPr>
            </w:pPr>
          </w:p>
          <w:p w14:paraId="1F8D18C5" w14:textId="77777777" w:rsidR="00A55C29" w:rsidRDefault="00CF7021" w:rsidP="00A55C29">
            <w:pPr>
              <w:pStyle w:val="Encabezado"/>
              <w:spacing w:before="40" w:after="120"/>
              <w:ind w:left="357"/>
              <w:rPr>
                <w:rFonts w:ascii="Arial" w:hAnsi="Arial" w:cs="Arial"/>
                <w:b/>
                <w:i/>
                <w:iCs/>
                <w:color w:val="808000"/>
                <w:sz w:val="18"/>
              </w:rPr>
            </w:pPr>
            <w:r w:rsidRPr="001104E8">
              <w:rPr>
                <w:rStyle w:val="Hipervnculo"/>
                <w:rFonts w:ascii="Arial" w:hAnsi="Arial" w:cs="Arial"/>
                <w:b/>
                <w:bCs/>
                <w:color w:val="000000" w:themeColor="text1"/>
                <w:sz w:val="18"/>
                <w:szCs w:val="18"/>
                <w:u w:val="none"/>
              </w:rPr>
              <w:t xml:space="preserve"> </w:t>
            </w:r>
            <w:r w:rsidR="00A55C29">
              <w:rPr>
                <w:rFonts w:ascii="Arial" w:hAnsi="Arial" w:cs="Arial"/>
                <w:b/>
                <w:i/>
                <w:iCs/>
                <w:color w:val="808000"/>
                <w:sz w:val="18"/>
              </w:rPr>
              <w:t>MANUALES</w:t>
            </w:r>
          </w:p>
          <w:p w14:paraId="02FC12EA" w14:textId="4584234B" w:rsidR="00A55C29" w:rsidRPr="00A0635A" w:rsidRDefault="002B6D27" w:rsidP="00A55C29">
            <w:pPr>
              <w:pStyle w:val="Encabezado"/>
              <w:numPr>
                <w:ilvl w:val="0"/>
                <w:numId w:val="2"/>
              </w:numPr>
              <w:spacing w:before="40" w:after="120"/>
              <w:ind w:left="357" w:hanging="357"/>
              <w:rPr>
                <w:rFonts w:ascii="Arial" w:hAnsi="Arial" w:cs="Arial"/>
                <w:b/>
                <w:i/>
                <w:iCs/>
                <w:color w:val="002060"/>
                <w:sz w:val="18"/>
              </w:rPr>
            </w:pPr>
            <w:hyperlink r:id="rId16" w:history="1">
              <w:r w:rsidR="00A55C29">
                <w:rPr>
                  <w:rStyle w:val="Hipervnculo"/>
                  <w:rFonts w:ascii="Arial" w:hAnsi="Arial" w:cs="Arial"/>
                  <w:b/>
                  <w:i/>
                  <w:iCs/>
                  <w:color w:val="002060"/>
                  <w:sz w:val="18"/>
                </w:rPr>
                <w:t>Manual de Reclutamiento</w:t>
              </w:r>
              <w:r w:rsidR="00A55C29" w:rsidRPr="00A0635A">
                <w:rPr>
                  <w:rStyle w:val="Hipervnculo"/>
                  <w:rFonts w:ascii="Arial" w:hAnsi="Arial" w:cs="Arial"/>
                  <w:b/>
                  <w:i/>
                  <w:iCs/>
                  <w:color w:val="002060"/>
                  <w:sz w:val="18"/>
                </w:rPr>
                <w:t xml:space="preserve"> .docx</w:t>
              </w:r>
            </w:hyperlink>
          </w:p>
          <w:p w14:paraId="1B6E4A37" w14:textId="2D6B45D9" w:rsidR="00A55C29" w:rsidRPr="00A0635A" w:rsidRDefault="002B6D27" w:rsidP="00A55C29">
            <w:pPr>
              <w:pStyle w:val="Encabezado"/>
              <w:numPr>
                <w:ilvl w:val="0"/>
                <w:numId w:val="2"/>
              </w:numPr>
              <w:spacing w:before="40" w:after="120"/>
              <w:ind w:left="357" w:hanging="357"/>
              <w:rPr>
                <w:rFonts w:ascii="Arial" w:hAnsi="Arial" w:cs="Arial"/>
                <w:b/>
                <w:i/>
                <w:iCs/>
                <w:color w:val="002060"/>
                <w:sz w:val="18"/>
              </w:rPr>
            </w:pPr>
            <w:hyperlink r:id="rId17" w:history="1">
              <w:r w:rsidR="00A55C29">
                <w:rPr>
                  <w:rStyle w:val="Hipervnculo"/>
                  <w:rFonts w:ascii="Arial" w:hAnsi="Arial" w:cs="Arial"/>
                  <w:b/>
                  <w:i/>
                  <w:iCs/>
                  <w:color w:val="002060"/>
                  <w:sz w:val="18"/>
                </w:rPr>
                <w:t>Manual de Evaluación al Desempeño</w:t>
              </w:r>
              <w:r w:rsidR="00A55C29" w:rsidRPr="00A0635A">
                <w:rPr>
                  <w:rStyle w:val="Hipervnculo"/>
                  <w:rFonts w:ascii="Arial" w:hAnsi="Arial" w:cs="Arial"/>
                  <w:b/>
                  <w:i/>
                  <w:iCs/>
                  <w:color w:val="002060"/>
                  <w:sz w:val="18"/>
                </w:rPr>
                <w:t>.docx</w:t>
              </w:r>
            </w:hyperlink>
          </w:p>
          <w:p w14:paraId="7121E417" w14:textId="420375D1" w:rsidR="00A55C29" w:rsidRPr="00A0635A" w:rsidRDefault="002B6D27" w:rsidP="00A55C29">
            <w:pPr>
              <w:pStyle w:val="Encabezado"/>
              <w:numPr>
                <w:ilvl w:val="0"/>
                <w:numId w:val="2"/>
              </w:numPr>
              <w:spacing w:before="40" w:after="120"/>
              <w:ind w:left="357" w:hanging="357"/>
              <w:rPr>
                <w:rFonts w:ascii="Arial" w:hAnsi="Arial" w:cs="Arial"/>
                <w:b/>
                <w:i/>
                <w:iCs/>
                <w:color w:val="002060"/>
                <w:sz w:val="18"/>
              </w:rPr>
            </w:pPr>
            <w:hyperlink r:id="rId18" w:history="1">
              <w:r w:rsidR="00A55C29">
                <w:rPr>
                  <w:rStyle w:val="Hipervnculo"/>
                  <w:rFonts w:ascii="Arial" w:hAnsi="Arial" w:cs="Arial"/>
                  <w:b/>
                  <w:i/>
                  <w:iCs/>
                  <w:color w:val="002060"/>
                  <w:sz w:val="18"/>
                </w:rPr>
                <w:t>Manual de Capacitación</w:t>
              </w:r>
              <w:r w:rsidR="00A55C29" w:rsidRPr="00A0635A">
                <w:rPr>
                  <w:rStyle w:val="Hipervnculo"/>
                  <w:rFonts w:ascii="Arial" w:hAnsi="Arial" w:cs="Arial"/>
                  <w:b/>
                  <w:i/>
                  <w:iCs/>
                  <w:color w:val="002060"/>
                  <w:sz w:val="18"/>
                </w:rPr>
                <w:t xml:space="preserve"> .docx</w:t>
              </w:r>
            </w:hyperlink>
          </w:p>
          <w:p w14:paraId="3C383B78" w14:textId="77777777" w:rsidR="00A55C29" w:rsidRDefault="00A55C29" w:rsidP="00A55C29">
            <w:pPr>
              <w:pStyle w:val="Encabezado"/>
              <w:spacing w:before="40" w:after="120"/>
              <w:ind w:left="357"/>
              <w:rPr>
                <w:rFonts w:ascii="Arial" w:hAnsi="Arial" w:cs="Arial"/>
                <w:b/>
                <w:i/>
                <w:iCs/>
                <w:color w:val="808000"/>
                <w:sz w:val="18"/>
              </w:rPr>
            </w:pPr>
            <w:r>
              <w:rPr>
                <w:rFonts w:ascii="Arial" w:hAnsi="Arial" w:cs="Arial"/>
                <w:b/>
                <w:i/>
                <w:iCs/>
                <w:color w:val="808000"/>
                <w:sz w:val="18"/>
              </w:rPr>
              <w:t>PROGRAMAS PRERREQUISITOS</w:t>
            </w:r>
          </w:p>
          <w:p w14:paraId="544E40D6" w14:textId="77777777" w:rsidR="00A55C29" w:rsidRPr="00A0635A" w:rsidRDefault="002B6D27" w:rsidP="00A55C29">
            <w:pPr>
              <w:pStyle w:val="Encabezado"/>
              <w:numPr>
                <w:ilvl w:val="0"/>
                <w:numId w:val="2"/>
              </w:numPr>
              <w:spacing w:before="40" w:after="120"/>
              <w:ind w:left="357" w:hanging="357"/>
              <w:rPr>
                <w:rFonts w:ascii="Arial" w:hAnsi="Arial" w:cs="Arial"/>
                <w:b/>
                <w:i/>
                <w:iCs/>
                <w:color w:val="002060"/>
                <w:sz w:val="18"/>
              </w:rPr>
            </w:pPr>
            <w:hyperlink r:id="rId19" w:history="1">
              <w:r w:rsidR="00A55C29" w:rsidRPr="00A0635A">
                <w:rPr>
                  <w:rStyle w:val="Hipervnculo"/>
                  <w:rFonts w:ascii="Arial" w:hAnsi="Arial" w:cs="Arial"/>
                  <w:b/>
                  <w:i/>
                  <w:iCs/>
                  <w:color w:val="002060"/>
                  <w:sz w:val="18"/>
                </w:rPr>
                <w:t>3.PPR-03-06 Gestión de Servicios.docx</w:t>
              </w:r>
            </w:hyperlink>
          </w:p>
          <w:p w14:paraId="591A2E34" w14:textId="77777777" w:rsidR="00A55C29" w:rsidRPr="00A0635A" w:rsidRDefault="002B6D27" w:rsidP="00A55C29">
            <w:pPr>
              <w:pStyle w:val="Encabezado"/>
              <w:numPr>
                <w:ilvl w:val="0"/>
                <w:numId w:val="2"/>
              </w:numPr>
              <w:spacing w:before="40" w:after="120"/>
              <w:ind w:left="357" w:hanging="357"/>
              <w:rPr>
                <w:rFonts w:ascii="Arial" w:hAnsi="Arial" w:cs="Arial"/>
                <w:b/>
                <w:i/>
                <w:iCs/>
                <w:color w:val="002060"/>
                <w:sz w:val="18"/>
              </w:rPr>
            </w:pPr>
            <w:hyperlink r:id="rId20" w:history="1">
              <w:r w:rsidR="00A55C29" w:rsidRPr="00A0635A">
                <w:rPr>
                  <w:rStyle w:val="Hipervnculo"/>
                  <w:rFonts w:ascii="Arial" w:hAnsi="Arial" w:cs="Arial"/>
                  <w:b/>
                  <w:i/>
                  <w:iCs/>
                  <w:color w:val="002060"/>
                  <w:sz w:val="18"/>
                </w:rPr>
                <w:t>4.PPR-05-05 Disposición de los residuos.docx</w:t>
              </w:r>
            </w:hyperlink>
          </w:p>
          <w:p w14:paraId="364F97E9" w14:textId="6A08AF95" w:rsidR="004F5F54" w:rsidRPr="002E5EC8" w:rsidRDefault="004F5F54" w:rsidP="00A55C29">
            <w:pPr>
              <w:pStyle w:val="Encabezado"/>
              <w:spacing w:before="40" w:after="120"/>
              <w:rPr>
                <w:rFonts w:ascii="Arial" w:hAnsi="Arial" w:cs="Arial"/>
                <w:b/>
                <w:i/>
                <w:iCs/>
                <w:color w:val="808000"/>
                <w:sz w:val="18"/>
              </w:rPr>
            </w:pPr>
            <w:r>
              <w:rPr>
                <w:rFonts w:ascii="Arial" w:hAnsi="Arial" w:cs="Arial"/>
                <w:b/>
                <w:i/>
                <w:iCs/>
                <w:color w:val="808000"/>
                <w:sz w:val="18"/>
              </w:rPr>
              <w:br/>
            </w:r>
          </w:p>
        </w:tc>
        <w:tc>
          <w:tcPr>
            <w:tcW w:w="7560" w:type="dxa"/>
          </w:tcPr>
          <w:p w14:paraId="750E5D11" w14:textId="6D6B58D9" w:rsidR="00BC0A3F" w:rsidRPr="00711B15" w:rsidRDefault="00BC0A3F" w:rsidP="00711B15">
            <w:pPr>
              <w:pStyle w:val="Encabezado"/>
              <w:spacing w:before="40"/>
              <w:ind w:left="360"/>
              <w:rPr>
                <w:rFonts w:ascii="Arial" w:hAnsi="Arial" w:cs="Arial"/>
                <w:i/>
                <w:iCs/>
                <w:color w:val="002060"/>
                <w:sz w:val="18"/>
              </w:rPr>
            </w:pPr>
          </w:p>
          <w:p w14:paraId="0CAABCFE" w14:textId="77777777" w:rsidR="00A55C29" w:rsidRPr="00A60C56" w:rsidRDefault="00A55C29" w:rsidP="00A55C29">
            <w:pPr>
              <w:pStyle w:val="Encabezado"/>
              <w:spacing w:before="40"/>
              <w:ind w:left="720"/>
              <w:rPr>
                <w:rStyle w:val="Hipervnculo"/>
                <w:rFonts w:ascii="Arial" w:hAnsi="Arial" w:cs="Arial"/>
                <w:b/>
                <w:bCs/>
                <w:i/>
                <w:iCs/>
                <w:color w:val="806000" w:themeColor="accent4" w:themeShade="80"/>
                <w:sz w:val="18"/>
                <w:u w:val="none"/>
              </w:rPr>
            </w:pPr>
            <w:r>
              <w:rPr>
                <w:rStyle w:val="Hipervnculo"/>
                <w:rFonts w:ascii="Arial" w:hAnsi="Arial" w:cs="Arial"/>
                <w:b/>
                <w:bCs/>
                <w:i/>
                <w:iCs/>
                <w:color w:val="806000" w:themeColor="accent4" w:themeShade="80"/>
                <w:sz w:val="18"/>
                <w:u w:val="none"/>
              </w:rPr>
              <w:t>P</w:t>
            </w:r>
            <w:r w:rsidRPr="00A60C56">
              <w:rPr>
                <w:rStyle w:val="Hipervnculo"/>
                <w:rFonts w:ascii="Arial" w:hAnsi="Arial" w:cs="Arial"/>
                <w:b/>
                <w:bCs/>
                <w:i/>
                <w:iCs/>
                <w:color w:val="806000" w:themeColor="accent4" w:themeShade="80"/>
                <w:sz w:val="18"/>
                <w:u w:val="none"/>
              </w:rPr>
              <w:t xml:space="preserve">rogramas </w:t>
            </w:r>
            <w:r>
              <w:rPr>
                <w:rStyle w:val="Hipervnculo"/>
                <w:rFonts w:ascii="Arial" w:hAnsi="Arial" w:cs="Arial"/>
                <w:b/>
                <w:bCs/>
                <w:i/>
                <w:iCs/>
                <w:color w:val="806000" w:themeColor="accent4" w:themeShade="80"/>
                <w:sz w:val="18"/>
                <w:u w:val="none"/>
              </w:rPr>
              <w:t>P</w:t>
            </w:r>
            <w:r w:rsidRPr="00A60C56">
              <w:rPr>
                <w:rStyle w:val="Hipervnculo"/>
                <w:rFonts w:ascii="Arial" w:hAnsi="Arial" w:cs="Arial"/>
                <w:b/>
                <w:bCs/>
                <w:i/>
                <w:iCs/>
                <w:color w:val="806000" w:themeColor="accent4" w:themeShade="80"/>
                <w:sz w:val="18"/>
                <w:u w:val="none"/>
              </w:rPr>
              <w:t>rerrequisitos</w:t>
            </w:r>
          </w:p>
          <w:p w14:paraId="1E7FC8EA" w14:textId="77777777" w:rsidR="00A55C29" w:rsidRPr="00F71527" w:rsidRDefault="00A55C29" w:rsidP="00A55C29">
            <w:pPr>
              <w:pStyle w:val="Encabezado"/>
              <w:spacing w:before="40"/>
              <w:ind w:left="720"/>
              <w:rPr>
                <w:rFonts w:ascii="Arial" w:hAnsi="Arial" w:cs="Arial"/>
                <w:b/>
                <w:i/>
                <w:iCs/>
                <w:sz w:val="18"/>
              </w:rPr>
            </w:pPr>
            <w:r w:rsidRPr="00F71527">
              <w:rPr>
                <w:rFonts w:ascii="Arial" w:hAnsi="Arial" w:cs="Arial"/>
                <w:b/>
                <w:i/>
                <w:iCs/>
                <w:color w:val="806000" w:themeColor="accent4" w:themeShade="80"/>
                <w:sz w:val="18"/>
              </w:rPr>
              <w:t>Defensa alimentaria, Bioseguridad y Bioterrorismo</w:t>
            </w:r>
          </w:p>
          <w:p w14:paraId="274B71CE" w14:textId="77777777" w:rsidR="00A55C29" w:rsidRPr="00D70B18" w:rsidRDefault="002B6D27" w:rsidP="00A55C29">
            <w:pPr>
              <w:pStyle w:val="Encabezado"/>
              <w:numPr>
                <w:ilvl w:val="0"/>
                <w:numId w:val="25"/>
              </w:numPr>
              <w:spacing w:before="40"/>
              <w:rPr>
                <w:rFonts w:ascii="Arial" w:hAnsi="Arial" w:cs="Arial"/>
                <w:b/>
                <w:i/>
                <w:iCs/>
                <w:color w:val="002060"/>
                <w:sz w:val="18"/>
              </w:rPr>
            </w:pPr>
            <w:hyperlink r:id="rId21" w:history="1">
              <w:r w:rsidR="00A55C29" w:rsidRPr="00D70B18">
                <w:rPr>
                  <w:rStyle w:val="Hipervnculo"/>
                  <w:rFonts w:ascii="Arial" w:hAnsi="Arial" w:cs="Arial"/>
                  <w:b/>
                  <w:i/>
                  <w:iCs/>
                  <w:color w:val="002060"/>
                  <w:sz w:val="18"/>
                </w:rPr>
                <w:t>Análisis de amenazas.docx</w:t>
              </w:r>
            </w:hyperlink>
          </w:p>
          <w:p w14:paraId="1459B98A" w14:textId="4BABB966" w:rsidR="00A55C29" w:rsidRPr="008C1B7A" w:rsidRDefault="008C1B7A" w:rsidP="00A55C29">
            <w:pPr>
              <w:pStyle w:val="Encabezado"/>
              <w:numPr>
                <w:ilvl w:val="0"/>
                <w:numId w:val="25"/>
              </w:numPr>
              <w:spacing w:before="40"/>
              <w:rPr>
                <w:rFonts w:ascii="Arial" w:hAnsi="Arial" w:cs="Arial"/>
                <w:b/>
                <w:bCs/>
                <w:i/>
                <w:iCs/>
                <w:color w:val="002060"/>
                <w:sz w:val="18"/>
                <w:szCs w:val="18"/>
                <w:u w:val="single"/>
              </w:rPr>
            </w:pPr>
            <w:r w:rsidRPr="008C1B7A">
              <w:rPr>
                <w:rFonts w:ascii="Arial" w:hAnsi="Arial" w:cs="Arial"/>
                <w:b/>
                <w:bCs/>
                <w:i/>
                <w:iCs/>
                <w:color w:val="002060"/>
                <w:sz w:val="18"/>
                <w:szCs w:val="18"/>
                <w:u w:val="single"/>
              </w:rPr>
              <w:t>Plan de capacitación</w:t>
            </w:r>
          </w:p>
          <w:p w14:paraId="512FA478" w14:textId="77777777" w:rsidR="00A55C29" w:rsidRDefault="00A55C29" w:rsidP="00A55C29">
            <w:pPr>
              <w:pStyle w:val="Encabezado"/>
              <w:spacing w:before="40"/>
              <w:ind w:left="720"/>
              <w:rPr>
                <w:rStyle w:val="Hipervnculo"/>
                <w:rFonts w:ascii="Arial" w:hAnsi="Arial" w:cs="Arial"/>
                <w:b/>
                <w:bCs/>
                <w:i/>
                <w:iCs/>
                <w:color w:val="806000" w:themeColor="accent4" w:themeShade="80"/>
                <w:sz w:val="18"/>
                <w:szCs w:val="18"/>
                <w:u w:val="none"/>
              </w:rPr>
            </w:pPr>
            <w:r>
              <w:rPr>
                <w:rStyle w:val="Hipervnculo"/>
                <w:rFonts w:ascii="Arial" w:hAnsi="Arial" w:cs="Arial"/>
                <w:b/>
                <w:bCs/>
                <w:i/>
                <w:iCs/>
                <w:color w:val="806000" w:themeColor="accent4" w:themeShade="80"/>
                <w:sz w:val="18"/>
                <w:szCs w:val="18"/>
                <w:u w:val="none"/>
              </w:rPr>
              <w:t xml:space="preserve">Información </w:t>
            </w:r>
            <w:r w:rsidRPr="00D70B18">
              <w:rPr>
                <w:rStyle w:val="Hipervnculo"/>
                <w:rFonts w:ascii="Arial" w:hAnsi="Arial" w:cs="Arial"/>
                <w:b/>
                <w:bCs/>
                <w:i/>
                <w:iCs/>
                <w:color w:val="806000" w:themeColor="accent4" w:themeShade="80"/>
                <w:sz w:val="18"/>
                <w:szCs w:val="18"/>
                <w:u w:val="none"/>
              </w:rPr>
              <w:t>documentad</w:t>
            </w:r>
            <w:r>
              <w:rPr>
                <w:rStyle w:val="Hipervnculo"/>
                <w:rFonts w:ascii="Arial" w:hAnsi="Arial" w:cs="Arial"/>
                <w:b/>
                <w:bCs/>
                <w:i/>
                <w:iCs/>
                <w:color w:val="806000" w:themeColor="accent4" w:themeShade="80"/>
                <w:sz w:val="18"/>
                <w:szCs w:val="18"/>
                <w:u w:val="none"/>
              </w:rPr>
              <w:t>a</w:t>
            </w:r>
          </w:p>
          <w:p w14:paraId="2BC5786C" w14:textId="77777777" w:rsidR="00A55C29" w:rsidRPr="001B4014" w:rsidRDefault="002B6D27" w:rsidP="00A55C29">
            <w:pPr>
              <w:pStyle w:val="Encabezado"/>
              <w:numPr>
                <w:ilvl w:val="0"/>
                <w:numId w:val="25"/>
              </w:numPr>
              <w:spacing w:before="40"/>
              <w:rPr>
                <w:rFonts w:ascii="Arial" w:hAnsi="Arial" w:cs="Arial"/>
                <w:b/>
                <w:bCs/>
                <w:i/>
                <w:iCs/>
                <w:color w:val="002060"/>
                <w:sz w:val="18"/>
                <w:szCs w:val="18"/>
              </w:rPr>
            </w:pPr>
            <w:hyperlink r:id="rId22" w:history="1">
              <w:r w:rsidR="00A55C29" w:rsidRPr="001B4014">
                <w:rPr>
                  <w:rStyle w:val="Hipervnculo"/>
                  <w:rFonts w:ascii="Arial" w:hAnsi="Arial" w:cs="Arial"/>
                  <w:b/>
                  <w:bCs/>
                  <w:i/>
                  <w:iCs/>
                  <w:color w:val="002060"/>
                  <w:sz w:val="18"/>
                </w:rPr>
                <w:t>Matriz de información documentada.xlsx</w:t>
              </w:r>
            </w:hyperlink>
          </w:p>
          <w:p w14:paraId="4865EF4B" w14:textId="5271D801" w:rsidR="00EB0DBE" w:rsidRPr="00661836" w:rsidRDefault="00EB0DBE" w:rsidP="001104E8">
            <w:pPr>
              <w:pStyle w:val="Encabezado"/>
              <w:spacing w:before="40"/>
              <w:ind w:left="720"/>
              <w:rPr>
                <w:rFonts w:ascii="Arial" w:hAnsi="Arial" w:cs="Arial"/>
                <w:i/>
                <w:iCs/>
                <w:color w:val="002060"/>
                <w:sz w:val="18"/>
                <w:szCs w:val="18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Spec="center" w:tblpY="1"/>
        <w:tblW w:w="14314" w:type="dxa"/>
        <w:tblBorders>
          <w:top w:val="single" w:sz="2" w:space="0" w:color="9CC2E5" w:themeColor="accent1" w:themeTint="99"/>
          <w:left w:val="single" w:sz="2" w:space="0" w:color="9CC2E5" w:themeColor="accent1" w:themeTint="99"/>
          <w:bottom w:val="single" w:sz="2" w:space="0" w:color="9CC2E5" w:themeColor="accent1" w:themeTint="99"/>
          <w:right w:val="single" w:sz="2" w:space="0" w:color="9CC2E5" w:themeColor="accent1" w:themeTint="99"/>
          <w:insideH w:val="single" w:sz="2" w:space="0" w:color="9CC2E5" w:themeColor="accent1" w:themeTint="99"/>
          <w:insideV w:val="single" w:sz="2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2691"/>
        <w:gridCol w:w="2268"/>
        <w:gridCol w:w="4394"/>
        <w:gridCol w:w="2835"/>
        <w:gridCol w:w="2126"/>
      </w:tblGrid>
      <w:tr w:rsidR="00A55C29" w:rsidRPr="00417410" w14:paraId="29F3C3B4" w14:textId="77777777" w:rsidTr="004F5F54">
        <w:tc>
          <w:tcPr>
            <w:tcW w:w="4959" w:type="dxa"/>
            <w:gridSpan w:val="2"/>
            <w:shd w:val="clear" w:color="auto" w:fill="1F3864" w:themeFill="accent5" w:themeFillShade="80"/>
          </w:tcPr>
          <w:p w14:paraId="373842F5" w14:textId="77777777" w:rsidR="00A55C29" w:rsidRDefault="00A55C29" w:rsidP="00A55C29">
            <w:bookmarkStart w:id="4" w:name="legalesreglamentarios"/>
            <w:bookmarkEnd w:id="4"/>
          </w:p>
          <w:p w14:paraId="046D859A" w14:textId="77777777" w:rsidR="00A55C29" w:rsidRPr="00754310" w:rsidRDefault="00A55C29" w:rsidP="00A55C29">
            <w:pPr>
              <w:ind w:left="174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754310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ENTRADAS</w:t>
            </w:r>
          </w:p>
        </w:tc>
        <w:tc>
          <w:tcPr>
            <w:tcW w:w="4394" w:type="dxa"/>
            <w:vMerge w:val="restart"/>
            <w:shd w:val="clear" w:color="auto" w:fill="1F3864" w:themeFill="accent5" w:themeFillShade="80"/>
            <w:vAlign w:val="center"/>
          </w:tcPr>
          <w:p w14:paraId="78AB1B31" w14:textId="77777777" w:rsidR="00A55C29" w:rsidRPr="00754310" w:rsidRDefault="00A55C29" w:rsidP="00A55C29">
            <w:pPr>
              <w:ind w:left="174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754310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ACTIVIDADES</w:t>
            </w:r>
          </w:p>
        </w:tc>
        <w:tc>
          <w:tcPr>
            <w:tcW w:w="4961" w:type="dxa"/>
            <w:gridSpan w:val="2"/>
            <w:shd w:val="clear" w:color="auto" w:fill="1F3864" w:themeFill="accent5" w:themeFillShade="80"/>
          </w:tcPr>
          <w:p w14:paraId="573F141F" w14:textId="77777777" w:rsidR="00A55C29" w:rsidRPr="00754310" w:rsidRDefault="00A55C29" w:rsidP="00A55C29">
            <w:pPr>
              <w:ind w:left="174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754310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SALIDAS</w:t>
            </w:r>
          </w:p>
        </w:tc>
      </w:tr>
      <w:tr w:rsidR="00A55C29" w:rsidRPr="00417410" w14:paraId="13A19BED" w14:textId="77777777" w:rsidTr="004F5F54">
        <w:trPr>
          <w:trHeight w:val="70"/>
        </w:trPr>
        <w:tc>
          <w:tcPr>
            <w:tcW w:w="2691" w:type="dxa"/>
            <w:shd w:val="clear" w:color="auto" w:fill="1F3864" w:themeFill="accent5" w:themeFillShade="80"/>
          </w:tcPr>
          <w:p w14:paraId="07A78D16" w14:textId="77777777" w:rsidR="00A55C29" w:rsidRDefault="00A55C29" w:rsidP="00A55C29">
            <w:pPr>
              <w:ind w:left="174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754310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PROVEEDOR</w:t>
            </w:r>
          </w:p>
          <w:p w14:paraId="41DC3D6A" w14:textId="77777777" w:rsidR="00A55C29" w:rsidRPr="00754310" w:rsidRDefault="00A55C29" w:rsidP="00A55C29">
            <w:pPr>
              <w:ind w:left="174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BE1FD7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INTERNO/EXTERNO</w:t>
            </w:r>
          </w:p>
        </w:tc>
        <w:tc>
          <w:tcPr>
            <w:tcW w:w="2268" w:type="dxa"/>
            <w:shd w:val="clear" w:color="auto" w:fill="1F3864" w:themeFill="accent5" w:themeFillShade="80"/>
          </w:tcPr>
          <w:p w14:paraId="392CDCBB" w14:textId="77777777" w:rsidR="00A55C29" w:rsidRPr="00754310" w:rsidRDefault="00A55C29" w:rsidP="00A55C29">
            <w:pPr>
              <w:ind w:left="174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754310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INSUMOS</w:t>
            </w:r>
          </w:p>
        </w:tc>
        <w:tc>
          <w:tcPr>
            <w:tcW w:w="4394" w:type="dxa"/>
            <w:vMerge/>
            <w:shd w:val="clear" w:color="auto" w:fill="1F3864" w:themeFill="accent5" w:themeFillShade="80"/>
          </w:tcPr>
          <w:p w14:paraId="091CC7E1" w14:textId="77777777" w:rsidR="00A55C29" w:rsidRPr="00754310" w:rsidRDefault="00A55C29" w:rsidP="00A55C29">
            <w:pPr>
              <w:ind w:left="174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1F3864" w:themeFill="accent5" w:themeFillShade="80"/>
          </w:tcPr>
          <w:p w14:paraId="302CC354" w14:textId="77777777" w:rsidR="00A55C29" w:rsidRPr="00754310" w:rsidRDefault="00A55C29" w:rsidP="00A55C29">
            <w:pPr>
              <w:ind w:left="174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754310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SERVICIOS/PRODUCTOS</w:t>
            </w:r>
          </w:p>
        </w:tc>
        <w:tc>
          <w:tcPr>
            <w:tcW w:w="2126" w:type="dxa"/>
            <w:shd w:val="clear" w:color="auto" w:fill="1F3864" w:themeFill="accent5" w:themeFillShade="80"/>
          </w:tcPr>
          <w:p w14:paraId="404E3705" w14:textId="77777777" w:rsidR="00A55C29" w:rsidRPr="00754310" w:rsidRDefault="00A55C29" w:rsidP="00A55C29">
            <w:pPr>
              <w:ind w:left="174"/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754310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CLIENTE INTERNO/EXTERNO</w:t>
            </w:r>
          </w:p>
        </w:tc>
      </w:tr>
      <w:tr w:rsidR="00A55C29" w:rsidRPr="00417410" w14:paraId="04786C2E" w14:textId="77777777" w:rsidTr="004F5F54">
        <w:trPr>
          <w:trHeight w:val="99"/>
        </w:trPr>
        <w:tc>
          <w:tcPr>
            <w:tcW w:w="14314" w:type="dxa"/>
            <w:gridSpan w:val="5"/>
            <w:shd w:val="clear" w:color="auto" w:fill="FFFFFF" w:themeFill="background1"/>
            <w:vAlign w:val="center"/>
          </w:tcPr>
          <w:p w14:paraId="39E79629" w14:textId="77777777" w:rsidR="00A55C29" w:rsidRPr="00417410" w:rsidRDefault="00A55C29" w:rsidP="00A55C29">
            <w:pPr>
              <w:ind w:left="174"/>
              <w:jc w:val="center"/>
              <w:rPr>
                <w:rFonts w:ascii="Arial" w:hAnsi="Arial" w:cs="Arial"/>
                <w:b/>
                <w:color w:val="000000" w:themeColor="text1"/>
                <w:sz w:val="13"/>
                <w:szCs w:val="13"/>
              </w:rPr>
            </w:pPr>
            <w:r w:rsidRPr="00FB7A3F">
              <w:rPr>
                <w:rFonts w:ascii="Arial" w:hAnsi="Arial" w:cs="Arial"/>
                <w:b/>
                <w:color w:val="1F3864"/>
                <w:sz w:val="16"/>
                <w:szCs w:val="16"/>
              </w:rPr>
              <w:t>PLANEAR</w:t>
            </w:r>
          </w:p>
        </w:tc>
      </w:tr>
      <w:tr w:rsidR="00A55C29" w:rsidRPr="00417410" w14:paraId="2122B357" w14:textId="77777777" w:rsidTr="004F5F54">
        <w:trPr>
          <w:trHeight w:val="1095"/>
        </w:trPr>
        <w:tc>
          <w:tcPr>
            <w:tcW w:w="2691" w:type="dxa"/>
            <w:vMerge w:val="restart"/>
            <w:shd w:val="clear" w:color="auto" w:fill="FFFFFF" w:themeFill="background1"/>
            <w:vAlign w:val="center"/>
          </w:tcPr>
          <w:p w14:paraId="1ADAC68D" w14:textId="77777777" w:rsidR="00A55C29" w:rsidRPr="00BE1FD7" w:rsidRDefault="00A55C29" w:rsidP="00A55C29">
            <w:pPr>
              <w:jc w:val="center"/>
              <w:rPr>
                <w:rFonts w:ascii="Arial" w:hAnsi="Arial" w:cs="Arial"/>
                <w:b/>
                <w:color w:val="1F3864" w:themeColor="accent5" w:themeShade="80"/>
                <w:sz w:val="15"/>
                <w:szCs w:val="15"/>
                <w:lang w:val="es-CO"/>
              </w:rPr>
            </w:pPr>
            <w:r w:rsidRPr="00BE1FD7">
              <w:rPr>
                <w:rFonts w:ascii="Arial" w:hAnsi="Arial" w:cs="Arial"/>
                <w:b/>
                <w:color w:val="1F3864" w:themeColor="accent5" w:themeShade="80"/>
                <w:sz w:val="15"/>
                <w:szCs w:val="15"/>
                <w:lang w:val="es-CO"/>
              </w:rPr>
              <w:t>INTERNOS</w:t>
            </w:r>
          </w:p>
          <w:p w14:paraId="55FFDEA5" w14:textId="77777777" w:rsidR="00A55C29" w:rsidRDefault="00A55C29" w:rsidP="00A55C29">
            <w:pPr>
              <w:jc w:val="center"/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</w:pPr>
            <w:r w:rsidRPr="00BE1FD7"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  <w:t>Todos los procesos</w:t>
            </w:r>
          </w:p>
          <w:p w14:paraId="540D4E76" w14:textId="77777777" w:rsidR="00A55C29" w:rsidRPr="00BE1FD7" w:rsidRDefault="00A55C29" w:rsidP="00A55C29">
            <w:pPr>
              <w:jc w:val="center"/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</w:pPr>
          </w:p>
          <w:p w14:paraId="1D87DBA3" w14:textId="77777777" w:rsidR="00A55C29" w:rsidRPr="00BE1FD7" w:rsidRDefault="00A55C29" w:rsidP="00A55C29">
            <w:pPr>
              <w:jc w:val="center"/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</w:pPr>
            <w:r w:rsidRPr="00BE1FD7"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  <w:t>Junta Directiva</w:t>
            </w:r>
          </w:p>
          <w:p w14:paraId="0001BCBB" w14:textId="77777777" w:rsidR="00A55C29" w:rsidRPr="00BE1FD7" w:rsidRDefault="00A55C29" w:rsidP="00A55C29">
            <w:pPr>
              <w:jc w:val="center"/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</w:pPr>
          </w:p>
          <w:p w14:paraId="5DB21478" w14:textId="77777777" w:rsidR="00A55C29" w:rsidRPr="00BE1FD7" w:rsidRDefault="00A55C29" w:rsidP="00A55C29">
            <w:pPr>
              <w:jc w:val="center"/>
              <w:rPr>
                <w:rFonts w:ascii="Arial" w:hAnsi="Arial" w:cs="Arial"/>
                <w:b/>
                <w:color w:val="1F3864" w:themeColor="accent5" w:themeShade="80"/>
                <w:sz w:val="15"/>
                <w:szCs w:val="15"/>
                <w:lang w:val="es-CO"/>
              </w:rPr>
            </w:pPr>
            <w:r w:rsidRPr="00BE1FD7">
              <w:rPr>
                <w:rFonts w:ascii="Arial" w:hAnsi="Arial" w:cs="Arial"/>
                <w:b/>
                <w:color w:val="1F3864" w:themeColor="accent5" w:themeShade="80"/>
                <w:sz w:val="15"/>
                <w:szCs w:val="15"/>
                <w:lang w:val="es-CO"/>
              </w:rPr>
              <w:t>EXTERNOS</w:t>
            </w:r>
          </w:p>
          <w:p w14:paraId="13C824D4" w14:textId="77777777" w:rsidR="00A55C29" w:rsidRPr="00BE1FD7" w:rsidRDefault="00A55C29" w:rsidP="00A55C29">
            <w:pPr>
              <w:jc w:val="center"/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</w:pPr>
            <w:r w:rsidRPr="00BE1FD7"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  <w:t>Ministerio de Trabajo (MITRAB)</w:t>
            </w:r>
          </w:p>
          <w:p w14:paraId="00398334" w14:textId="77777777" w:rsidR="00A55C29" w:rsidRDefault="00A55C29" w:rsidP="00A55C29">
            <w:pPr>
              <w:jc w:val="center"/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</w:pPr>
          </w:p>
          <w:p w14:paraId="396B1F7B" w14:textId="77777777" w:rsidR="00A55C29" w:rsidRDefault="00A55C29" w:rsidP="00A55C29">
            <w:pPr>
              <w:jc w:val="center"/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</w:pPr>
            <w:r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  <w:t>Instituto Nicaragüense de Seguridad Social (INSS)</w:t>
            </w:r>
          </w:p>
          <w:p w14:paraId="5DA3975C" w14:textId="77777777" w:rsidR="00A55C29" w:rsidRDefault="00A55C29" w:rsidP="00A55C29">
            <w:pPr>
              <w:jc w:val="center"/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</w:pPr>
          </w:p>
          <w:p w14:paraId="67F29F4D" w14:textId="77777777" w:rsidR="00A55C29" w:rsidRDefault="00A55C29" w:rsidP="00A55C29">
            <w:pPr>
              <w:jc w:val="center"/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</w:pPr>
            <w:r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  <w:t>Ministerio de Salud (MINSA)</w:t>
            </w:r>
          </w:p>
          <w:p w14:paraId="61D648FA" w14:textId="77777777" w:rsidR="00A55C29" w:rsidRDefault="00A55C29" w:rsidP="00A55C29">
            <w:pPr>
              <w:jc w:val="center"/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</w:pPr>
          </w:p>
          <w:p w14:paraId="74BA9042" w14:textId="77777777" w:rsidR="00A55C29" w:rsidRPr="00BE1FD7" w:rsidRDefault="00A55C29" w:rsidP="00A55C29">
            <w:pPr>
              <w:jc w:val="center"/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</w:pPr>
            <w:r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  <w:t>Juzgados Laborales</w:t>
            </w:r>
          </w:p>
          <w:p w14:paraId="343D3454" w14:textId="77777777" w:rsidR="00A55C29" w:rsidRDefault="00A55C29" w:rsidP="00A55C29">
            <w:pPr>
              <w:jc w:val="center"/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</w:pPr>
          </w:p>
          <w:p w14:paraId="2B0D5A33" w14:textId="77777777" w:rsidR="00A55C29" w:rsidRDefault="00A55C29" w:rsidP="00A55C29">
            <w:pPr>
              <w:jc w:val="center"/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</w:pPr>
            <w:r w:rsidRPr="00BE1FD7"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  <w:t>Prestadores de servicios públicos</w:t>
            </w:r>
          </w:p>
          <w:p w14:paraId="3A4A2EA5" w14:textId="77777777" w:rsidR="00A55C29" w:rsidRDefault="00A55C29" w:rsidP="00A55C29">
            <w:pPr>
              <w:jc w:val="center"/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</w:pPr>
          </w:p>
          <w:p w14:paraId="4AEC3ACB" w14:textId="77777777" w:rsidR="00A55C29" w:rsidRPr="00BE1FD7" w:rsidRDefault="00A55C29" w:rsidP="00A55C29">
            <w:pPr>
              <w:jc w:val="center"/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</w:pPr>
            <w:r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  <w:t>Clientes</w:t>
            </w:r>
          </w:p>
          <w:p w14:paraId="63986931" w14:textId="77777777" w:rsidR="00A55C29" w:rsidRPr="00BE1FD7" w:rsidRDefault="00A55C29" w:rsidP="00A55C29">
            <w:pPr>
              <w:jc w:val="center"/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</w:pPr>
          </w:p>
          <w:p w14:paraId="690868C5" w14:textId="77777777" w:rsidR="00A55C29" w:rsidRPr="00BE1FD7" w:rsidRDefault="00A55C29" w:rsidP="00A55C29">
            <w:pPr>
              <w:jc w:val="center"/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</w:pPr>
            <w:r w:rsidRPr="00BE1FD7"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  <w:t>Contratistas y proveedores</w:t>
            </w:r>
          </w:p>
          <w:p w14:paraId="02A843F5" w14:textId="77777777" w:rsidR="00A55C29" w:rsidRPr="00BE1FD7" w:rsidRDefault="00A55C29" w:rsidP="00A55C29">
            <w:pPr>
              <w:jc w:val="center"/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</w:pPr>
          </w:p>
          <w:p w14:paraId="0C43C12F" w14:textId="77777777" w:rsidR="00A55C29" w:rsidRDefault="00A55C29" w:rsidP="00A55C29">
            <w:pPr>
              <w:jc w:val="center"/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</w:pPr>
            <w:r w:rsidRPr="00BE1FD7"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  <w:t>Organismos certificadores</w:t>
            </w:r>
          </w:p>
          <w:p w14:paraId="1E56DDE1" w14:textId="77777777" w:rsidR="00A55C29" w:rsidRPr="00485284" w:rsidRDefault="00A55C29" w:rsidP="00A55C29">
            <w:pPr>
              <w:jc w:val="center"/>
              <w:rPr>
                <w:rFonts w:ascii="Arial" w:hAnsi="Arial" w:cs="Arial"/>
                <w:b/>
                <w:color w:val="1F3864" w:themeColor="accent5" w:themeShade="80"/>
                <w:sz w:val="15"/>
                <w:szCs w:val="15"/>
                <w:lang w:val="es-CO"/>
              </w:rPr>
            </w:pPr>
            <w:r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  <w:t>Entorno Social, Vecinos.</w:t>
            </w:r>
          </w:p>
        </w:tc>
        <w:tc>
          <w:tcPr>
            <w:tcW w:w="2268" w:type="dxa"/>
            <w:vMerge w:val="restart"/>
            <w:shd w:val="clear" w:color="auto" w:fill="FFFFFF" w:themeFill="background1"/>
            <w:vAlign w:val="center"/>
          </w:tcPr>
          <w:p w14:paraId="058AB4E2" w14:textId="77777777" w:rsidR="00A55C29" w:rsidRDefault="00A55C29" w:rsidP="00A55C29">
            <w:pPr>
              <w:ind w:left="35"/>
              <w:jc w:val="center"/>
            </w:pPr>
            <w:r w:rsidRPr="00CC3064"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  <w:t>Estrategias de la corporación (Misión, Visión, Política SGI, objetivos SGI, FODA, Planeación Estratégica).</w:t>
            </w:r>
            <w:r>
              <w:t xml:space="preserve"> </w:t>
            </w:r>
          </w:p>
          <w:p w14:paraId="3549F684" w14:textId="77777777" w:rsidR="00A55C29" w:rsidRDefault="00A55C29" w:rsidP="00A55C29">
            <w:pPr>
              <w:ind w:left="35"/>
              <w:jc w:val="center"/>
            </w:pPr>
          </w:p>
          <w:p w14:paraId="7182EED1" w14:textId="77777777" w:rsidR="00A55C29" w:rsidRDefault="00A55C29" w:rsidP="00A55C29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  <w:r w:rsidRPr="009F1D63"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  <w:t>Solicitud de contratación</w:t>
            </w:r>
          </w:p>
          <w:p w14:paraId="4710CDB6" w14:textId="77777777" w:rsidR="00A55C29" w:rsidRPr="009F1D63" w:rsidRDefault="00A55C29" w:rsidP="00A55C29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  <w:r w:rsidRPr="009F1D63"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  <w:t xml:space="preserve">  </w:t>
            </w:r>
          </w:p>
          <w:p w14:paraId="6AB0920F" w14:textId="77777777" w:rsidR="00A55C29" w:rsidRDefault="00A55C29" w:rsidP="00A55C29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  <w:r w:rsidRPr="009F1D63"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  <w:t>Perfiles de puesto</w:t>
            </w:r>
          </w:p>
          <w:p w14:paraId="12E04C94" w14:textId="77777777" w:rsidR="00A55C29" w:rsidRDefault="00A55C29" w:rsidP="00A55C29">
            <w:pPr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41E6784C" w14:textId="77777777" w:rsidR="00A55C29" w:rsidRDefault="00A55C29" w:rsidP="00A55C29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  <w:r w:rsidRPr="009F1D63"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  <w:t>Organigrama</w:t>
            </w:r>
          </w:p>
          <w:p w14:paraId="41A1CDBB" w14:textId="77777777" w:rsidR="00A55C29" w:rsidRPr="009F1D63" w:rsidRDefault="00A55C29" w:rsidP="00A55C29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775E5BC4" w14:textId="77777777" w:rsidR="00A55C29" w:rsidRDefault="00A55C29" w:rsidP="00A55C29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  <w:r w:rsidRPr="009F1D63"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  <w:t>Necesidad de reorganización o ajuste organizacional</w:t>
            </w:r>
          </w:p>
          <w:p w14:paraId="79F3706D" w14:textId="77777777" w:rsidR="00A55C29" w:rsidRDefault="00A55C29" w:rsidP="00A55C29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0B2CFA1D" w14:textId="77777777" w:rsidR="00A55C29" w:rsidRPr="00CC3064" w:rsidRDefault="00A55C29" w:rsidP="00A55C29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  <w:r w:rsidRPr="009F1D63"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  <w:t>Identificación de las necesidades de capación.</w:t>
            </w:r>
          </w:p>
          <w:p w14:paraId="5783EF65" w14:textId="77777777" w:rsidR="00A55C29" w:rsidRPr="009F1D63" w:rsidRDefault="00A55C29" w:rsidP="00A55C29">
            <w:pPr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7B83CCC1" w14:textId="77777777" w:rsidR="00A55C29" w:rsidRPr="009F1D63" w:rsidRDefault="00A55C29" w:rsidP="00A55C29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  <w:r w:rsidRPr="009F1D63"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  <w:t>Identificación de requisitos legales y otros requisitos.</w:t>
            </w:r>
          </w:p>
          <w:p w14:paraId="0A530ADE" w14:textId="77777777" w:rsidR="00A55C29" w:rsidRPr="009F1D63" w:rsidRDefault="00A55C29" w:rsidP="00A55C29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2ED498C7" w14:textId="77777777" w:rsidR="00A55C29" w:rsidRPr="009F1D63" w:rsidRDefault="00A55C29" w:rsidP="00A55C29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  <w:r w:rsidRPr="009F1D63"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  <w:t>Identificación de peligros, valoración del riesgo,</w:t>
            </w:r>
          </w:p>
          <w:p w14:paraId="2CF5D1A0" w14:textId="77777777" w:rsidR="00A55C29" w:rsidRPr="009F1D63" w:rsidRDefault="00A55C29" w:rsidP="00A55C29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6D77BDF7" w14:textId="77777777" w:rsidR="00A55C29" w:rsidRPr="009F1D63" w:rsidRDefault="00A55C29" w:rsidP="00A55C29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  <w:r w:rsidRPr="009F1D63"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  <w:t>Necesidades de capacitaciones.</w:t>
            </w:r>
          </w:p>
          <w:p w14:paraId="25BF9A94" w14:textId="77777777" w:rsidR="00A55C29" w:rsidRPr="009F1D63" w:rsidRDefault="00A55C29" w:rsidP="00A55C29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4299DE55" w14:textId="77777777" w:rsidR="00A55C29" w:rsidRPr="009F1D63" w:rsidRDefault="00A55C29" w:rsidP="00A55C29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  <w:r w:rsidRPr="009F1D63"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  <w:t>Diagnóstico de condiciones de salud de los trabajadores.</w:t>
            </w:r>
          </w:p>
          <w:p w14:paraId="23F3300F" w14:textId="77777777" w:rsidR="00A55C29" w:rsidRPr="009F1D63" w:rsidRDefault="00A55C29" w:rsidP="00A55C29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4387665F" w14:textId="77777777" w:rsidR="00A55C29" w:rsidRPr="007D48F6" w:rsidRDefault="00A55C29" w:rsidP="00A55C29">
            <w:pPr>
              <w:ind w:left="35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  <w:r w:rsidRPr="009F1D63"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  <w:t>Resultados de auditorías y de evaluación del cumplimiento de los requisitos legales, indicadores, planes de acción.</w:t>
            </w:r>
          </w:p>
        </w:tc>
        <w:tc>
          <w:tcPr>
            <w:tcW w:w="4394" w:type="dxa"/>
            <w:shd w:val="clear" w:color="auto" w:fill="EFF2FF"/>
            <w:vAlign w:val="center"/>
          </w:tcPr>
          <w:p w14:paraId="3C6F29D2" w14:textId="77777777" w:rsidR="00A55C29" w:rsidRPr="005E0A9E" w:rsidRDefault="00A55C29" w:rsidP="00A55C29">
            <w:pPr>
              <w:ind w:left="27"/>
              <w:jc w:val="both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5E0A9E">
              <w:rPr>
                <w:rFonts w:ascii="Arial" w:hAnsi="Arial" w:cs="Arial"/>
                <w:b/>
                <w:bCs/>
                <w:sz w:val="15"/>
                <w:szCs w:val="15"/>
              </w:rPr>
              <w:t xml:space="preserve">P0. </w:t>
            </w:r>
            <w:r w:rsidRPr="005E0A9E">
              <w:rPr>
                <w:rFonts w:ascii="Arial" w:hAnsi="Arial" w:cs="Arial"/>
                <w:sz w:val="15"/>
                <w:szCs w:val="15"/>
              </w:rPr>
              <w:t>Planificación de los objetivos de Gestión del Talento Humanos en correspondencia a los objetivos estratégicos gerenciales y operativos, políticas empresariales, misión y visión y requisitos legales aplicables de la Matriz de Procesos vs Requisitos 90k.</w:t>
            </w:r>
          </w:p>
        </w:tc>
        <w:tc>
          <w:tcPr>
            <w:tcW w:w="2835" w:type="dxa"/>
            <w:vMerge w:val="restart"/>
            <w:shd w:val="clear" w:color="auto" w:fill="FFFFFF" w:themeFill="background1"/>
            <w:vAlign w:val="center"/>
          </w:tcPr>
          <w:p w14:paraId="0FA438EE" w14:textId="77777777" w:rsidR="00A55C29" w:rsidRPr="00AE5C36" w:rsidRDefault="00A55C29" w:rsidP="00A55C29">
            <w:pPr>
              <w:ind w:left="174"/>
              <w:jc w:val="both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  <w:r w:rsidRPr="00AE5C36"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  <w:t>Disposiciones del Reglamento Interno</w:t>
            </w:r>
          </w:p>
          <w:p w14:paraId="2A28BB8F" w14:textId="77777777" w:rsidR="00A55C29" w:rsidRDefault="00A55C29" w:rsidP="00A55C29">
            <w:pPr>
              <w:ind w:left="174"/>
              <w:jc w:val="both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77B02028" w14:textId="77777777" w:rsidR="00A55C29" w:rsidRDefault="00A55C29" w:rsidP="00A55C29">
            <w:pPr>
              <w:ind w:left="174"/>
              <w:jc w:val="both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  <w:r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  <w:t>Disposiciones del código de Ética</w:t>
            </w:r>
          </w:p>
          <w:p w14:paraId="3ACE9C1D" w14:textId="77777777" w:rsidR="00A55C29" w:rsidRDefault="00A55C29" w:rsidP="00A55C29">
            <w:pPr>
              <w:ind w:left="174"/>
              <w:jc w:val="both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2347C87F" w14:textId="77777777" w:rsidR="00A55C29" w:rsidRPr="00AE5C36" w:rsidRDefault="00A55C29" w:rsidP="00A55C29">
            <w:pPr>
              <w:ind w:left="174"/>
              <w:jc w:val="both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  <w:r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  <w:t>.</w:t>
            </w:r>
            <w:r w:rsidRPr="00AE5C36"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  <w:t xml:space="preserve"> Política, Objetivos y Alcance del SGI, FODA, Plan estratégico.</w:t>
            </w:r>
          </w:p>
          <w:p w14:paraId="13E38050" w14:textId="77777777" w:rsidR="00A55C29" w:rsidRPr="00AE5C36" w:rsidRDefault="00A55C29" w:rsidP="00A55C29">
            <w:pPr>
              <w:ind w:left="174"/>
              <w:jc w:val="both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19BE3E2E" w14:textId="77777777" w:rsidR="00A55C29" w:rsidRPr="00AE5C36" w:rsidRDefault="00A55C29" w:rsidP="00A55C29">
            <w:pPr>
              <w:ind w:left="174"/>
              <w:jc w:val="both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  <w:r w:rsidRPr="00AE5C36"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  <w:t>Mapa de procesos.</w:t>
            </w:r>
          </w:p>
          <w:p w14:paraId="32641845" w14:textId="77777777" w:rsidR="00A55C29" w:rsidRPr="00AE5C36" w:rsidRDefault="00A55C29" w:rsidP="00A55C29">
            <w:pPr>
              <w:ind w:left="174"/>
              <w:jc w:val="both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4503D353" w14:textId="77777777" w:rsidR="00A55C29" w:rsidRPr="00AE5C36" w:rsidRDefault="00A55C29" w:rsidP="00A55C29">
            <w:pPr>
              <w:ind w:left="174"/>
              <w:jc w:val="both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  <w:r w:rsidRPr="00AE5C36"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  <w:t>Responsabilidades de los procesos.</w:t>
            </w:r>
          </w:p>
          <w:p w14:paraId="3ECF0333" w14:textId="77777777" w:rsidR="00A55C29" w:rsidRPr="00AE5C36" w:rsidRDefault="00A55C29" w:rsidP="00A55C29">
            <w:pPr>
              <w:ind w:left="174"/>
              <w:jc w:val="both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26BA9285" w14:textId="77777777" w:rsidR="00A55C29" w:rsidRPr="00AE5C36" w:rsidRDefault="00A55C29" w:rsidP="00A55C29">
            <w:pPr>
              <w:ind w:left="174"/>
              <w:jc w:val="both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  <w:r w:rsidRPr="00AE5C36"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  <w:t xml:space="preserve"> Definición de los perfiles de puestos.</w:t>
            </w:r>
          </w:p>
          <w:p w14:paraId="5E93CDBC" w14:textId="77777777" w:rsidR="00A55C29" w:rsidRPr="00AE5C36" w:rsidRDefault="00A55C29" w:rsidP="00A55C29">
            <w:pPr>
              <w:ind w:left="174"/>
              <w:jc w:val="both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674881D5" w14:textId="77777777" w:rsidR="00A55C29" w:rsidRPr="00AE5C36" w:rsidRDefault="00A55C29" w:rsidP="00A55C29">
            <w:pPr>
              <w:ind w:left="174"/>
              <w:jc w:val="both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  <w:r w:rsidRPr="00AE5C36"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  <w:t>Cambios en la documentación de los procesos del SGI.</w:t>
            </w:r>
          </w:p>
          <w:p w14:paraId="63A9AEBB" w14:textId="77777777" w:rsidR="00A55C29" w:rsidRPr="00AE5C36" w:rsidRDefault="00A55C29" w:rsidP="00A55C29">
            <w:pPr>
              <w:ind w:left="174"/>
              <w:jc w:val="both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7FA11A6A" w14:textId="77777777" w:rsidR="00A55C29" w:rsidRPr="00AE5C36" w:rsidRDefault="00A55C29" w:rsidP="00A55C29">
            <w:pPr>
              <w:ind w:left="174"/>
              <w:jc w:val="both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  <w:r w:rsidRPr="00AE5C36"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  <w:t>Definición de indicadores de Gestión de Talento Humano.</w:t>
            </w:r>
          </w:p>
          <w:p w14:paraId="627F5695" w14:textId="77777777" w:rsidR="00A55C29" w:rsidRDefault="00A55C29" w:rsidP="00A55C29">
            <w:pPr>
              <w:ind w:left="174"/>
              <w:jc w:val="both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4A29788E" w14:textId="77777777" w:rsidR="00A55C29" w:rsidRPr="00AE5C36" w:rsidRDefault="00A55C29" w:rsidP="00A55C29">
            <w:pPr>
              <w:ind w:left="174"/>
              <w:jc w:val="both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  <w:r w:rsidRPr="00AE5C36"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  <w:t xml:space="preserve">Encuesta de clima </w:t>
            </w:r>
            <w:r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  <w:t>laboral</w:t>
            </w:r>
          </w:p>
          <w:p w14:paraId="3402C50A" w14:textId="77777777" w:rsidR="00A55C29" w:rsidRDefault="00A55C29" w:rsidP="00A55C29">
            <w:pPr>
              <w:ind w:left="174"/>
              <w:jc w:val="both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  <w:r w:rsidRPr="00AE5C36"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  <w:t xml:space="preserve"> Procedimiento de encuesta de clima organizacional</w:t>
            </w:r>
          </w:p>
          <w:p w14:paraId="694DE839" w14:textId="77777777" w:rsidR="00A55C29" w:rsidRPr="00AE5C36" w:rsidRDefault="00A55C29" w:rsidP="00A55C29">
            <w:pPr>
              <w:ind w:left="174"/>
              <w:jc w:val="both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6CD2B982" w14:textId="77777777" w:rsidR="00A55C29" w:rsidRPr="00AE5C36" w:rsidRDefault="00A55C29" w:rsidP="00A55C29">
            <w:pPr>
              <w:ind w:left="174"/>
              <w:jc w:val="both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  <w:r w:rsidRPr="00AE5C36"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  <w:t>Programas y Planes de Gestión del talento Humano.</w:t>
            </w:r>
          </w:p>
          <w:p w14:paraId="6B239228" w14:textId="77777777" w:rsidR="00A55C29" w:rsidRPr="00AE5C36" w:rsidRDefault="00A55C29" w:rsidP="00A55C29">
            <w:pPr>
              <w:ind w:left="174"/>
              <w:jc w:val="both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</w:p>
          <w:p w14:paraId="4EAAF1F4" w14:textId="77777777" w:rsidR="00A55C29" w:rsidRPr="00DE09E9" w:rsidRDefault="00A55C29" w:rsidP="00A55C29">
            <w:pPr>
              <w:ind w:left="174"/>
              <w:jc w:val="both"/>
              <w:rPr>
                <w:rFonts w:ascii="Arial" w:hAnsi="Arial" w:cs="Arial"/>
                <w:b/>
                <w:color w:val="1F3864" w:themeColor="accent5" w:themeShade="80"/>
                <w:sz w:val="15"/>
                <w:szCs w:val="15"/>
                <w:highlight w:val="yellow"/>
              </w:rPr>
            </w:pPr>
            <w:r w:rsidRPr="00AE5C36"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  <w:t>Informes de Auditoría del SGI</w:t>
            </w:r>
          </w:p>
        </w:tc>
        <w:tc>
          <w:tcPr>
            <w:tcW w:w="2126" w:type="dxa"/>
            <w:vMerge w:val="restart"/>
            <w:shd w:val="clear" w:color="auto" w:fill="FFFFFF" w:themeFill="background1"/>
            <w:vAlign w:val="center"/>
          </w:tcPr>
          <w:p w14:paraId="0F110D5D" w14:textId="77777777" w:rsidR="00A55C29" w:rsidRDefault="00A55C29" w:rsidP="00A55C29">
            <w:pPr>
              <w:ind w:left="174"/>
              <w:jc w:val="center"/>
              <w:rPr>
                <w:rFonts w:ascii="Arial" w:hAnsi="Arial" w:cs="Arial"/>
                <w:b/>
                <w:bCs/>
                <w:color w:val="1F3864" w:themeColor="accent5" w:themeShade="80"/>
                <w:sz w:val="15"/>
                <w:szCs w:val="15"/>
              </w:rPr>
            </w:pPr>
            <w:r w:rsidRPr="00A95DE2">
              <w:rPr>
                <w:rFonts w:ascii="Arial" w:hAnsi="Arial" w:cs="Arial"/>
                <w:b/>
                <w:bCs/>
                <w:color w:val="1F3864" w:themeColor="accent5" w:themeShade="80"/>
                <w:sz w:val="15"/>
                <w:szCs w:val="15"/>
              </w:rPr>
              <w:t>INTERNOS</w:t>
            </w:r>
          </w:p>
          <w:p w14:paraId="1C3A5598" w14:textId="77777777" w:rsidR="00A55C29" w:rsidRPr="00A95DE2" w:rsidRDefault="00A55C29" w:rsidP="00A55C29">
            <w:pPr>
              <w:ind w:left="174"/>
              <w:jc w:val="center"/>
              <w:rPr>
                <w:rFonts w:ascii="Arial" w:hAnsi="Arial" w:cs="Arial"/>
                <w:b/>
                <w:bCs/>
                <w:color w:val="1F3864" w:themeColor="accent5" w:themeShade="80"/>
                <w:sz w:val="15"/>
                <w:szCs w:val="15"/>
              </w:rPr>
            </w:pPr>
          </w:p>
          <w:p w14:paraId="04F27387" w14:textId="77777777" w:rsidR="00A55C29" w:rsidRPr="00A95DE2" w:rsidRDefault="00A55C29" w:rsidP="00A55C29">
            <w:pPr>
              <w:ind w:left="174"/>
              <w:jc w:val="center"/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</w:pPr>
            <w:r w:rsidRPr="00A95DE2">
              <w:rPr>
                <w:rFonts w:ascii="Arial" w:hAnsi="Arial" w:cs="Arial"/>
                <w:color w:val="1F3864" w:themeColor="accent5" w:themeShade="80"/>
                <w:sz w:val="15"/>
                <w:szCs w:val="15"/>
              </w:rPr>
              <w:t>Todos los procesos</w:t>
            </w:r>
          </w:p>
          <w:p w14:paraId="6446A435" w14:textId="77777777" w:rsidR="00A55C29" w:rsidRPr="00A95DE2" w:rsidRDefault="00A55C29" w:rsidP="00A55C29">
            <w:pPr>
              <w:rPr>
                <w:rFonts w:ascii="Arial" w:hAnsi="Arial" w:cs="Arial"/>
                <w:b/>
                <w:bCs/>
                <w:color w:val="1F3864" w:themeColor="accent5" w:themeShade="80"/>
                <w:sz w:val="15"/>
                <w:szCs w:val="15"/>
              </w:rPr>
            </w:pPr>
          </w:p>
          <w:p w14:paraId="05167EDE" w14:textId="77777777" w:rsidR="00A55C29" w:rsidRPr="00A95DE2" w:rsidRDefault="00A55C29" w:rsidP="00A55C29">
            <w:pPr>
              <w:ind w:left="174"/>
              <w:jc w:val="center"/>
              <w:rPr>
                <w:rFonts w:ascii="Arial" w:hAnsi="Arial" w:cs="Arial"/>
                <w:b/>
                <w:bCs/>
                <w:color w:val="1F3864" w:themeColor="accent5" w:themeShade="80"/>
                <w:sz w:val="15"/>
                <w:szCs w:val="15"/>
              </w:rPr>
            </w:pPr>
            <w:r w:rsidRPr="00A95DE2">
              <w:rPr>
                <w:rFonts w:ascii="Arial" w:hAnsi="Arial" w:cs="Arial"/>
                <w:b/>
                <w:bCs/>
                <w:color w:val="1F3864" w:themeColor="accent5" w:themeShade="80"/>
                <w:sz w:val="15"/>
                <w:szCs w:val="15"/>
              </w:rPr>
              <w:t>EXTERNOS</w:t>
            </w:r>
          </w:p>
          <w:p w14:paraId="4B0DB68E" w14:textId="77777777" w:rsidR="00A55C29" w:rsidRPr="00BE1FD7" w:rsidRDefault="00A55C29" w:rsidP="00A55C29">
            <w:pPr>
              <w:jc w:val="center"/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</w:pPr>
            <w:r w:rsidRPr="00BE1FD7"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  <w:t>Ministerio de Trabajo (MITRAB)</w:t>
            </w:r>
          </w:p>
          <w:p w14:paraId="6821505B" w14:textId="77777777" w:rsidR="00A55C29" w:rsidRDefault="00A55C29" w:rsidP="00A55C29">
            <w:pPr>
              <w:jc w:val="center"/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</w:pPr>
          </w:p>
          <w:p w14:paraId="6114AD0A" w14:textId="77777777" w:rsidR="00A55C29" w:rsidRDefault="00A55C29" w:rsidP="00A55C29">
            <w:pPr>
              <w:jc w:val="center"/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</w:pPr>
            <w:r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  <w:t>Instituto Nicaragüense de Seguridad Social (INSS)</w:t>
            </w:r>
          </w:p>
          <w:p w14:paraId="713F4DBE" w14:textId="77777777" w:rsidR="00A55C29" w:rsidRDefault="00A55C29" w:rsidP="00A55C29">
            <w:pPr>
              <w:jc w:val="center"/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</w:pPr>
          </w:p>
          <w:p w14:paraId="24966E8E" w14:textId="77777777" w:rsidR="00A55C29" w:rsidRDefault="00A55C29" w:rsidP="00A55C29">
            <w:pPr>
              <w:jc w:val="center"/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</w:pPr>
            <w:r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  <w:t>Ministerio de Salud (MINSA)</w:t>
            </w:r>
          </w:p>
          <w:p w14:paraId="3A1C133B" w14:textId="77777777" w:rsidR="00A55C29" w:rsidRDefault="00A55C29" w:rsidP="00A55C29">
            <w:pPr>
              <w:jc w:val="center"/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</w:pPr>
          </w:p>
          <w:p w14:paraId="621A8983" w14:textId="77777777" w:rsidR="00A55C29" w:rsidRPr="00BE1FD7" w:rsidRDefault="00A55C29" w:rsidP="00A55C29">
            <w:pPr>
              <w:jc w:val="center"/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</w:pPr>
            <w:r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  <w:t>Juzgados Laborales</w:t>
            </w:r>
          </w:p>
          <w:p w14:paraId="2F1A4095" w14:textId="77777777" w:rsidR="00A55C29" w:rsidRDefault="00A55C29" w:rsidP="00A55C29">
            <w:pPr>
              <w:jc w:val="center"/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</w:pPr>
          </w:p>
          <w:p w14:paraId="1D2C4D60" w14:textId="77777777" w:rsidR="00A55C29" w:rsidRDefault="00A55C29" w:rsidP="00A55C29">
            <w:pPr>
              <w:jc w:val="center"/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</w:pPr>
            <w:r w:rsidRPr="00BE1FD7"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  <w:t>Prestadores de servicios públicos</w:t>
            </w:r>
          </w:p>
          <w:p w14:paraId="47A12D06" w14:textId="77777777" w:rsidR="00A55C29" w:rsidRDefault="00A55C29" w:rsidP="00A55C29">
            <w:pPr>
              <w:jc w:val="center"/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</w:pPr>
          </w:p>
          <w:p w14:paraId="0D490E28" w14:textId="77777777" w:rsidR="00A55C29" w:rsidRPr="00BE1FD7" w:rsidRDefault="00A55C29" w:rsidP="00A55C29">
            <w:pPr>
              <w:jc w:val="center"/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</w:pPr>
            <w:r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  <w:t>Clientes</w:t>
            </w:r>
          </w:p>
          <w:p w14:paraId="46B0D93E" w14:textId="77777777" w:rsidR="00A55C29" w:rsidRPr="00BE1FD7" w:rsidRDefault="00A55C29" w:rsidP="00A55C29">
            <w:pPr>
              <w:jc w:val="center"/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</w:pPr>
          </w:p>
          <w:p w14:paraId="098AE8A8" w14:textId="77777777" w:rsidR="00A55C29" w:rsidRPr="00BE1FD7" w:rsidRDefault="00A55C29" w:rsidP="00A55C29">
            <w:pPr>
              <w:jc w:val="center"/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</w:pPr>
            <w:r w:rsidRPr="00BE1FD7"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  <w:t>Contratistas y proveedores</w:t>
            </w:r>
          </w:p>
          <w:p w14:paraId="310C334C" w14:textId="77777777" w:rsidR="00A55C29" w:rsidRPr="00BE1FD7" w:rsidRDefault="00A55C29" w:rsidP="00A55C29">
            <w:pPr>
              <w:jc w:val="center"/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</w:pPr>
          </w:p>
          <w:p w14:paraId="3C18C247" w14:textId="77777777" w:rsidR="00A55C29" w:rsidRDefault="00A55C29" w:rsidP="00A55C29">
            <w:pPr>
              <w:jc w:val="center"/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</w:pPr>
            <w:r w:rsidRPr="00BE1FD7"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  <w:t>Organismos certificadores</w:t>
            </w:r>
          </w:p>
          <w:p w14:paraId="1CE1E534" w14:textId="77777777" w:rsidR="00A55C29" w:rsidRPr="00485284" w:rsidRDefault="00A55C29" w:rsidP="00A55C29">
            <w:pPr>
              <w:ind w:left="174"/>
              <w:jc w:val="center"/>
              <w:rPr>
                <w:rFonts w:ascii="Arial" w:hAnsi="Arial" w:cs="Arial"/>
                <w:b/>
                <w:bCs/>
                <w:color w:val="1F3864" w:themeColor="accent5" w:themeShade="80"/>
                <w:sz w:val="15"/>
                <w:szCs w:val="15"/>
              </w:rPr>
            </w:pPr>
            <w:r>
              <w:rPr>
                <w:rFonts w:ascii="Arial" w:hAnsi="Arial" w:cs="Arial"/>
                <w:bCs/>
                <w:color w:val="1F3864" w:themeColor="accent5" w:themeShade="80"/>
                <w:sz w:val="15"/>
                <w:szCs w:val="15"/>
                <w:lang w:val="es-CO"/>
              </w:rPr>
              <w:t>Entorno Social, Vecinos</w:t>
            </w:r>
          </w:p>
        </w:tc>
      </w:tr>
      <w:tr w:rsidR="00A55C29" w:rsidRPr="00417410" w14:paraId="041ABA82" w14:textId="77777777" w:rsidTr="004F5F54">
        <w:trPr>
          <w:trHeight w:val="996"/>
        </w:trPr>
        <w:tc>
          <w:tcPr>
            <w:tcW w:w="2691" w:type="dxa"/>
            <w:vMerge/>
            <w:shd w:val="clear" w:color="auto" w:fill="FFFFFF" w:themeFill="background1"/>
          </w:tcPr>
          <w:p w14:paraId="4B46D3F7" w14:textId="77777777" w:rsidR="00A55C29" w:rsidRPr="00485284" w:rsidRDefault="00A55C29" w:rsidP="00A55C29">
            <w:pPr>
              <w:ind w:left="174"/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2268" w:type="dxa"/>
            <w:vMerge/>
            <w:shd w:val="clear" w:color="auto" w:fill="FFFFFF" w:themeFill="background1"/>
          </w:tcPr>
          <w:p w14:paraId="773E8FE1" w14:textId="77777777" w:rsidR="00A55C29" w:rsidRPr="00485284" w:rsidRDefault="00A55C29" w:rsidP="00A55C29">
            <w:pPr>
              <w:ind w:left="35"/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4394" w:type="dxa"/>
            <w:shd w:val="clear" w:color="auto" w:fill="EFF2FF"/>
            <w:vAlign w:val="center"/>
          </w:tcPr>
          <w:p w14:paraId="3622B32F" w14:textId="77777777" w:rsidR="00A55C29" w:rsidRPr="00976BA2" w:rsidRDefault="00A55C29" w:rsidP="00A55C29">
            <w:pPr>
              <w:ind w:left="27"/>
              <w:jc w:val="both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976BA2">
              <w:rPr>
                <w:rFonts w:ascii="Arial" w:hAnsi="Arial" w:cs="Arial"/>
                <w:b/>
                <w:bCs/>
                <w:sz w:val="15"/>
                <w:szCs w:val="15"/>
              </w:rPr>
              <w:t xml:space="preserve">P1. </w:t>
            </w:r>
            <w:r w:rsidRPr="00E70955">
              <w:rPr>
                <w:rFonts w:ascii="Arial" w:hAnsi="Arial" w:cs="Arial"/>
                <w:sz w:val="15"/>
                <w:szCs w:val="15"/>
              </w:rPr>
              <w:t>Planificación y establecimiento de las Directrices para la administración de la Mejora, y la Gestión Integral de Riesgos QHSE FS+ (Incluye la Planificación de proyectos de mejora propios del proceso</w:t>
            </w:r>
            <w:r>
              <w:rPr>
                <w:rFonts w:ascii="Arial" w:hAnsi="Arial" w:cs="Arial"/>
                <w:sz w:val="15"/>
                <w:szCs w:val="15"/>
              </w:rPr>
              <w:t>)</w:t>
            </w:r>
            <w:r w:rsidRPr="00E70955">
              <w:rPr>
                <w:rFonts w:ascii="Arial" w:hAnsi="Arial" w:cs="Arial"/>
                <w:sz w:val="15"/>
                <w:szCs w:val="15"/>
              </w:rPr>
              <w:t>.</w:t>
            </w:r>
          </w:p>
        </w:tc>
        <w:tc>
          <w:tcPr>
            <w:tcW w:w="2835" w:type="dxa"/>
            <w:vMerge/>
            <w:shd w:val="clear" w:color="auto" w:fill="FFFFFF" w:themeFill="background1"/>
          </w:tcPr>
          <w:p w14:paraId="6C40E312" w14:textId="77777777" w:rsidR="00A55C29" w:rsidRPr="00485284" w:rsidRDefault="00A55C29" w:rsidP="00A55C29">
            <w:pPr>
              <w:ind w:left="174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2126" w:type="dxa"/>
            <w:vMerge/>
            <w:shd w:val="clear" w:color="auto" w:fill="FFFFFF" w:themeFill="background1"/>
          </w:tcPr>
          <w:p w14:paraId="105410F1" w14:textId="77777777" w:rsidR="00A55C29" w:rsidRPr="00485284" w:rsidRDefault="00A55C29" w:rsidP="00A55C29">
            <w:pPr>
              <w:ind w:left="174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</w:tr>
      <w:tr w:rsidR="00A55C29" w:rsidRPr="00417410" w14:paraId="7FC331CB" w14:textId="77777777" w:rsidTr="004F5F54">
        <w:trPr>
          <w:trHeight w:val="1535"/>
        </w:trPr>
        <w:tc>
          <w:tcPr>
            <w:tcW w:w="2691" w:type="dxa"/>
            <w:vMerge/>
            <w:shd w:val="clear" w:color="auto" w:fill="FFFFFF" w:themeFill="background1"/>
          </w:tcPr>
          <w:p w14:paraId="1071AF3F" w14:textId="77777777" w:rsidR="00A55C29" w:rsidRPr="00485284" w:rsidRDefault="00A55C29" w:rsidP="00A55C29">
            <w:pPr>
              <w:ind w:left="174"/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2268" w:type="dxa"/>
            <w:vMerge/>
            <w:shd w:val="clear" w:color="auto" w:fill="FFFFFF" w:themeFill="background1"/>
          </w:tcPr>
          <w:p w14:paraId="745CC931" w14:textId="77777777" w:rsidR="00A55C29" w:rsidRPr="00485284" w:rsidRDefault="00A55C29" w:rsidP="00A55C29">
            <w:pPr>
              <w:ind w:left="35"/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4394" w:type="dxa"/>
            <w:shd w:val="clear" w:color="auto" w:fill="EFF2FF"/>
            <w:vAlign w:val="center"/>
          </w:tcPr>
          <w:p w14:paraId="269F5DAE" w14:textId="77777777" w:rsidR="00A55C29" w:rsidRDefault="00A55C29" w:rsidP="00A55C29">
            <w:pPr>
              <w:ind w:left="27"/>
              <w:jc w:val="both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 xml:space="preserve">P2. </w:t>
            </w:r>
            <w:r w:rsidRPr="00E70955">
              <w:rPr>
                <w:rFonts w:ascii="Arial" w:hAnsi="Arial" w:cs="Arial"/>
                <w:sz w:val="15"/>
                <w:szCs w:val="15"/>
              </w:rPr>
              <w:t>Planificación anual de las capacitaciones para el desarrollo y la mejora de competencias de los trabajadores.</w:t>
            </w:r>
          </w:p>
          <w:p w14:paraId="4AD99FDF" w14:textId="77777777" w:rsidR="00A55C29" w:rsidRPr="00E70955" w:rsidRDefault="00A55C29" w:rsidP="00A55C29">
            <w:pPr>
              <w:ind w:left="27"/>
              <w:jc w:val="both"/>
              <w:rPr>
                <w:rFonts w:ascii="Arial" w:hAnsi="Arial" w:cs="Arial"/>
                <w:sz w:val="15"/>
                <w:szCs w:val="15"/>
              </w:rPr>
            </w:pPr>
          </w:p>
          <w:p w14:paraId="19D708AD" w14:textId="77777777" w:rsidR="00A55C29" w:rsidRPr="00E70955" w:rsidRDefault="00A55C29" w:rsidP="00A55C29">
            <w:pPr>
              <w:ind w:left="27"/>
              <w:jc w:val="both"/>
              <w:rPr>
                <w:rFonts w:ascii="Arial" w:hAnsi="Arial" w:cs="Arial"/>
                <w:sz w:val="15"/>
                <w:szCs w:val="15"/>
              </w:rPr>
            </w:pPr>
            <w:r w:rsidRPr="0009294A">
              <w:rPr>
                <w:rFonts w:ascii="Arial" w:hAnsi="Arial" w:cs="Arial"/>
                <w:b/>
                <w:bCs/>
                <w:sz w:val="15"/>
                <w:szCs w:val="15"/>
              </w:rPr>
              <w:t xml:space="preserve">P.2.1 </w:t>
            </w:r>
            <w:r w:rsidRPr="00E70955">
              <w:rPr>
                <w:rFonts w:ascii="Arial" w:hAnsi="Arial" w:cs="Arial"/>
                <w:sz w:val="15"/>
                <w:szCs w:val="15"/>
              </w:rPr>
              <w:t>Planificación de la ejecución de plan de capacitaciones.</w:t>
            </w:r>
          </w:p>
          <w:p w14:paraId="6974A671" w14:textId="77777777" w:rsidR="00A55C29" w:rsidRDefault="00A55C29" w:rsidP="00A55C29">
            <w:pPr>
              <w:ind w:left="27"/>
              <w:jc w:val="both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  <w:p w14:paraId="3B2235D6" w14:textId="77777777" w:rsidR="00A55C29" w:rsidRPr="00E70955" w:rsidRDefault="00A55C29" w:rsidP="00A55C29">
            <w:pPr>
              <w:ind w:left="27"/>
              <w:jc w:val="both"/>
              <w:rPr>
                <w:rFonts w:ascii="Arial" w:hAnsi="Arial" w:cs="Arial"/>
                <w:sz w:val="15"/>
                <w:szCs w:val="15"/>
              </w:rPr>
            </w:pPr>
            <w:r w:rsidRPr="0009294A">
              <w:rPr>
                <w:rFonts w:ascii="Arial" w:hAnsi="Arial" w:cs="Arial"/>
                <w:b/>
                <w:bCs/>
                <w:sz w:val="15"/>
                <w:szCs w:val="15"/>
              </w:rPr>
              <w:t xml:space="preserve">P2.2 </w:t>
            </w:r>
            <w:r>
              <w:rPr>
                <w:rFonts w:ascii="Arial" w:hAnsi="Arial" w:cs="Arial"/>
                <w:sz w:val="15"/>
                <w:szCs w:val="15"/>
              </w:rPr>
              <w:t>P</w:t>
            </w:r>
            <w:r w:rsidRPr="00E70955">
              <w:rPr>
                <w:rFonts w:ascii="Arial" w:hAnsi="Arial" w:cs="Arial"/>
                <w:sz w:val="15"/>
                <w:szCs w:val="15"/>
              </w:rPr>
              <w:t>lanificación de las acciones correctivas y preventivas para abordar los riesgos</w:t>
            </w:r>
            <w:r>
              <w:rPr>
                <w:rFonts w:ascii="Arial" w:hAnsi="Arial" w:cs="Arial"/>
                <w:sz w:val="15"/>
                <w:szCs w:val="15"/>
              </w:rPr>
              <w:t xml:space="preserve"> derivados de la</w:t>
            </w:r>
            <w:r>
              <w:t xml:space="preserve"> </w:t>
            </w:r>
            <w:r w:rsidRPr="00BD6516">
              <w:rPr>
                <w:rFonts w:ascii="Arial" w:hAnsi="Arial" w:cs="Arial"/>
                <w:sz w:val="15"/>
                <w:szCs w:val="15"/>
              </w:rPr>
              <w:t>Identificación de las de las debilidades y amenazas de Gestión del Talento Humano</w:t>
            </w:r>
            <w:r>
              <w:rPr>
                <w:rFonts w:ascii="Arial" w:hAnsi="Arial" w:cs="Arial"/>
                <w:sz w:val="15"/>
                <w:szCs w:val="15"/>
              </w:rPr>
              <w:t>.</w:t>
            </w:r>
          </w:p>
        </w:tc>
        <w:tc>
          <w:tcPr>
            <w:tcW w:w="2835" w:type="dxa"/>
            <w:vMerge/>
            <w:shd w:val="clear" w:color="auto" w:fill="FFFFFF" w:themeFill="background1"/>
          </w:tcPr>
          <w:p w14:paraId="2A782517" w14:textId="77777777" w:rsidR="00A55C29" w:rsidRPr="00485284" w:rsidRDefault="00A55C29" w:rsidP="00A55C29">
            <w:pPr>
              <w:ind w:left="174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2126" w:type="dxa"/>
            <w:vMerge/>
            <w:shd w:val="clear" w:color="auto" w:fill="FFFFFF" w:themeFill="background1"/>
          </w:tcPr>
          <w:p w14:paraId="5E33AEBB" w14:textId="77777777" w:rsidR="00A55C29" w:rsidRPr="00485284" w:rsidRDefault="00A55C29" w:rsidP="00A55C29">
            <w:pPr>
              <w:ind w:left="174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</w:tr>
      <w:tr w:rsidR="00A55C29" w:rsidRPr="00417410" w14:paraId="130C128E" w14:textId="77777777" w:rsidTr="004F5F54">
        <w:trPr>
          <w:trHeight w:val="572"/>
        </w:trPr>
        <w:tc>
          <w:tcPr>
            <w:tcW w:w="2691" w:type="dxa"/>
            <w:vMerge/>
            <w:shd w:val="clear" w:color="auto" w:fill="FFFFFF" w:themeFill="background1"/>
          </w:tcPr>
          <w:p w14:paraId="7E5A2E3B" w14:textId="77777777" w:rsidR="00A55C29" w:rsidRPr="00485284" w:rsidRDefault="00A55C29" w:rsidP="00A55C29">
            <w:pPr>
              <w:ind w:left="174"/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2268" w:type="dxa"/>
            <w:vMerge/>
            <w:shd w:val="clear" w:color="auto" w:fill="FFFFFF" w:themeFill="background1"/>
          </w:tcPr>
          <w:p w14:paraId="64AC8671" w14:textId="77777777" w:rsidR="00A55C29" w:rsidRPr="00485284" w:rsidRDefault="00A55C29" w:rsidP="00A55C29">
            <w:pPr>
              <w:ind w:left="35"/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4394" w:type="dxa"/>
            <w:shd w:val="clear" w:color="auto" w:fill="EFF2FF"/>
            <w:vAlign w:val="center"/>
          </w:tcPr>
          <w:p w14:paraId="49AE8460" w14:textId="77777777" w:rsidR="00A55C29" w:rsidRPr="00976BA2" w:rsidRDefault="00A55C29" w:rsidP="00A55C29">
            <w:pPr>
              <w:ind w:left="27"/>
              <w:jc w:val="both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976BA2">
              <w:rPr>
                <w:rFonts w:ascii="Arial" w:hAnsi="Arial" w:cs="Arial"/>
                <w:b/>
                <w:bCs/>
                <w:sz w:val="15"/>
                <w:szCs w:val="15"/>
              </w:rPr>
              <w:t>P</w:t>
            </w:r>
            <w:r>
              <w:rPr>
                <w:rFonts w:ascii="Arial" w:hAnsi="Arial" w:cs="Arial"/>
                <w:b/>
                <w:bCs/>
                <w:sz w:val="15"/>
                <w:szCs w:val="15"/>
              </w:rPr>
              <w:t>3</w:t>
            </w:r>
            <w:r w:rsidRPr="00976BA2">
              <w:rPr>
                <w:rFonts w:ascii="Arial" w:hAnsi="Arial" w:cs="Arial"/>
                <w:b/>
                <w:bCs/>
                <w:sz w:val="15"/>
                <w:szCs w:val="15"/>
              </w:rPr>
              <w:t xml:space="preserve">. </w:t>
            </w:r>
            <w:r w:rsidRPr="00E70955">
              <w:rPr>
                <w:rFonts w:ascii="Arial" w:hAnsi="Arial" w:cs="Arial"/>
                <w:sz w:val="15"/>
                <w:szCs w:val="15"/>
              </w:rPr>
              <w:t>Planificación de las actividades encaminadas al desarrollo organizacional</w:t>
            </w:r>
            <w:r>
              <w:rPr>
                <w:rFonts w:ascii="Arial" w:hAnsi="Arial" w:cs="Arial"/>
                <w:sz w:val="15"/>
                <w:szCs w:val="15"/>
              </w:rPr>
              <w:t>, concernientes a Desarrollo de la cultura organizacional y cultura de inocuidad, principios y valores, misión y visión de la empresa.</w:t>
            </w:r>
          </w:p>
        </w:tc>
        <w:tc>
          <w:tcPr>
            <w:tcW w:w="2835" w:type="dxa"/>
            <w:vMerge/>
            <w:shd w:val="clear" w:color="auto" w:fill="FFFFFF" w:themeFill="background1"/>
          </w:tcPr>
          <w:p w14:paraId="47194339" w14:textId="77777777" w:rsidR="00A55C29" w:rsidRPr="00485284" w:rsidRDefault="00A55C29" w:rsidP="00A55C29">
            <w:pPr>
              <w:ind w:left="174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2126" w:type="dxa"/>
            <w:vMerge/>
            <w:shd w:val="clear" w:color="auto" w:fill="FFFFFF" w:themeFill="background1"/>
          </w:tcPr>
          <w:p w14:paraId="2F34AE36" w14:textId="77777777" w:rsidR="00A55C29" w:rsidRPr="00485284" w:rsidRDefault="00A55C29" w:rsidP="00A55C29">
            <w:pPr>
              <w:ind w:left="174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</w:tr>
      <w:tr w:rsidR="00A55C29" w:rsidRPr="00417410" w14:paraId="003D87A8" w14:textId="77777777" w:rsidTr="004F5F54">
        <w:trPr>
          <w:trHeight w:val="708"/>
        </w:trPr>
        <w:tc>
          <w:tcPr>
            <w:tcW w:w="2691" w:type="dxa"/>
            <w:vMerge/>
            <w:shd w:val="clear" w:color="auto" w:fill="FFFFFF" w:themeFill="background1"/>
          </w:tcPr>
          <w:p w14:paraId="51308942" w14:textId="77777777" w:rsidR="00A55C29" w:rsidRPr="00485284" w:rsidRDefault="00A55C29" w:rsidP="00A55C29">
            <w:pPr>
              <w:ind w:left="174"/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2268" w:type="dxa"/>
            <w:vMerge/>
            <w:shd w:val="clear" w:color="auto" w:fill="FFFFFF" w:themeFill="background1"/>
          </w:tcPr>
          <w:p w14:paraId="4E0E813E" w14:textId="77777777" w:rsidR="00A55C29" w:rsidRPr="00485284" w:rsidRDefault="00A55C29" w:rsidP="00A55C29">
            <w:pPr>
              <w:ind w:left="35"/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4394" w:type="dxa"/>
            <w:shd w:val="clear" w:color="auto" w:fill="EFF2FF"/>
            <w:vAlign w:val="center"/>
          </w:tcPr>
          <w:p w14:paraId="1D810051" w14:textId="77777777" w:rsidR="00A55C29" w:rsidRPr="00E70955" w:rsidRDefault="00A55C29" w:rsidP="00A55C29">
            <w:pPr>
              <w:ind w:left="27"/>
              <w:jc w:val="both"/>
              <w:rPr>
                <w:rFonts w:ascii="Arial" w:hAnsi="Arial" w:cs="Arial"/>
                <w:sz w:val="15"/>
                <w:szCs w:val="15"/>
              </w:rPr>
            </w:pPr>
            <w:r w:rsidRPr="00976BA2">
              <w:rPr>
                <w:rFonts w:ascii="Arial" w:hAnsi="Arial" w:cs="Arial"/>
                <w:b/>
                <w:bCs/>
                <w:sz w:val="15"/>
                <w:szCs w:val="15"/>
              </w:rPr>
              <w:t>P</w:t>
            </w:r>
            <w:r>
              <w:rPr>
                <w:rFonts w:ascii="Arial" w:hAnsi="Arial" w:cs="Arial"/>
                <w:b/>
                <w:bCs/>
                <w:sz w:val="15"/>
                <w:szCs w:val="15"/>
              </w:rPr>
              <w:t>4</w:t>
            </w:r>
            <w:r w:rsidRPr="00976BA2">
              <w:rPr>
                <w:rFonts w:ascii="Arial" w:hAnsi="Arial" w:cs="Arial"/>
                <w:b/>
                <w:bCs/>
                <w:sz w:val="15"/>
                <w:szCs w:val="15"/>
              </w:rPr>
              <w:t>.</w:t>
            </w:r>
            <w:r>
              <w:t xml:space="preserve"> </w:t>
            </w:r>
            <w:r w:rsidRPr="00E70955">
              <w:rPr>
                <w:rFonts w:ascii="Arial" w:hAnsi="Arial" w:cs="Arial"/>
                <w:sz w:val="15"/>
                <w:szCs w:val="15"/>
              </w:rPr>
              <w:t>Planificación de las acciones aplicables al proceso de selección, contratación, ingreso, promoción y permanencia y retención de los recursos humanos.</w:t>
            </w:r>
          </w:p>
        </w:tc>
        <w:tc>
          <w:tcPr>
            <w:tcW w:w="2835" w:type="dxa"/>
            <w:vMerge/>
            <w:shd w:val="clear" w:color="auto" w:fill="FFFFFF" w:themeFill="background1"/>
          </w:tcPr>
          <w:p w14:paraId="78F5E044" w14:textId="77777777" w:rsidR="00A55C29" w:rsidRPr="00485284" w:rsidRDefault="00A55C29" w:rsidP="00A55C29">
            <w:pPr>
              <w:ind w:left="174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2126" w:type="dxa"/>
            <w:vMerge/>
            <w:shd w:val="clear" w:color="auto" w:fill="FFFFFF" w:themeFill="background1"/>
          </w:tcPr>
          <w:p w14:paraId="0BA97D6D" w14:textId="77777777" w:rsidR="00A55C29" w:rsidRPr="00485284" w:rsidRDefault="00A55C29" w:rsidP="00A55C29">
            <w:pPr>
              <w:ind w:left="174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</w:tr>
      <w:tr w:rsidR="00A55C29" w:rsidRPr="00417410" w14:paraId="4238E08E" w14:textId="77777777" w:rsidTr="004F5F54">
        <w:trPr>
          <w:trHeight w:val="828"/>
        </w:trPr>
        <w:tc>
          <w:tcPr>
            <w:tcW w:w="2691" w:type="dxa"/>
            <w:vMerge/>
            <w:shd w:val="clear" w:color="auto" w:fill="FFFFFF" w:themeFill="background1"/>
          </w:tcPr>
          <w:p w14:paraId="5389EF54" w14:textId="77777777" w:rsidR="00A55C29" w:rsidRPr="00485284" w:rsidRDefault="00A55C29" w:rsidP="00A55C29">
            <w:pPr>
              <w:ind w:left="174"/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2268" w:type="dxa"/>
            <w:vMerge/>
            <w:shd w:val="clear" w:color="auto" w:fill="FFFFFF" w:themeFill="background1"/>
          </w:tcPr>
          <w:p w14:paraId="6DAF454D" w14:textId="77777777" w:rsidR="00A55C29" w:rsidRPr="00485284" w:rsidRDefault="00A55C29" w:rsidP="00A55C29">
            <w:pPr>
              <w:ind w:left="35"/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4394" w:type="dxa"/>
            <w:shd w:val="clear" w:color="auto" w:fill="EFF2FF"/>
            <w:vAlign w:val="center"/>
          </w:tcPr>
          <w:p w14:paraId="780296C0" w14:textId="77777777" w:rsidR="00A55C29" w:rsidRPr="00E07461" w:rsidRDefault="00A55C29" w:rsidP="00A55C29">
            <w:pPr>
              <w:ind w:left="27"/>
              <w:jc w:val="both"/>
              <w:rPr>
                <w:rFonts w:ascii="Arial" w:hAnsi="Arial" w:cs="Arial"/>
                <w:sz w:val="15"/>
                <w:szCs w:val="15"/>
              </w:rPr>
            </w:pPr>
            <w:r w:rsidRPr="0014660F">
              <w:rPr>
                <w:rFonts w:ascii="Arial" w:hAnsi="Arial" w:cs="Arial"/>
                <w:b/>
                <w:bCs/>
                <w:sz w:val="15"/>
                <w:szCs w:val="15"/>
              </w:rPr>
              <w:t>P5.</w:t>
            </w:r>
            <w:r w:rsidRPr="00E07461">
              <w:rPr>
                <w:rFonts w:ascii="Arial" w:hAnsi="Arial" w:cs="Arial"/>
                <w:sz w:val="15"/>
                <w:szCs w:val="15"/>
              </w:rPr>
              <w:t xml:space="preserve"> Planificación de la aplicación del instrumento de encuesta de clima laboral para Identificar</w:t>
            </w:r>
            <w:r>
              <w:rPr>
                <w:rFonts w:ascii="Arial" w:hAnsi="Arial" w:cs="Arial"/>
                <w:sz w:val="15"/>
                <w:szCs w:val="15"/>
              </w:rPr>
              <w:t xml:space="preserve"> debilidades</w:t>
            </w:r>
            <w:r w:rsidRPr="00E07461">
              <w:rPr>
                <w:rFonts w:ascii="Arial" w:hAnsi="Arial" w:cs="Arial"/>
                <w:sz w:val="15"/>
                <w:szCs w:val="15"/>
              </w:rPr>
              <w:t>.</w:t>
            </w:r>
          </w:p>
          <w:p w14:paraId="165E46A7" w14:textId="77777777" w:rsidR="00A55C29" w:rsidRPr="00E07461" w:rsidRDefault="00A55C29" w:rsidP="00A55C29">
            <w:pPr>
              <w:ind w:left="27"/>
              <w:jc w:val="both"/>
              <w:rPr>
                <w:rFonts w:ascii="Arial" w:hAnsi="Arial" w:cs="Arial"/>
                <w:sz w:val="15"/>
                <w:szCs w:val="15"/>
              </w:rPr>
            </w:pPr>
            <w:r w:rsidRPr="00E07461">
              <w:rPr>
                <w:rFonts w:ascii="Arial" w:hAnsi="Arial" w:cs="Arial"/>
                <w:sz w:val="15"/>
                <w:szCs w:val="15"/>
              </w:rPr>
              <w:t>Esta actividad incluye el análisis de los factores que afectan el bienestar (Comunicaciones, Cultura y Clima organizacional) y el desarrollo, beneficios y calidad de vida de los trabajadores en la empresa.</w:t>
            </w:r>
          </w:p>
        </w:tc>
        <w:tc>
          <w:tcPr>
            <w:tcW w:w="2835" w:type="dxa"/>
            <w:vMerge/>
            <w:shd w:val="clear" w:color="auto" w:fill="FFFFFF" w:themeFill="background1"/>
          </w:tcPr>
          <w:p w14:paraId="39C934BB" w14:textId="77777777" w:rsidR="00A55C29" w:rsidRPr="00485284" w:rsidRDefault="00A55C29" w:rsidP="00A55C29">
            <w:pPr>
              <w:ind w:left="174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2126" w:type="dxa"/>
            <w:vMerge/>
            <w:shd w:val="clear" w:color="auto" w:fill="FFFFFF" w:themeFill="background1"/>
          </w:tcPr>
          <w:p w14:paraId="76F8CF62" w14:textId="77777777" w:rsidR="00A55C29" w:rsidRPr="00485284" w:rsidRDefault="00A55C29" w:rsidP="00A55C29">
            <w:pPr>
              <w:ind w:left="174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</w:tr>
      <w:tr w:rsidR="00A55C29" w:rsidRPr="00417410" w14:paraId="34A64CA3" w14:textId="77777777" w:rsidTr="004F5F54">
        <w:trPr>
          <w:trHeight w:val="840"/>
        </w:trPr>
        <w:tc>
          <w:tcPr>
            <w:tcW w:w="2691" w:type="dxa"/>
            <w:vMerge/>
            <w:shd w:val="clear" w:color="auto" w:fill="FFFFFF" w:themeFill="background1"/>
          </w:tcPr>
          <w:p w14:paraId="1B0B8E77" w14:textId="77777777" w:rsidR="00A55C29" w:rsidRPr="00485284" w:rsidRDefault="00A55C29" w:rsidP="00A55C29">
            <w:pPr>
              <w:ind w:left="174"/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2268" w:type="dxa"/>
            <w:vMerge/>
            <w:shd w:val="clear" w:color="auto" w:fill="FFFFFF" w:themeFill="background1"/>
          </w:tcPr>
          <w:p w14:paraId="25652DC5" w14:textId="77777777" w:rsidR="00A55C29" w:rsidRPr="00485284" w:rsidRDefault="00A55C29" w:rsidP="00A55C29">
            <w:pPr>
              <w:ind w:left="35"/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4394" w:type="dxa"/>
            <w:shd w:val="clear" w:color="auto" w:fill="EFF2FF"/>
            <w:vAlign w:val="center"/>
          </w:tcPr>
          <w:p w14:paraId="35999D6F" w14:textId="77777777" w:rsidR="00A55C29" w:rsidRPr="00E07461" w:rsidRDefault="00A55C29" w:rsidP="00A55C29">
            <w:pPr>
              <w:ind w:left="27"/>
              <w:jc w:val="both"/>
              <w:rPr>
                <w:rFonts w:ascii="Arial" w:hAnsi="Arial" w:cs="Arial"/>
                <w:sz w:val="15"/>
                <w:szCs w:val="15"/>
              </w:rPr>
            </w:pPr>
            <w:r w:rsidRPr="0014660F">
              <w:rPr>
                <w:rFonts w:ascii="Arial" w:hAnsi="Arial" w:cs="Arial"/>
                <w:b/>
                <w:bCs/>
                <w:sz w:val="15"/>
                <w:szCs w:val="15"/>
              </w:rPr>
              <w:t>P6.</w:t>
            </w:r>
            <w:r w:rsidRPr="00E07461">
              <w:t xml:space="preserve"> </w:t>
            </w:r>
            <w:r w:rsidRPr="00E07461">
              <w:rPr>
                <w:rFonts w:ascii="Arial" w:hAnsi="Arial" w:cs="Arial"/>
                <w:sz w:val="15"/>
                <w:szCs w:val="15"/>
              </w:rPr>
              <w:t>Planeación de las acciones asociadas a las brechas encontradas en las encuestas de clima laboral y otras fuentes de realimentación.</w:t>
            </w:r>
          </w:p>
        </w:tc>
        <w:tc>
          <w:tcPr>
            <w:tcW w:w="2835" w:type="dxa"/>
            <w:vMerge/>
            <w:shd w:val="clear" w:color="auto" w:fill="FFFFFF" w:themeFill="background1"/>
          </w:tcPr>
          <w:p w14:paraId="61396E02" w14:textId="77777777" w:rsidR="00A55C29" w:rsidRPr="00485284" w:rsidRDefault="00A55C29" w:rsidP="00A55C29">
            <w:pPr>
              <w:ind w:left="174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2126" w:type="dxa"/>
            <w:vMerge/>
            <w:shd w:val="clear" w:color="auto" w:fill="FFFFFF" w:themeFill="background1"/>
          </w:tcPr>
          <w:p w14:paraId="733E35E3" w14:textId="77777777" w:rsidR="00A55C29" w:rsidRPr="00485284" w:rsidRDefault="00A55C29" w:rsidP="00A55C29">
            <w:pPr>
              <w:ind w:left="174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</w:tr>
      <w:tr w:rsidR="00A55C29" w:rsidRPr="00417410" w14:paraId="1BA434CB" w14:textId="77777777" w:rsidTr="004F5F54">
        <w:trPr>
          <w:trHeight w:val="566"/>
        </w:trPr>
        <w:tc>
          <w:tcPr>
            <w:tcW w:w="2691" w:type="dxa"/>
            <w:shd w:val="clear" w:color="auto" w:fill="FFFFFF" w:themeFill="background1"/>
          </w:tcPr>
          <w:p w14:paraId="6AD6D6C3" w14:textId="77777777" w:rsidR="00A55C29" w:rsidRPr="00485284" w:rsidRDefault="00A55C29" w:rsidP="00A55C29">
            <w:pPr>
              <w:ind w:left="174"/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4EF9F6F7" w14:textId="77777777" w:rsidR="00A55C29" w:rsidRPr="00485284" w:rsidRDefault="00A55C29" w:rsidP="00A55C29">
            <w:pPr>
              <w:ind w:left="35"/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4394" w:type="dxa"/>
            <w:shd w:val="clear" w:color="auto" w:fill="EFF2FF"/>
            <w:vAlign w:val="center"/>
          </w:tcPr>
          <w:p w14:paraId="668452F2" w14:textId="77777777" w:rsidR="00A55C29" w:rsidRPr="00E07461" w:rsidRDefault="00A55C29" w:rsidP="00A55C29">
            <w:pPr>
              <w:ind w:left="27"/>
              <w:jc w:val="both"/>
              <w:rPr>
                <w:rFonts w:ascii="Arial" w:hAnsi="Arial" w:cs="Arial"/>
                <w:sz w:val="15"/>
                <w:szCs w:val="15"/>
              </w:rPr>
            </w:pPr>
            <w:r w:rsidRPr="0014660F">
              <w:rPr>
                <w:rFonts w:ascii="Arial" w:hAnsi="Arial" w:cs="Arial"/>
                <w:b/>
                <w:bCs/>
                <w:sz w:val="15"/>
                <w:szCs w:val="15"/>
              </w:rPr>
              <w:t>P7.</w:t>
            </w:r>
            <w:r w:rsidRPr="00E07461">
              <w:t xml:space="preserve"> </w:t>
            </w:r>
            <w:r w:rsidRPr="00E07461">
              <w:rPr>
                <w:rFonts w:ascii="Arial" w:hAnsi="Arial" w:cs="Arial"/>
                <w:sz w:val="15"/>
                <w:szCs w:val="15"/>
              </w:rPr>
              <w:t xml:space="preserve">Planeación de las acciones </w:t>
            </w:r>
            <w:r>
              <w:rPr>
                <w:rFonts w:ascii="Arial" w:hAnsi="Arial" w:cs="Arial"/>
                <w:sz w:val="15"/>
                <w:szCs w:val="15"/>
              </w:rPr>
              <w:t xml:space="preserve">de la gestión </w:t>
            </w:r>
            <w:r w:rsidRPr="00A8744B">
              <w:rPr>
                <w:rFonts w:ascii="Arial" w:hAnsi="Arial" w:cs="Arial"/>
                <w:sz w:val="15"/>
                <w:szCs w:val="15"/>
              </w:rPr>
              <w:t xml:space="preserve">de Salarios y Liquidación de Nómina </w:t>
            </w:r>
            <w:r>
              <w:rPr>
                <w:rFonts w:ascii="Arial" w:hAnsi="Arial" w:cs="Arial"/>
                <w:sz w:val="15"/>
                <w:szCs w:val="15"/>
              </w:rPr>
              <w:t>y las acciones asociadas a las políticas de beneficios al personal.</w:t>
            </w:r>
          </w:p>
        </w:tc>
        <w:tc>
          <w:tcPr>
            <w:tcW w:w="2835" w:type="dxa"/>
            <w:shd w:val="clear" w:color="auto" w:fill="FFFFFF" w:themeFill="background1"/>
          </w:tcPr>
          <w:p w14:paraId="7D6EF95C" w14:textId="77777777" w:rsidR="00A55C29" w:rsidRPr="00485284" w:rsidRDefault="00A55C29" w:rsidP="00A55C29">
            <w:pPr>
              <w:ind w:left="174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14:paraId="25612A65" w14:textId="77777777" w:rsidR="00A55C29" w:rsidRPr="00485284" w:rsidRDefault="00A55C29" w:rsidP="00A55C29">
            <w:pPr>
              <w:ind w:left="174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</w:tr>
      <w:tr w:rsidR="00A55C29" w:rsidRPr="00417410" w14:paraId="2DCCEF52" w14:textId="77777777" w:rsidTr="004F5F54">
        <w:trPr>
          <w:trHeight w:val="418"/>
        </w:trPr>
        <w:tc>
          <w:tcPr>
            <w:tcW w:w="2691" w:type="dxa"/>
            <w:shd w:val="clear" w:color="auto" w:fill="FFFFFF" w:themeFill="background1"/>
          </w:tcPr>
          <w:p w14:paraId="058A09E5" w14:textId="77777777" w:rsidR="00A55C29" w:rsidRPr="00485284" w:rsidRDefault="00A55C29" w:rsidP="00A55C29">
            <w:pPr>
              <w:ind w:left="174"/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1BAA47DF" w14:textId="77777777" w:rsidR="00A55C29" w:rsidRPr="00485284" w:rsidRDefault="00A55C29" w:rsidP="00A55C29">
            <w:pPr>
              <w:ind w:left="35"/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4394" w:type="dxa"/>
            <w:shd w:val="clear" w:color="auto" w:fill="EFF2FF"/>
            <w:vAlign w:val="center"/>
          </w:tcPr>
          <w:p w14:paraId="6E93F9E5" w14:textId="77777777" w:rsidR="00A55C29" w:rsidRPr="00E07461" w:rsidRDefault="00A55C29" w:rsidP="00A55C29">
            <w:pPr>
              <w:ind w:left="27"/>
              <w:jc w:val="both"/>
              <w:rPr>
                <w:rFonts w:ascii="Arial" w:hAnsi="Arial" w:cs="Arial"/>
                <w:sz w:val="15"/>
                <w:szCs w:val="15"/>
              </w:rPr>
            </w:pPr>
            <w:r w:rsidRPr="0014660F">
              <w:rPr>
                <w:rFonts w:ascii="Arial" w:hAnsi="Arial" w:cs="Arial"/>
                <w:b/>
                <w:bCs/>
                <w:sz w:val="15"/>
                <w:szCs w:val="15"/>
              </w:rPr>
              <w:t>P8.</w:t>
            </w:r>
            <w:r w:rsidRPr="00E07461">
              <w:t xml:space="preserve"> </w:t>
            </w:r>
            <w:r w:rsidRPr="00E07461">
              <w:rPr>
                <w:rFonts w:ascii="Arial" w:hAnsi="Arial" w:cs="Arial"/>
                <w:sz w:val="15"/>
                <w:szCs w:val="15"/>
              </w:rPr>
              <w:t>Planeación de las acciones asociadas a</w:t>
            </w:r>
            <w:r>
              <w:rPr>
                <w:rFonts w:ascii="Arial" w:hAnsi="Arial" w:cs="Arial"/>
                <w:sz w:val="15"/>
                <w:szCs w:val="15"/>
              </w:rPr>
              <w:t xml:space="preserve"> la gestión de procesos disciplinarios </w:t>
            </w:r>
          </w:p>
        </w:tc>
        <w:tc>
          <w:tcPr>
            <w:tcW w:w="2835" w:type="dxa"/>
            <w:shd w:val="clear" w:color="auto" w:fill="FFFFFF" w:themeFill="background1"/>
          </w:tcPr>
          <w:p w14:paraId="3DE6B5C3" w14:textId="77777777" w:rsidR="00A55C29" w:rsidRPr="00485284" w:rsidRDefault="00A55C29" w:rsidP="00A55C29">
            <w:pPr>
              <w:ind w:left="174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14:paraId="56D7BF26" w14:textId="77777777" w:rsidR="00A55C29" w:rsidRPr="00485284" w:rsidRDefault="00A55C29" w:rsidP="00A55C29">
            <w:pPr>
              <w:ind w:left="174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</w:tr>
      <w:tr w:rsidR="00A55C29" w:rsidRPr="00417410" w14:paraId="723027BF" w14:textId="77777777" w:rsidTr="004F5F54">
        <w:trPr>
          <w:trHeight w:val="566"/>
        </w:trPr>
        <w:tc>
          <w:tcPr>
            <w:tcW w:w="2691" w:type="dxa"/>
            <w:shd w:val="clear" w:color="auto" w:fill="FFFFFF" w:themeFill="background1"/>
          </w:tcPr>
          <w:p w14:paraId="2A05E073" w14:textId="77777777" w:rsidR="00A55C29" w:rsidRPr="00485284" w:rsidRDefault="00A55C29" w:rsidP="00A55C29">
            <w:pPr>
              <w:ind w:left="174"/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3E807671" w14:textId="77777777" w:rsidR="00A55C29" w:rsidRPr="00485284" w:rsidRDefault="00A55C29" w:rsidP="00A55C29">
            <w:pPr>
              <w:ind w:left="35"/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4394" w:type="dxa"/>
            <w:shd w:val="clear" w:color="auto" w:fill="EFF2FF"/>
            <w:vAlign w:val="center"/>
          </w:tcPr>
          <w:p w14:paraId="614C9EA5" w14:textId="77777777" w:rsidR="00A55C29" w:rsidRPr="00E07461" w:rsidRDefault="00A55C29" w:rsidP="00A55C29">
            <w:pPr>
              <w:ind w:left="27"/>
              <w:jc w:val="both"/>
              <w:rPr>
                <w:rFonts w:ascii="Arial" w:hAnsi="Arial" w:cs="Arial"/>
                <w:sz w:val="15"/>
                <w:szCs w:val="15"/>
              </w:rPr>
            </w:pPr>
            <w:r w:rsidRPr="00976BA2">
              <w:rPr>
                <w:rFonts w:ascii="Arial" w:hAnsi="Arial" w:cs="Arial"/>
                <w:b/>
                <w:bCs/>
                <w:sz w:val="15"/>
                <w:szCs w:val="15"/>
              </w:rPr>
              <w:t>P</w:t>
            </w:r>
            <w:r>
              <w:rPr>
                <w:rFonts w:ascii="Arial" w:hAnsi="Arial" w:cs="Arial"/>
                <w:b/>
                <w:bCs/>
                <w:sz w:val="15"/>
                <w:szCs w:val="15"/>
              </w:rPr>
              <w:t>9</w:t>
            </w:r>
            <w:r w:rsidRPr="00976BA2">
              <w:rPr>
                <w:rFonts w:ascii="Arial" w:hAnsi="Arial" w:cs="Arial"/>
                <w:b/>
                <w:bCs/>
                <w:sz w:val="15"/>
                <w:szCs w:val="15"/>
              </w:rPr>
              <w:t xml:space="preserve">. </w:t>
            </w:r>
            <w:r w:rsidRPr="00E70955">
              <w:rPr>
                <w:rFonts w:ascii="Arial" w:hAnsi="Arial" w:cs="Arial"/>
                <w:sz w:val="15"/>
                <w:szCs w:val="15"/>
              </w:rPr>
              <w:t xml:space="preserve">Planificación y administración de </w:t>
            </w:r>
            <w:r>
              <w:rPr>
                <w:rFonts w:ascii="Arial" w:hAnsi="Arial" w:cs="Arial"/>
                <w:sz w:val="15"/>
                <w:szCs w:val="15"/>
              </w:rPr>
              <w:t>las comunicaciones internas y eventos para el personal.</w:t>
            </w:r>
          </w:p>
        </w:tc>
        <w:tc>
          <w:tcPr>
            <w:tcW w:w="2835" w:type="dxa"/>
            <w:shd w:val="clear" w:color="auto" w:fill="FFFFFF" w:themeFill="background1"/>
          </w:tcPr>
          <w:p w14:paraId="536F18BA" w14:textId="77777777" w:rsidR="00A55C29" w:rsidRPr="00485284" w:rsidRDefault="00A55C29" w:rsidP="00A55C29">
            <w:pPr>
              <w:ind w:left="174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14:paraId="681469EA" w14:textId="77777777" w:rsidR="00A55C29" w:rsidRPr="00485284" w:rsidRDefault="00A55C29" w:rsidP="00A55C29">
            <w:pPr>
              <w:ind w:left="174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</w:tr>
      <w:tr w:rsidR="00A55C29" w:rsidRPr="00417410" w14:paraId="72E92672" w14:textId="77777777" w:rsidTr="004F5F54">
        <w:trPr>
          <w:trHeight w:val="276"/>
        </w:trPr>
        <w:tc>
          <w:tcPr>
            <w:tcW w:w="14314" w:type="dxa"/>
            <w:gridSpan w:val="5"/>
            <w:shd w:val="clear" w:color="auto" w:fill="FFFFFF" w:themeFill="background1"/>
          </w:tcPr>
          <w:p w14:paraId="3C71C040" w14:textId="77777777" w:rsidR="00A55C29" w:rsidRPr="00FB7A3F" w:rsidRDefault="00A55C29" w:rsidP="00A55C29">
            <w:pPr>
              <w:ind w:left="35"/>
              <w:jc w:val="center"/>
              <w:rPr>
                <w:rFonts w:ascii="Arial" w:hAnsi="Arial" w:cs="Arial"/>
                <w:b/>
                <w:color w:val="006600"/>
                <w:sz w:val="15"/>
                <w:szCs w:val="15"/>
              </w:rPr>
            </w:pPr>
            <w:r w:rsidRPr="00FB7A3F">
              <w:rPr>
                <w:rFonts w:ascii="Arial" w:hAnsi="Arial" w:cs="Arial"/>
                <w:b/>
                <w:color w:val="006600"/>
                <w:sz w:val="16"/>
                <w:szCs w:val="16"/>
              </w:rPr>
              <w:t>HACER</w:t>
            </w:r>
          </w:p>
        </w:tc>
      </w:tr>
      <w:tr w:rsidR="00A55C29" w:rsidRPr="00CC3064" w14:paraId="3A2B4C67" w14:textId="77777777" w:rsidTr="004F5F54">
        <w:trPr>
          <w:trHeight w:val="2207"/>
        </w:trPr>
        <w:tc>
          <w:tcPr>
            <w:tcW w:w="2691" w:type="dxa"/>
            <w:vMerge w:val="restart"/>
            <w:shd w:val="clear" w:color="auto" w:fill="FFFFFF" w:themeFill="background1"/>
          </w:tcPr>
          <w:p w14:paraId="7574E363" w14:textId="77777777" w:rsidR="00A55C29" w:rsidRDefault="00A55C29" w:rsidP="00A55C29">
            <w:pPr>
              <w:ind w:left="174"/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  <w:p w14:paraId="20445676" w14:textId="77777777" w:rsidR="00A55C29" w:rsidRDefault="00A55C29" w:rsidP="00A55C29">
            <w:pPr>
              <w:ind w:left="174"/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  <w:p w14:paraId="78B5AC54" w14:textId="77777777" w:rsidR="00A55C29" w:rsidRDefault="00A55C29" w:rsidP="00A55C29">
            <w:pPr>
              <w:ind w:left="174"/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  <w:p w14:paraId="6CA10CF2" w14:textId="77777777" w:rsidR="00A55C29" w:rsidRPr="00EE2AFF" w:rsidRDefault="00A55C29" w:rsidP="00A55C29">
            <w:pPr>
              <w:ind w:left="174"/>
              <w:jc w:val="center"/>
              <w:rPr>
                <w:rFonts w:ascii="Arial" w:hAnsi="Arial" w:cs="Arial"/>
                <w:b/>
                <w:color w:val="C00000"/>
                <w:sz w:val="15"/>
                <w:szCs w:val="15"/>
              </w:rPr>
            </w:pPr>
          </w:p>
          <w:p w14:paraId="797A989F" w14:textId="77777777" w:rsidR="00A55C29" w:rsidRPr="00CC3064" w:rsidRDefault="00A55C29" w:rsidP="00A55C29">
            <w:pPr>
              <w:ind w:left="174"/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  <w:r>
              <w:rPr>
                <w:rFonts w:ascii="Arial" w:hAnsi="Arial" w:cs="Arial"/>
                <w:b/>
                <w:color w:val="C00000"/>
                <w:sz w:val="15"/>
                <w:szCs w:val="15"/>
              </w:rPr>
              <w:t xml:space="preserve"> 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6F3DFD93" w14:textId="77777777" w:rsidR="00A55C29" w:rsidRPr="00CC3064" w:rsidRDefault="00A55C29" w:rsidP="00A55C29">
            <w:pPr>
              <w:ind w:left="35" w:firstLineChars="100" w:firstLine="15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394" w:type="dxa"/>
            <w:shd w:val="clear" w:color="auto" w:fill="F3FFF4"/>
            <w:vAlign w:val="center"/>
          </w:tcPr>
          <w:p w14:paraId="3835ED4F" w14:textId="77777777" w:rsidR="00A55C29" w:rsidRPr="00A55962" w:rsidRDefault="00A55C29" w:rsidP="00A55C29">
            <w:pPr>
              <w:ind w:left="27"/>
              <w:rPr>
                <w:rFonts w:ascii="Arial" w:hAnsi="Arial" w:cs="Arial"/>
                <w:b/>
                <w:bCs/>
                <w:sz w:val="4"/>
                <w:szCs w:val="4"/>
              </w:rPr>
            </w:pPr>
            <w:r w:rsidRPr="00E07461">
              <w:rPr>
                <w:rFonts w:ascii="Arial" w:hAnsi="Arial" w:cs="Arial"/>
                <w:b/>
                <w:bCs/>
                <w:sz w:val="15"/>
                <w:szCs w:val="15"/>
              </w:rPr>
              <w:t xml:space="preserve">H1. </w:t>
            </w:r>
            <w:r w:rsidRPr="00E07461">
              <w:t xml:space="preserve"> </w:t>
            </w:r>
            <w:r w:rsidRPr="00E07461">
              <w:rPr>
                <w:rFonts w:ascii="Arial" w:hAnsi="Arial" w:cs="Arial"/>
                <w:sz w:val="15"/>
                <w:szCs w:val="15"/>
              </w:rPr>
              <w:t>Desarrollo de las Acciones planificadas del proceso</w:t>
            </w:r>
          </w:p>
          <w:p w14:paraId="07DDC1C0" w14:textId="77777777" w:rsidR="00A55C29" w:rsidRPr="00A55962" w:rsidRDefault="00A55C29" w:rsidP="00A55C29">
            <w:pPr>
              <w:ind w:left="27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  <w:p w14:paraId="615E9241" w14:textId="77777777" w:rsidR="00A55C29" w:rsidRPr="00E07461" w:rsidRDefault="00A55C29" w:rsidP="00A55C29">
            <w:pPr>
              <w:ind w:left="27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E07461">
              <w:rPr>
                <w:rFonts w:ascii="Arial" w:hAnsi="Arial" w:cs="Arial"/>
                <w:b/>
                <w:bCs/>
                <w:sz w:val="15"/>
                <w:szCs w:val="15"/>
              </w:rPr>
              <w:t xml:space="preserve">H.1.1 </w:t>
            </w:r>
            <w:r w:rsidRPr="00E07461">
              <w:rPr>
                <w:rFonts w:ascii="Arial" w:hAnsi="Arial" w:cs="Arial"/>
                <w:sz w:val="15"/>
                <w:szCs w:val="15"/>
              </w:rPr>
              <w:t>Cumplimento de los Planes relacionadas con los Objetivos Gestión del talento humano.</w:t>
            </w:r>
          </w:p>
          <w:p w14:paraId="041DA79A" w14:textId="77777777" w:rsidR="00A55C29" w:rsidRPr="00E07461" w:rsidRDefault="00A55C29" w:rsidP="00A55C29">
            <w:pPr>
              <w:ind w:left="27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E07461">
              <w:rPr>
                <w:rFonts w:ascii="Arial" w:hAnsi="Arial" w:cs="Arial"/>
                <w:b/>
                <w:bCs/>
                <w:sz w:val="15"/>
                <w:szCs w:val="15"/>
              </w:rPr>
              <w:t xml:space="preserve">H.1.3 </w:t>
            </w:r>
            <w:r w:rsidRPr="00E07461">
              <w:rPr>
                <w:rFonts w:ascii="Arial" w:hAnsi="Arial" w:cs="Arial"/>
                <w:sz w:val="15"/>
                <w:szCs w:val="15"/>
              </w:rPr>
              <w:t>Cumplimiento de las acciones encaminadas al fortalecimiento de las comunicaciones internas y eventos.</w:t>
            </w:r>
          </w:p>
          <w:p w14:paraId="00B36636" w14:textId="77777777" w:rsidR="00A55C29" w:rsidRPr="00E07461" w:rsidRDefault="00A55C29" w:rsidP="00A55C29">
            <w:pPr>
              <w:ind w:left="27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E07461">
              <w:rPr>
                <w:rFonts w:ascii="Arial" w:hAnsi="Arial" w:cs="Arial"/>
                <w:b/>
                <w:bCs/>
                <w:sz w:val="15"/>
                <w:szCs w:val="15"/>
              </w:rPr>
              <w:t xml:space="preserve">H.1.4 </w:t>
            </w:r>
            <w:r w:rsidRPr="00E07461">
              <w:rPr>
                <w:rFonts w:ascii="Arial" w:hAnsi="Arial" w:cs="Arial"/>
                <w:sz w:val="15"/>
                <w:szCs w:val="15"/>
              </w:rPr>
              <w:t>Cumplimiento de las acciones de la Gestión de Salarios y Liquidación de Nómina</w:t>
            </w:r>
          </w:p>
          <w:p w14:paraId="7D64DFFC" w14:textId="77777777" w:rsidR="00A55C29" w:rsidRPr="00E07461" w:rsidRDefault="00A55C29" w:rsidP="00A55C29">
            <w:pPr>
              <w:ind w:left="27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E07461">
              <w:rPr>
                <w:rFonts w:ascii="Arial" w:hAnsi="Arial" w:cs="Arial"/>
                <w:b/>
                <w:bCs/>
                <w:sz w:val="15"/>
                <w:szCs w:val="15"/>
              </w:rPr>
              <w:t xml:space="preserve">H.1.4 </w:t>
            </w:r>
            <w:r w:rsidRPr="00E07461">
              <w:rPr>
                <w:rFonts w:ascii="Arial" w:hAnsi="Arial" w:cs="Arial"/>
                <w:sz w:val="15"/>
                <w:szCs w:val="15"/>
              </w:rPr>
              <w:t>Administración, Evaluación y control de Beneficios al Personal.</w:t>
            </w:r>
          </w:p>
          <w:p w14:paraId="21F1B37F" w14:textId="77777777" w:rsidR="00A55C29" w:rsidRPr="00E07461" w:rsidRDefault="00A55C29" w:rsidP="00A55C29">
            <w:pPr>
              <w:ind w:left="27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E07461">
              <w:rPr>
                <w:rFonts w:ascii="Arial" w:hAnsi="Arial" w:cs="Arial"/>
                <w:b/>
                <w:bCs/>
                <w:sz w:val="15"/>
                <w:szCs w:val="15"/>
              </w:rPr>
              <w:t xml:space="preserve">H.1.4 </w:t>
            </w:r>
            <w:r w:rsidRPr="00E07461">
              <w:rPr>
                <w:rFonts w:ascii="Arial" w:hAnsi="Arial" w:cs="Arial"/>
                <w:sz w:val="15"/>
                <w:szCs w:val="15"/>
              </w:rPr>
              <w:t>Cumplimiento de las acciones aplicables a la</w:t>
            </w:r>
            <w:r w:rsidRPr="00E07461">
              <w:t xml:space="preserve"> </w:t>
            </w:r>
            <w:r w:rsidRPr="00E07461">
              <w:rPr>
                <w:rFonts w:ascii="Arial" w:hAnsi="Arial" w:cs="Arial"/>
                <w:sz w:val="15"/>
                <w:szCs w:val="15"/>
              </w:rPr>
              <w:t>Gestión de Procesos Disciplinarios.</w:t>
            </w:r>
          </w:p>
        </w:tc>
        <w:tc>
          <w:tcPr>
            <w:tcW w:w="2835" w:type="dxa"/>
            <w:vMerge w:val="restart"/>
            <w:vAlign w:val="center"/>
          </w:tcPr>
          <w:p w14:paraId="507FD232" w14:textId="77777777" w:rsidR="00A55C29" w:rsidRPr="00CC3064" w:rsidRDefault="00A55C29" w:rsidP="00A55C29">
            <w:pPr>
              <w:ind w:left="174"/>
              <w:rPr>
                <w:rFonts w:ascii="Arial" w:hAnsi="Arial" w:cs="Arial"/>
                <w:color w:val="006600"/>
                <w:sz w:val="15"/>
                <w:szCs w:val="15"/>
              </w:rPr>
            </w:pPr>
          </w:p>
        </w:tc>
        <w:tc>
          <w:tcPr>
            <w:tcW w:w="2126" w:type="dxa"/>
            <w:vMerge w:val="restart"/>
            <w:vAlign w:val="center"/>
          </w:tcPr>
          <w:p w14:paraId="52AFB7CE" w14:textId="77777777" w:rsidR="00A55C29" w:rsidRPr="00CC3064" w:rsidRDefault="00A55C29" w:rsidP="00A55C29">
            <w:pPr>
              <w:ind w:left="174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55C29" w:rsidRPr="00CC3064" w14:paraId="2E352AE5" w14:textId="77777777" w:rsidTr="004F5F54">
        <w:trPr>
          <w:trHeight w:val="893"/>
        </w:trPr>
        <w:tc>
          <w:tcPr>
            <w:tcW w:w="2691" w:type="dxa"/>
            <w:vMerge/>
            <w:shd w:val="clear" w:color="auto" w:fill="FFFFFF" w:themeFill="background1"/>
          </w:tcPr>
          <w:p w14:paraId="2A1EDAD8" w14:textId="77777777" w:rsidR="00A55C29" w:rsidRPr="00CC3064" w:rsidRDefault="00A55C29" w:rsidP="00A55C29">
            <w:pPr>
              <w:ind w:left="174"/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CBE589F" w14:textId="77777777" w:rsidR="00A55C29" w:rsidRPr="00CC3064" w:rsidRDefault="00A55C29" w:rsidP="00A55C29">
            <w:pPr>
              <w:ind w:left="35" w:firstLineChars="100" w:firstLine="15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394" w:type="dxa"/>
            <w:shd w:val="clear" w:color="auto" w:fill="F3FFF4"/>
            <w:vAlign w:val="center"/>
          </w:tcPr>
          <w:p w14:paraId="2D5AC8E5" w14:textId="77777777" w:rsidR="00A55C29" w:rsidRPr="001104E8" w:rsidRDefault="00A55C29" w:rsidP="00A55C29">
            <w:pPr>
              <w:ind w:left="27"/>
              <w:rPr>
                <w:rFonts w:ascii="Arial" w:hAnsi="Arial" w:cs="Arial"/>
                <w:b/>
                <w:bCs/>
                <w:color w:val="000000" w:themeColor="text1"/>
                <w:sz w:val="15"/>
                <w:szCs w:val="15"/>
              </w:rPr>
            </w:pPr>
            <w:r w:rsidRPr="001104E8">
              <w:rPr>
                <w:rFonts w:ascii="Arial" w:hAnsi="Arial" w:cs="Arial"/>
                <w:b/>
                <w:bCs/>
                <w:color w:val="000000" w:themeColor="text1"/>
                <w:sz w:val="15"/>
                <w:szCs w:val="15"/>
              </w:rPr>
              <w:t>H2</w:t>
            </w:r>
            <w:r w:rsidRPr="001104E8">
              <w:rPr>
                <w:rFonts w:ascii="Arial" w:hAnsi="Arial" w:cs="Arial"/>
                <w:color w:val="000000" w:themeColor="text1"/>
                <w:sz w:val="15"/>
                <w:szCs w:val="15"/>
              </w:rPr>
              <w:t>. Documentar y mantener actualizados los documentos que describen los perfiles y cargos del personal, asegurando la consistencia con las disposiciones establecidas para cada proceso en la caracterización, los procedimientos y disposiciones relacionadas.</w:t>
            </w:r>
          </w:p>
        </w:tc>
        <w:tc>
          <w:tcPr>
            <w:tcW w:w="2835" w:type="dxa"/>
            <w:vMerge/>
            <w:vAlign w:val="center"/>
          </w:tcPr>
          <w:p w14:paraId="0ED9B9DC" w14:textId="77777777" w:rsidR="00A55C29" w:rsidRPr="00CC3064" w:rsidRDefault="00A55C29" w:rsidP="00A55C29">
            <w:pPr>
              <w:ind w:left="174"/>
              <w:rPr>
                <w:rFonts w:ascii="Arial" w:hAnsi="Arial" w:cs="Arial"/>
                <w:color w:val="006600"/>
                <w:sz w:val="15"/>
                <w:szCs w:val="15"/>
              </w:rPr>
            </w:pPr>
          </w:p>
        </w:tc>
        <w:tc>
          <w:tcPr>
            <w:tcW w:w="2126" w:type="dxa"/>
            <w:vMerge/>
            <w:vAlign w:val="center"/>
          </w:tcPr>
          <w:p w14:paraId="51BBD708" w14:textId="77777777" w:rsidR="00A55C29" w:rsidRPr="00CC3064" w:rsidRDefault="00A55C29" w:rsidP="00A55C29">
            <w:pPr>
              <w:ind w:left="174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55C29" w:rsidRPr="00CC3064" w14:paraId="6AF1A062" w14:textId="77777777" w:rsidTr="004F5F54">
        <w:trPr>
          <w:trHeight w:val="846"/>
        </w:trPr>
        <w:tc>
          <w:tcPr>
            <w:tcW w:w="2691" w:type="dxa"/>
            <w:vMerge/>
            <w:shd w:val="clear" w:color="auto" w:fill="FFFFFF" w:themeFill="background1"/>
          </w:tcPr>
          <w:p w14:paraId="48BB56A0" w14:textId="77777777" w:rsidR="00A55C29" w:rsidRPr="00CC3064" w:rsidRDefault="00A55C29" w:rsidP="00A55C29">
            <w:pPr>
              <w:ind w:left="174"/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55F7243F" w14:textId="77777777" w:rsidR="00A55C29" w:rsidRPr="00CC3064" w:rsidRDefault="00A55C29" w:rsidP="00A55C29">
            <w:pPr>
              <w:ind w:left="35" w:firstLineChars="100" w:firstLine="15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394" w:type="dxa"/>
            <w:shd w:val="clear" w:color="auto" w:fill="F3FFF4"/>
            <w:vAlign w:val="center"/>
          </w:tcPr>
          <w:p w14:paraId="053662DA" w14:textId="77777777" w:rsidR="00A55C29" w:rsidRPr="001104E8" w:rsidRDefault="00A55C29" w:rsidP="00A55C29">
            <w:pPr>
              <w:ind w:left="27"/>
              <w:jc w:val="both"/>
              <w:rPr>
                <w:rFonts w:ascii="Arial" w:hAnsi="Arial" w:cs="Arial"/>
                <w:b/>
                <w:bCs/>
                <w:strike/>
                <w:color w:val="000000" w:themeColor="text1"/>
                <w:sz w:val="15"/>
                <w:szCs w:val="15"/>
              </w:rPr>
            </w:pPr>
            <w:r w:rsidRPr="001104E8">
              <w:rPr>
                <w:rFonts w:ascii="Arial" w:hAnsi="Arial" w:cs="Arial"/>
                <w:b/>
                <w:bCs/>
                <w:color w:val="000000" w:themeColor="text1"/>
                <w:sz w:val="15"/>
                <w:szCs w:val="15"/>
              </w:rPr>
              <w:t xml:space="preserve">H3. </w:t>
            </w:r>
            <w:r w:rsidRPr="001104E8">
              <w:rPr>
                <w:rFonts w:ascii="Arial" w:hAnsi="Arial" w:cs="Arial"/>
                <w:color w:val="000000" w:themeColor="text1"/>
                <w:sz w:val="15"/>
                <w:szCs w:val="15"/>
              </w:rPr>
              <w:t>Aplicación de los mecanismos de evaluación al desempeño, con la participación de los jefes y subordinados, como mecanismo de realimentación y formulación de metas y desafíos por cada cargo y persona.</w:t>
            </w:r>
            <w:r w:rsidRPr="001104E8">
              <w:rPr>
                <w:rFonts w:ascii="Arial" w:hAnsi="Arial" w:cs="Arial"/>
                <w:b/>
                <w:bCs/>
                <w:color w:val="000000" w:themeColor="text1"/>
                <w:sz w:val="15"/>
                <w:szCs w:val="15"/>
              </w:rPr>
              <w:t xml:space="preserve"> </w:t>
            </w:r>
          </w:p>
        </w:tc>
        <w:tc>
          <w:tcPr>
            <w:tcW w:w="2835" w:type="dxa"/>
            <w:vMerge/>
            <w:vAlign w:val="center"/>
          </w:tcPr>
          <w:p w14:paraId="127AF022" w14:textId="77777777" w:rsidR="00A55C29" w:rsidRPr="00CC3064" w:rsidRDefault="00A55C29" w:rsidP="00A55C29">
            <w:pPr>
              <w:ind w:left="174"/>
              <w:rPr>
                <w:rFonts w:ascii="Arial" w:hAnsi="Arial" w:cs="Arial"/>
                <w:color w:val="006600"/>
                <w:sz w:val="15"/>
                <w:szCs w:val="15"/>
              </w:rPr>
            </w:pPr>
          </w:p>
        </w:tc>
        <w:tc>
          <w:tcPr>
            <w:tcW w:w="2126" w:type="dxa"/>
            <w:vMerge/>
            <w:vAlign w:val="center"/>
          </w:tcPr>
          <w:p w14:paraId="115AFEE7" w14:textId="77777777" w:rsidR="00A55C29" w:rsidRPr="00CC3064" w:rsidRDefault="00A55C29" w:rsidP="00A55C29">
            <w:pPr>
              <w:ind w:left="174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55C29" w:rsidRPr="00CC3064" w14:paraId="4AE1A262" w14:textId="77777777" w:rsidTr="004F5F54">
        <w:trPr>
          <w:trHeight w:val="856"/>
        </w:trPr>
        <w:tc>
          <w:tcPr>
            <w:tcW w:w="2691" w:type="dxa"/>
            <w:vMerge/>
            <w:shd w:val="clear" w:color="auto" w:fill="FFFFFF" w:themeFill="background1"/>
          </w:tcPr>
          <w:p w14:paraId="52A2BFD8" w14:textId="77777777" w:rsidR="00A55C29" w:rsidRPr="00CC3064" w:rsidRDefault="00A55C29" w:rsidP="00A55C29">
            <w:pPr>
              <w:ind w:left="174"/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8A69F34" w14:textId="77777777" w:rsidR="00A55C29" w:rsidRPr="00CC3064" w:rsidRDefault="00A55C29" w:rsidP="00A55C29">
            <w:pPr>
              <w:ind w:left="35" w:firstLineChars="100" w:firstLine="15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394" w:type="dxa"/>
            <w:shd w:val="clear" w:color="auto" w:fill="F3FFF4"/>
            <w:vAlign w:val="center"/>
          </w:tcPr>
          <w:p w14:paraId="3B3670A6" w14:textId="77777777" w:rsidR="00A55C29" w:rsidRPr="00E07461" w:rsidRDefault="00A55C29" w:rsidP="00A55C29">
            <w:pPr>
              <w:ind w:left="27"/>
              <w:rPr>
                <w:rFonts w:ascii="Arial" w:hAnsi="Arial" w:cs="Arial"/>
                <w:b/>
                <w:bCs/>
                <w:strike/>
                <w:sz w:val="15"/>
                <w:szCs w:val="15"/>
              </w:rPr>
            </w:pPr>
            <w:r w:rsidRPr="00E07461">
              <w:rPr>
                <w:rFonts w:ascii="Arial" w:hAnsi="Arial" w:cs="Arial"/>
                <w:b/>
                <w:bCs/>
                <w:sz w:val="15"/>
                <w:szCs w:val="15"/>
              </w:rPr>
              <w:t xml:space="preserve">H4. </w:t>
            </w:r>
            <w:r w:rsidRPr="00E07461">
              <w:rPr>
                <w:rFonts w:ascii="Arial" w:hAnsi="Arial" w:cs="Arial"/>
                <w:sz w:val="15"/>
                <w:szCs w:val="15"/>
              </w:rPr>
              <w:t>Seguimiento a la aplicación, efectividad y desempeño de los Planes y Programas QHSE FS+ del proceso de Gestión del talento humano, y al cumplimiento de los Planes de Acción y de Mejoramiento.</w:t>
            </w:r>
          </w:p>
        </w:tc>
        <w:tc>
          <w:tcPr>
            <w:tcW w:w="2835" w:type="dxa"/>
            <w:vMerge/>
            <w:shd w:val="clear" w:color="000000" w:fill="FFFFFF"/>
            <w:vAlign w:val="center"/>
          </w:tcPr>
          <w:p w14:paraId="328C5338" w14:textId="77777777" w:rsidR="00A55C29" w:rsidRPr="00CC3064" w:rsidRDefault="00A55C29" w:rsidP="00A55C29">
            <w:pPr>
              <w:ind w:left="174" w:firstLineChars="100" w:firstLine="150"/>
              <w:rPr>
                <w:rFonts w:ascii="Arial" w:hAnsi="Arial" w:cs="Arial"/>
                <w:color w:val="006600"/>
                <w:sz w:val="15"/>
                <w:szCs w:val="15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4C6146B0" w14:textId="77777777" w:rsidR="00A55C29" w:rsidRPr="00CC3064" w:rsidRDefault="00A55C29" w:rsidP="00A55C29">
            <w:pPr>
              <w:ind w:left="174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55C29" w:rsidRPr="00CC3064" w14:paraId="74BB0F8E" w14:textId="77777777" w:rsidTr="004F5F54">
        <w:trPr>
          <w:trHeight w:val="841"/>
        </w:trPr>
        <w:tc>
          <w:tcPr>
            <w:tcW w:w="2691" w:type="dxa"/>
            <w:vMerge/>
            <w:shd w:val="clear" w:color="auto" w:fill="FFFFFF" w:themeFill="background1"/>
          </w:tcPr>
          <w:p w14:paraId="4D1F5847" w14:textId="77777777" w:rsidR="00A55C29" w:rsidRPr="00CC3064" w:rsidRDefault="00A55C29" w:rsidP="00A55C29">
            <w:pPr>
              <w:ind w:left="174"/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68A6AFE" w14:textId="77777777" w:rsidR="00A55C29" w:rsidRPr="00CC3064" w:rsidRDefault="00A55C29" w:rsidP="00A55C29">
            <w:pPr>
              <w:ind w:left="35" w:firstLineChars="100" w:firstLine="15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394" w:type="dxa"/>
            <w:shd w:val="clear" w:color="auto" w:fill="F3FFF4"/>
            <w:vAlign w:val="center"/>
          </w:tcPr>
          <w:p w14:paraId="47376BE3" w14:textId="77777777" w:rsidR="00A55C29" w:rsidRPr="00E07461" w:rsidRDefault="00A55C29" w:rsidP="00A55C29">
            <w:pPr>
              <w:ind w:left="27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E07461">
              <w:rPr>
                <w:rFonts w:ascii="Arial" w:hAnsi="Arial" w:cs="Arial"/>
                <w:b/>
                <w:bCs/>
                <w:sz w:val="15"/>
                <w:szCs w:val="15"/>
              </w:rPr>
              <w:t xml:space="preserve">H5. </w:t>
            </w:r>
            <w:r w:rsidRPr="00E07461">
              <w:t xml:space="preserve"> </w:t>
            </w:r>
            <w:r w:rsidRPr="00E07461">
              <w:rPr>
                <w:rFonts w:ascii="Arial" w:hAnsi="Arial" w:cs="Arial"/>
                <w:sz w:val="15"/>
                <w:szCs w:val="15"/>
              </w:rPr>
              <w:t>Organización de los registros relacionados al personal contratado, de la inducción al cargo, la evaluación de la inducción, la eficacia de la formación y la evaluación de su aprovechamiento.</w:t>
            </w:r>
          </w:p>
        </w:tc>
        <w:tc>
          <w:tcPr>
            <w:tcW w:w="2835" w:type="dxa"/>
            <w:vMerge/>
            <w:shd w:val="clear" w:color="000000" w:fill="FFFFFF"/>
            <w:vAlign w:val="center"/>
          </w:tcPr>
          <w:p w14:paraId="3432C699" w14:textId="77777777" w:rsidR="00A55C29" w:rsidRPr="00CC3064" w:rsidRDefault="00A55C29" w:rsidP="00A55C29">
            <w:pPr>
              <w:ind w:left="174" w:firstLineChars="100" w:firstLine="150"/>
              <w:rPr>
                <w:rFonts w:ascii="Arial" w:hAnsi="Arial" w:cs="Arial"/>
                <w:color w:val="006600"/>
                <w:sz w:val="15"/>
                <w:szCs w:val="15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1AF99AF9" w14:textId="77777777" w:rsidR="00A55C29" w:rsidRPr="00CC3064" w:rsidRDefault="00A55C29" w:rsidP="00A55C29">
            <w:pPr>
              <w:ind w:left="174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55C29" w:rsidRPr="00CC3064" w14:paraId="7D5AA50F" w14:textId="77777777" w:rsidTr="004F5F54">
        <w:trPr>
          <w:trHeight w:val="852"/>
        </w:trPr>
        <w:tc>
          <w:tcPr>
            <w:tcW w:w="2691" w:type="dxa"/>
            <w:vMerge/>
            <w:shd w:val="clear" w:color="auto" w:fill="FFFFFF" w:themeFill="background1"/>
          </w:tcPr>
          <w:p w14:paraId="4750B744" w14:textId="77777777" w:rsidR="00A55C29" w:rsidRPr="00CC3064" w:rsidRDefault="00A55C29" w:rsidP="00A55C29">
            <w:pPr>
              <w:ind w:left="174"/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E938F21" w14:textId="77777777" w:rsidR="00A55C29" w:rsidRPr="00CC3064" w:rsidRDefault="00A55C29" w:rsidP="00A55C29">
            <w:pPr>
              <w:ind w:left="35" w:firstLineChars="100" w:firstLine="15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394" w:type="dxa"/>
            <w:shd w:val="clear" w:color="auto" w:fill="F3FFF4"/>
            <w:vAlign w:val="center"/>
          </w:tcPr>
          <w:p w14:paraId="7DE6E69C" w14:textId="77777777" w:rsidR="00A55C29" w:rsidRPr="00E07461" w:rsidRDefault="00A55C29" w:rsidP="00A55C29">
            <w:pPr>
              <w:ind w:left="27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E07461">
              <w:rPr>
                <w:rFonts w:ascii="Arial" w:hAnsi="Arial" w:cs="Arial"/>
                <w:b/>
                <w:bCs/>
                <w:sz w:val="15"/>
                <w:szCs w:val="15"/>
              </w:rPr>
              <w:t xml:space="preserve">H6. </w:t>
            </w:r>
            <w:r w:rsidRPr="00E07461">
              <w:rPr>
                <w:rFonts w:ascii="Arial" w:hAnsi="Arial" w:cs="Arial"/>
                <w:sz w:val="15"/>
                <w:szCs w:val="15"/>
              </w:rPr>
              <w:t>Coordinar las acciones de</w:t>
            </w:r>
            <w:r w:rsidRPr="00E07461">
              <w:t xml:space="preserve"> </w:t>
            </w:r>
            <w:r w:rsidRPr="00E07461">
              <w:rPr>
                <w:rFonts w:ascii="Arial" w:hAnsi="Arial" w:cs="Arial"/>
                <w:sz w:val="15"/>
                <w:szCs w:val="15"/>
              </w:rPr>
              <w:t>Reclutamiento y Selección de candidatos idóneos que posean las competencias y la formación, para ocupar cargos dentro de la organización, según perfil del puesto</w:t>
            </w:r>
          </w:p>
        </w:tc>
        <w:tc>
          <w:tcPr>
            <w:tcW w:w="2835" w:type="dxa"/>
            <w:vMerge/>
            <w:shd w:val="clear" w:color="000000" w:fill="FFFFFF"/>
            <w:vAlign w:val="center"/>
          </w:tcPr>
          <w:p w14:paraId="1E29F82B" w14:textId="77777777" w:rsidR="00A55C29" w:rsidRPr="00CC3064" w:rsidRDefault="00A55C29" w:rsidP="00A55C29">
            <w:pPr>
              <w:ind w:left="174" w:firstLineChars="100" w:firstLine="150"/>
              <w:rPr>
                <w:rFonts w:ascii="Arial" w:hAnsi="Arial" w:cs="Arial"/>
                <w:color w:val="006600"/>
                <w:sz w:val="15"/>
                <w:szCs w:val="15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4B224916" w14:textId="77777777" w:rsidR="00A55C29" w:rsidRPr="00CC3064" w:rsidRDefault="00A55C29" w:rsidP="00A55C29">
            <w:pPr>
              <w:ind w:left="174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55C29" w:rsidRPr="00CC3064" w14:paraId="1A676DFA" w14:textId="77777777" w:rsidTr="004F5F54">
        <w:trPr>
          <w:trHeight w:val="434"/>
        </w:trPr>
        <w:tc>
          <w:tcPr>
            <w:tcW w:w="2691" w:type="dxa"/>
            <w:vMerge/>
            <w:shd w:val="clear" w:color="auto" w:fill="FFFFFF" w:themeFill="background1"/>
          </w:tcPr>
          <w:p w14:paraId="197B2903" w14:textId="77777777" w:rsidR="00A55C29" w:rsidRPr="00CC3064" w:rsidRDefault="00A55C29" w:rsidP="00A55C29">
            <w:pPr>
              <w:ind w:left="174"/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4E1159C" w14:textId="77777777" w:rsidR="00A55C29" w:rsidRPr="00CC3064" w:rsidRDefault="00A55C29" w:rsidP="00A55C29">
            <w:pPr>
              <w:ind w:left="35" w:firstLineChars="100" w:firstLine="150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394" w:type="dxa"/>
            <w:shd w:val="clear" w:color="auto" w:fill="F3FFF4"/>
            <w:vAlign w:val="center"/>
          </w:tcPr>
          <w:p w14:paraId="6A06BA04" w14:textId="77777777" w:rsidR="00A55C29" w:rsidRPr="00E07461" w:rsidRDefault="00A55C29" w:rsidP="00A55C29">
            <w:pPr>
              <w:ind w:left="27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  <w:p w14:paraId="1F1B1C13" w14:textId="77777777" w:rsidR="00A55C29" w:rsidRPr="00E07461" w:rsidRDefault="00A55C29" w:rsidP="00A55C29">
            <w:pPr>
              <w:ind w:left="27"/>
              <w:rPr>
                <w:rFonts w:ascii="Arial" w:hAnsi="Arial" w:cs="Arial"/>
                <w:sz w:val="15"/>
                <w:szCs w:val="15"/>
              </w:rPr>
            </w:pPr>
            <w:r w:rsidRPr="00E07461">
              <w:rPr>
                <w:rFonts w:ascii="Arial" w:hAnsi="Arial" w:cs="Arial"/>
                <w:b/>
                <w:bCs/>
                <w:sz w:val="15"/>
                <w:szCs w:val="15"/>
              </w:rPr>
              <w:t xml:space="preserve">H7. </w:t>
            </w:r>
            <w:r w:rsidRPr="00E07461">
              <w:rPr>
                <w:rFonts w:ascii="Arial" w:hAnsi="Arial" w:cs="Arial"/>
                <w:sz w:val="15"/>
                <w:szCs w:val="15"/>
              </w:rPr>
              <w:t>Planificar y Desarrollar las campañas, planes y acciones ligadas al despliegue y refuerzo de principios y valores, al igual que Buenas Prácticas 90k que soportan la Cultura Institucional Delmor.</w:t>
            </w:r>
          </w:p>
          <w:p w14:paraId="6E10B89A" w14:textId="77777777" w:rsidR="00A55C29" w:rsidRPr="00E07461" w:rsidRDefault="00A55C29" w:rsidP="00A55C29">
            <w:pPr>
              <w:ind w:left="27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35" w:type="dxa"/>
            <w:vMerge/>
            <w:shd w:val="clear" w:color="000000" w:fill="FFFFFF"/>
            <w:vAlign w:val="center"/>
          </w:tcPr>
          <w:p w14:paraId="1286D286" w14:textId="77777777" w:rsidR="00A55C29" w:rsidRPr="00CC3064" w:rsidRDefault="00A55C29" w:rsidP="00A55C29">
            <w:pPr>
              <w:ind w:left="174" w:firstLineChars="100" w:firstLine="150"/>
              <w:rPr>
                <w:rFonts w:ascii="Arial" w:hAnsi="Arial" w:cs="Arial"/>
                <w:color w:val="006600"/>
                <w:sz w:val="15"/>
                <w:szCs w:val="15"/>
              </w:rPr>
            </w:pP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59472BC8" w14:textId="77777777" w:rsidR="00A55C29" w:rsidRPr="00CC3064" w:rsidRDefault="00A55C29" w:rsidP="00A55C29">
            <w:pPr>
              <w:ind w:left="174"/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55C29" w:rsidRPr="00CC3064" w14:paraId="59AAFBBA" w14:textId="77777777" w:rsidTr="004F5F54">
        <w:tc>
          <w:tcPr>
            <w:tcW w:w="14314" w:type="dxa"/>
            <w:gridSpan w:val="5"/>
            <w:shd w:val="clear" w:color="auto" w:fill="FFFFFF" w:themeFill="background1"/>
          </w:tcPr>
          <w:p w14:paraId="0CF2CCE4" w14:textId="77777777" w:rsidR="00A55C29" w:rsidRPr="00CC3064" w:rsidRDefault="00A55C29" w:rsidP="00A55C29">
            <w:pPr>
              <w:ind w:left="35"/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C3064">
              <w:rPr>
                <w:rFonts w:ascii="Arial" w:hAnsi="Arial" w:cs="Arial"/>
                <w:b/>
                <w:bCs/>
                <w:color w:val="684F00"/>
                <w:sz w:val="16"/>
                <w:szCs w:val="16"/>
              </w:rPr>
              <w:lastRenderedPageBreak/>
              <w:t>VERIFICAR</w:t>
            </w:r>
          </w:p>
        </w:tc>
      </w:tr>
      <w:tr w:rsidR="00A55C29" w:rsidRPr="00CC3064" w14:paraId="7D222D1B" w14:textId="77777777" w:rsidTr="004F5F54">
        <w:trPr>
          <w:trHeight w:val="506"/>
        </w:trPr>
        <w:tc>
          <w:tcPr>
            <w:tcW w:w="2691" w:type="dxa"/>
            <w:vMerge w:val="restart"/>
            <w:shd w:val="clear" w:color="auto" w:fill="FFFFFF" w:themeFill="background1"/>
            <w:vAlign w:val="center"/>
          </w:tcPr>
          <w:p w14:paraId="0F87F18E" w14:textId="77777777" w:rsidR="00A55C29" w:rsidRPr="00CC3064" w:rsidRDefault="00A55C29" w:rsidP="00A55C29">
            <w:pPr>
              <w:ind w:left="174"/>
              <w:jc w:val="center"/>
              <w:rPr>
                <w:rFonts w:ascii="Arial" w:hAnsi="Arial" w:cs="Arial"/>
                <w:b/>
                <w:color w:val="684F00"/>
                <w:sz w:val="15"/>
                <w:szCs w:val="15"/>
              </w:rPr>
            </w:pPr>
            <w:r w:rsidRPr="00CC3064">
              <w:rPr>
                <w:rFonts w:ascii="Arial" w:hAnsi="Arial" w:cs="Arial"/>
                <w:b/>
                <w:color w:val="684F00"/>
                <w:sz w:val="15"/>
                <w:szCs w:val="15"/>
              </w:rPr>
              <w:t>Todos los procesos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6D4A8609" w14:textId="77777777" w:rsidR="00A55C29" w:rsidRPr="00CC3064" w:rsidRDefault="00A55C29" w:rsidP="00A55C29">
            <w:pPr>
              <w:ind w:left="35"/>
              <w:jc w:val="center"/>
              <w:rPr>
                <w:rFonts w:ascii="Arial" w:hAnsi="Arial" w:cs="Arial"/>
                <w:color w:val="684F00"/>
                <w:sz w:val="15"/>
                <w:szCs w:val="15"/>
              </w:rPr>
            </w:pPr>
            <w:r w:rsidRPr="00CC3064">
              <w:rPr>
                <w:rFonts w:ascii="Arial" w:hAnsi="Arial" w:cs="Arial"/>
                <w:color w:val="684F00"/>
                <w:sz w:val="15"/>
                <w:szCs w:val="15"/>
              </w:rPr>
              <w:t>Indicadores de Gestión.</w:t>
            </w:r>
          </w:p>
          <w:p w14:paraId="5F0502F9" w14:textId="77777777" w:rsidR="00A55C29" w:rsidRPr="00CC3064" w:rsidRDefault="00A55C29" w:rsidP="00A55C29">
            <w:pPr>
              <w:ind w:left="35"/>
              <w:jc w:val="center"/>
              <w:rPr>
                <w:rFonts w:ascii="Arial" w:hAnsi="Arial" w:cs="Arial"/>
                <w:color w:val="684F00"/>
                <w:sz w:val="15"/>
                <w:szCs w:val="15"/>
              </w:rPr>
            </w:pPr>
            <w:r w:rsidRPr="00CC3064">
              <w:rPr>
                <w:rFonts w:ascii="Arial" w:hAnsi="Arial" w:cs="Arial"/>
                <w:color w:val="684F00"/>
                <w:sz w:val="15"/>
                <w:szCs w:val="15"/>
              </w:rPr>
              <w:t>Acciones correctivas, preventivas y de mejora.</w:t>
            </w:r>
          </w:p>
          <w:p w14:paraId="5E500676" w14:textId="77777777" w:rsidR="00A55C29" w:rsidRPr="00CC3064" w:rsidRDefault="00A55C29" w:rsidP="00A55C29">
            <w:pPr>
              <w:ind w:left="35"/>
              <w:jc w:val="center"/>
              <w:rPr>
                <w:rFonts w:ascii="Arial" w:hAnsi="Arial" w:cs="Arial"/>
                <w:color w:val="684F00"/>
                <w:sz w:val="15"/>
                <w:szCs w:val="15"/>
              </w:rPr>
            </w:pPr>
            <w:r w:rsidRPr="00CC3064">
              <w:rPr>
                <w:rFonts w:ascii="Arial" w:hAnsi="Arial" w:cs="Arial"/>
                <w:color w:val="684F00"/>
                <w:sz w:val="15"/>
                <w:szCs w:val="15"/>
              </w:rPr>
              <w:t>PQR y Servicios No Conformes</w:t>
            </w:r>
          </w:p>
          <w:p w14:paraId="3F14CE4F" w14:textId="77777777" w:rsidR="00A55C29" w:rsidRPr="00CC3064" w:rsidRDefault="00A55C29" w:rsidP="00A55C29">
            <w:pPr>
              <w:ind w:left="35"/>
              <w:jc w:val="center"/>
              <w:rPr>
                <w:rFonts w:ascii="Arial" w:hAnsi="Arial" w:cs="Arial"/>
                <w:color w:val="684F00"/>
                <w:sz w:val="15"/>
                <w:szCs w:val="15"/>
              </w:rPr>
            </w:pPr>
            <w:r w:rsidRPr="00CC3064">
              <w:rPr>
                <w:rFonts w:ascii="Arial" w:hAnsi="Arial" w:cs="Arial"/>
                <w:color w:val="684F00"/>
                <w:sz w:val="15"/>
                <w:szCs w:val="15"/>
              </w:rPr>
              <w:t>Matriz de riesgos</w:t>
            </w:r>
          </w:p>
          <w:p w14:paraId="1C3B86B1" w14:textId="77777777" w:rsidR="00A55C29" w:rsidRPr="00CC3064" w:rsidRDefault="00A55C29" w:rsidP="00A55C29">
            <w:pPr>
              <w:ind w:left="35"/>
              <w:jc w:val="center"/>
              <w:rPr>
                <w:rFonts w:ascii="Arial" w:hAnsi="Arial" w:cs="Arial"/>
                <w:color w:val="684F00"/>
                <w:sz w:val="15"/>
                <w:szCs w:val="15"/>
                <w:lang w:val="es-CO" w:eastAsia="es-CO"/>
              </w:rPr>
            </w:pPr>
            <w:r w:rsidRPr="00CC3064">
              <w:rPr>
                <w:rFonts w:ascii="Arial" w:hAnsi="Arial" w:cs="Arial"/>
                <w:color w:val="684F00"/>
                <w:sz w:val="15"/>
                <w:szCs w:val="15"/>
              </w:rPr>
              <w:t>Programa de Salud Ocupacional, Planes de Manejo Ambiental.</w:t>
            </w:r>
          </w:p>
        </w:tc>
        <w:tc>
          <w:tcPr>
            <w:tcW w:w="4394" w:type="dxa"/>
            <w:shd w:val="clear" w:color="auto" w:fill="FFFBEF"/>
            <w:vAlign w:val="center"/>
          </w:tcPr>
          <w:p w14:paraId="32AAED8C" w14:textId="77777777" w:rsidR="00A55C29" w:rsidRPr="00CC3064" w:rsidRDefault="00A55C29" w:rsidP="00A55C29">
            <w:pPr>
              <w:ind w:left="174"/>
              <w:rPr>
                <w:rFonts w:ascii="Arial" w:hAnsi="Arial" w:cs="Arial"/>
                <w:b/>
                <w:bCs/>
                <w:color w:val="684F00"/>
                <w:sz w:val="15"/>
                <w:szCs w:val="15"/>
              </w:rPr>
            </w:pPr>
            <w:r w:rsidRPr="00CC3064">
              <w:rPr>
                <w:rFonts w:ascii="Arial" w:hAnsi="Arial" w:cs="Arial"/>
                <w:b/>
                <w:bCs/>
                <w:color w:val="684F00"/>
                <w:sz w:val="15"/>
                <w:szCs w:val="15"/>
              </w:rPr>
              <w:t xml:space="preserve">V1. </w:t>
            </w:r>
            <w:r w:rsidRPr="00AE7883">
              <w:rPr>
                <w:rFonts w:ascii="Arial" w:hAnsi="Arial" w:cs="Arial"/>
                <w:color w:val="684F00"/>
                <w:sz w:val="15"/>
                <w:szCs w:val="15"/>
              </w:rPr>
              <w:t>SMAE al plan estratégico</w:t>
            </w:r>
            <w:r>
              <w:rPr>
                <w:rFonts w:ascii="Arial" w:hAnsi="Arial" w:cs="Arial"/>
                <w:color w:val="684F00"/>
                <w:sz w:val="15"/>
                <w:szCs w:val="15"/>
              </w:rPr>
              <w:t xml:space="preserve"> en lo relacionado con los </w:t>
            </w:r>
            <w:r w:rsidRPr="001104E8">
              <w:rPr>
                <w:rFonts w:ascii="Arial" w:hAnsi="Arial" w:cs="Arial"/>
                <w:color w:val="806000" w:themeColor="accent4" w:themeShade="80"/>
                <w:sz w:val="15"/>
                <w:szCs w:val="15"/>
              </w:rPr>
              <w:t>programas, proyectos e Indicadores de Gestión del proceso Gestión del talento Humano.</w:t>
            </w:r>
          </w:p>
        </w:tc>
        <w:tc>
          <w:tcPr>
            <w:tcW w:w="2835" w:type="dxa"/>
            <w:vMerge w:val="restart"/>
            <w:shd w:val="clear" w:color="auto" w:fill="FFFFFF" w:themeFill="background1"/>
            <w:vAlign w:val="center"/>
          </w:tcPr>
          <w:p w14:paraId="6267E501" w14:textId="77777777" w:rsidR="00A55C29" w:rsidRPr="00CC3064" w:rsidRDefault="00A55C29" w:rsidP="00A55C29">
            <w:pPr>
              <w:jc w:val="both"/>
              <w:rPr>
                <w:rFonts w:ascii="Arial" w:hAnsi="Arial" w:cs="Arial"/>
                <w:bCs/>
                <w:color w:val="684F00"/>
                <w:sz w:val="15"/>
                <w:szCs w:val="15"/>
              </w:rPr>
            </w:pPr>
          </w:p>
          <w:p w14:paraId="46C94CB3" w14:textId="77777777" w:rsidR="00A55C29" w:rsidRPr="00CC3064" w:rsidRDefault="00A55C29" w:rsidP="00A55C29">
            <w:pPr>
              <w:ind w:left="174"/>
              <w:jc w:val="both"/>
              <w:rPr>
                <w:rFonts w:ascii="Arial" w:hAnsi="Arial" w:cs="Arial"/>
                <w:bCs/>
                <w:color w:val="684F00"/>
                <w:sz w:val="15"/>
                <w:szCs w:val="15"/>
              </w:rPr>
            </w:pPr>
            <w:r w:rsidRPr="00CC3064">
              <w:rPr>
                <w:rFonts w:ascii="Arial" w:hAnsi="Arial" w:cs="Arial"/>
                <w:bCs/>
                <w:color w:val="684F00"/>
                <w:sz w:val="15"/>
                <w:szCs w:val="15"/>
              </w:rPr>
              <w:t>Auditorías Internas al SGI</w:t>
            </w:r>
          </w:p>
          <w:p w14:paraId="33905A1A" w14:textId="77777777" w:rsidR="00A55C29" w:rsidRPr="00CC3064" w:rsidRDefault="00A55C29" w:rsidP="00A55C29">
            <w:pPr>
              <w:ind w:left="174"/>
              <w:jc w:val="both"/>
              <w:rPr>
                <w:rFonts w:ascii="Arial" w:hAnsi="Arial" w:cs="Arial"/>
                <w:bCs/>
                <w:color w:val="684F00"/>
                <w:sz w:val="15"/>
                <w:szCs w:val="15"/>
              </w:rPr>
            </w:pPr>
          </w:p>
          <w:p w14:paraId="43DD6093" w14:textId="77777777" w:rsidR="00A55C29" w:rsidRPr="00CC3064" w:rsidRDefault="00A55C29" w:rsidP="00A55C29">
            <w:pPr>
              <w:ind w:left="174"/>
              <w:jc w:val="both"/>
              <w:rPr>
                <w:rFonts w:ascii="Arial" w:hAnsi="Arial" w:cs="Arial"/>
                <w:bCs/>
                <w:color w:val="684F00"/>
                <w:sz w:val="15"/>
                <w:szCs w:val="15"/>
              </w:rPr>
            </w:pPr>
            <w:r w:rsidRPr="00CC3064">
              <w:rPr>
                <w:rFonts w:ascii="Arial" w:hAnsi="Arial" w:cs="Arial"/>
                <w:bCs/>
                <w:color w:val="684F00"/>
                <w:sz w:val="15"/>
                <w:szCs w:val="15"/>
              </w:rPr>
              <w:t>Revisión por la Dirección</w:t>
            </w:r>
          </w:p>
          <w:p w14:paraId="1ECECC09" w14:textId="77777777" w:rsidR="00A55C29" w:rsidRPr="00CC3064" w:rsidRDefault="00A55C29" w:rsidP="00A55C29">
            <w:pPr>
              <w:ind w:left="174"/>
              <w:jc w:val="both"/>
              <w:rPr>
                <w:rFonts w:ascii="Arial" w:hAnsi="Arial" w:cs="Arial"/>
                <w:bCs/>
                <w:color w:val="684F00"/>
                <w:sz w:val="15"/>
                <w:szCs w:val="15"/>
              </w:rPr>
            </w:pPr>
          </w:p>
          <w:p w14:paraId="7E762692" w14:textId="77777777" w:rsidR="00A55C29" w:rsidRPr="00CC3064" w:rsidRDefault="00A55C29" w:rsidP="00A55C29">
            <w:pPr>
              <w:ind w:left="174"/>
              <w:jc w:val="both"/>
              <w:rPr>
                <w:rFonts w:ascii="Arial" w:hAnsi="Arial" w:cs="Arial"/>
                <w:bCs/>
                <w:color w:val="684F00"/>
                <w:sz w:val="15"/>
                <w:szCs w:val="15"/>
              </w:rPr>
            </w:pPr>
            <w:r w:rsidRPr="00CC3064">
              <w:rPr>
                <w:rFonts w:ascii="Arial" w:hAnsi="Arial" w:cs="Arial"/>
                <w:bCs/>
                <w:color w:val="684F00"/>
                <w:sz w:val="15"/>
                <w:szCs w:val="15"/>
              </w:rPr>
              <w:t xml:space="preserve">Resultados del desempeño del SIG </w:t>
            </w:r>
          </w:p>
          <w:p w14:paraId="15B29CD0" w14:textId="77777777" w:rsidR="00A55C29" w:rsidRPr="00CC3064" w:rsidRDefault="00A55C29" w:rsidP="00A55C29">
            <w:pPr>
              <w:jc w:val="both"/>
              <w:rPr>
                <w:rFonts w:ascii="Arial" w:hAnsi="Arial" w:cs="Arial"/>
                <w:bCs/>
                <w:color w:val="684F00"/>
                <w:sz w:val="15"/>
                <w:szCs w:val="15"/>
              </w:rPr>
            </w:pPr>
          </w:p>
          <w:p w14:paraId="00368F17" w14:textId="77777777" w:rsidR="00A55C29" w:rsidRPr="00CC3064" w:rsidRDefault="00A55C29" w:rsidP="00A55C29">
            <w:pPr>
              <w:ind w:left="174"/>
              <w:jc w:val="both"/>
              <w:rPr>
                <w:rFonts w:ascii="Arial" w:hAnsi="Arial" w:cs="Arial"/>
                <w:bCs/>
                <w:color w:val="684F00"/>
                <w:sz w:val="15"/>
                <w:szCs w:val="15"/>
              </w:rPr>
            </w:pPr>
            <w:r w:rsidRPr="00CC3064">
              <w:rPr>
                <w:rFonts w:ascii="Arial" w:hAnsi="Arial" w:cs="Arial"/>
                <w:bCs/>
                <w:color w:val="684F00"/>
                <w:sz w:val="15"/>
                <w:szCs w:val="15"/>
              </w:rPr>
              <w:t>Cumplimiento de los requisitos legales</w:t>
            </w:r>
          </w:p>
        </w:tc>
        <w:tc>
          <w:tcPr>
            <w:tcW w:w="2126" w:type="dxa"/>
            <w:vMerge w:val="restart"/>
            <w:shd w:val="clear" w:color="auto" w:fill="FFFFFF" w:themeFill="background1"/>
            <w:vAlign w:val="center"/>
          </w:tcPr>
          <w:p w14:paraId="481C0952" w14:textId="77777777" w:rsidR="00A55C29" w:rsidRPr="00CC3064" w:rsidRDefault="00A55C29" w:rsidP="00A55C29">
            <w:pPr>
              <w:ind w:left="174"/>
              <w:jc w:val="center"/>
              <w:rPr>
                <w:rFonts w:ascii="Arial" w:hAnsi="Arial" w:cs="Arial"/>
                <w:b/>
                <w:color w:val="684F00"/>
                <w:sz w:val="15"/>
                <w:szCs w:val="15"/>
              </w:rPr>
            </w:pPr>
            <w:r w:rsidRPr="00CC3064">
              <w:rPr>
                <w:rFonts w:ascii="Arial" w:hAnsi="Arial" w:cs="Arial"/>
                <w:b/>
                <w:color w:val="684F00"/>
                <w:sz w:val="15"/>
                <w:szCs w:val="15"/>
              </w:rPr>
              <w:t>Alta Dirección</w:t>
            </w:r>
          </w:p>
          <w:p w14:paraId="769E6FD2" w14:textId="77777777" w:rsidR="00A55C29" w:rsidRPr="00CC3064" w:rsidRDefault="00A55C29" w:rsidP="00A55C29">
            <w:pPr>
              <w:ind w:left="174"/>
              <w:jc w:val="center"/>
              <w:rPr>
                <w:rFonts w:ascii="Arial" w:hAnsi="Arial" w:cs="Arial"/>
                <w:b/>
                <w:color w:val="684F00"/>
                <w:sz w:val="15"/>
                <w:szCs w:val="15"/>
              </w:rPr>
            </w:pPr>
          </w:p>
          <w:p w14:paraId="3734BC22" w14:textId="77777777" w:rsidR="00A55C29" w:rsidRPr="00CC3064" w:rsidRDefault="00A55C29" w:rsidP="00A55C29">
            <w:pPr>
              <w:ind w:left="174"/>
              <w:jc w:val="center"/>
              <w:rPr>
                <w:rFonts w:ascii="Arial" w:hAnsi="Arial" w:cs="Arial"/>
                <w:bCs/>
                <w:color w:val="684F00"/>
                <w:sz w:val="15"/>
                <w:szCs w:val="15"/>
              </w:rPr>
            </w:pPr>
            <w:r w:rsidRPr="00CC3064">
              <w:rPr>
                <w:rFonts w:ascii="Arial" w:hAnsi="Arial" w:cs="Arial"/>
                <w:b/>
                <w:color w:val="684F00"/>
                <w:sz w:val="15"/>
                <w:szCs w:val="15"/>
              </w:rPr>
              <w:t>Todos los procesos</w:t>
            </w:r>
          </w:p>
        </w:tc>
      </w:tr>
      <w:tr w:rsidR="00A55C29" w:rsidRPr="00CC3064" w14:paraId="0460EEEE" w14:textId="77777777" w:rsidTr="004F5F54">
        <w:trPr>
          <w:trHeight w:val="378"/>
        </w:trPr>
        <w:tc>
          <w:tcPr>
            <w:tcW w:w="2691" w:type="dxa"/>
            <w:vMerge/>
            <w:shd w:val="clear" w:color="auto" w:fill="FFFFFF" w:themeFill="background1"/>
          </w:tcPr>
          <w:p w14:paraId="23294CF6" w14:textId="77777777" w:rsidR="00A55C29" w:rsidRPr="00CC3064" w:rsidRDefault="00A55C29" w:rsidP="00A55C29">
            <w:pPr>
              <w:ind w:left="174"/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027A3F6E" w14:textId="77777777" w:rsidR="00A55C29" w:rsidRPr="00CC3064" w:rsidRDefault="00A55C29" w:rsidP="00A55C29">
            <w:pPr>
              <w:ind w:left="174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394" w:type="dxa"/>
            <w:shd w:val="clear" w:color="auto" w:fill="FFFBEF"/>
            <w:vAlign w:val="center"/>
          </w:tcPr>
          <w:p w14:paraId="26E00C12" w14:textId="77777777" w:rsidR="00A55C29" w:rsidRPr="00CC3064" w:rsidRDefault="00A55C29" w:rsidP="00A55C29">
            <w:pPr>
              <w:ind w:left="174"/>
              <w:rPr>
                <w:rFonts w:ascii="Arial" w:hAnsi="Arial" w:cs="Arial"/>
                <w:b/>
                <w:bCs/>
                <w:color w:val="684F00"/>
                <w:sz w:val="15"/>
                <w:szCs w:val="15"/>
              </w:rPr>
            </w:pPr>
            <w:r w:rsidRPr="00CC3064">
              <w:rPr>
                <w:rFonts w:ascii="Arial" w:hAnsi="Arial" w:cs="Arial"/>
                <w:b/>
                <w:bCs/>
                <w:color w:val="684F00"/>
                <w:sz w:val="15"/>
                <w:szCs w:val="15"/>
              </w:rPr>
              <w:t xml:space="preserve">V2. </w:t>
            </w:r>
            <w:r w:rsidRPr="00AE7883">
              <w:rPr>
                <w:rFonts w:ascii="Arial" w:hAnsi="Arial" w:cs="Arial"/>
                <w:color w:val="684F00"/>
                <w:sz w:val="15"/>
                <w:szCs w:val="15"/>
              </w:rPr>
              <w:t>Seguimiento al desempeño de la Gestión del Talento Humano.</w:t>
            </w:r>
          </w:p>
        </w:tc>
        <w:tc>
          <w:tcPr>
            <w:tcW w:w="2835" w:type="dxa"/>
            <w:vMerge/>
            <w:shd w:val="clear" w:color="auto" w:fill="FFFFFF" w:themeFill="background1"/>
          </w:tcPr>
          <w:p w14:paraId="7C3BCF5A" w14:textId="77777777" w:rsidR="00A55C29" w:rsidRPr="00CC3064" w:rsidRDefault="00A55C29" w:rsidP="00A55C29">
            <w:pPr>
              <w:ind w:left="174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2126" w:type="dxa"/>
            <w:vMerge/>
            <w:shd w:val="clear" w:color="auto" w:fill="FFFFFF" w:themeFill="background1"/>
          </w:tcPr>
          <w:p w14:paraId="1D8EA51C" w14:textId="77777777" w:rsidR="00A55C29" w:rsidRPr="00CC3064" w:rsidRDefault="00A55C29" w:rsidP="00A55C29">
            <w:pPr>
              <w:ind w:left="174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</w:tr>
      <w:tr w:rsidR="00A55C29" w:rsidRPr="00CC3064" w14:paraId="5A32F05F" w14:textId="77777777" w:rsidTr="004F5F54">
        <w:trPr>
          <w:trHeight w:val="848"/>
        </w:trPr>
        <w:tc>
          <w:tcPr>
            <w:tcW w:w="2691" w:type="dxa"/>
            <w:vMerge/>
            <w:shd w:val="clear" w:color="auto" w:fill="FFFFFF" w:themeFill="background1"/>
          </w:tcPr>
          <w:p w14:paraId="15BAC614" w14:textId="77777777" w:rsidR="00A55C29" w:rsidRPr="00CC3064" w:rsidRDefault="00A55C29" w:rsidP="00A55C29">
            <w:pPr>
              <w:ind w:left="174"/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394DA7C9" w14:textId="77777777" w:rsidR="00A55C29" w:rsidRPr="00CC3064" w:rsidRDefault="00A55C29" w:rsidP="00A55C29">
            <w:pPr>
              <w:ind w:left="174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394" w:type="dxa"/>
            <w:shd w:val="clear" w:color="auto" w:fill="FFFBEF"/>
            <w:vAlign w:val="center"/>
          </w:tcPr>
          <w:p w14:paraId="732A9E89" w14:textId="77777777" w:rsidR="00A55C29" w:rsidRPr="00CC3064" w:rsidRDefault="00A55C29" w:rsidP="00A55C29">
            <w:pPr>
              <w:ind w:left="174"/>
              <w:rPr>
                <w:rFonts w:ascii="Arial" w:hAnsi="Arial" w:cs="Arial"/>
                <w:b/>
                <w:bCs/>
                <w:color w:val="684F00"/>
                <w:sz w:val="15"/>
                <w:szCs w:val="15"/>
              </w:rPr>
            </w:pPr>
            <w:r w:rsidRPr="00CC3064">
              <w:rPr>
                <w:rFonts w:ascii="Arial" w:hAnsi="Arial" w:cs="Arial"/>
                <w:b/>
                <w:bCs/>
                <w:color w:val="684F00"/>
                <w:sz w:val="15"/>
                <w:szCs w:val="15"/>
              </w:rPr>
              <w:t xml:space="preserve">V3. </w:t>
            </w:r>
            <w:r w:rsidRPr="00AE7883">
              <w:rPr>
                <w:rFonts w:ascii="Arial" w:hAnsi="Arial" w:cs="Arial"/>
                <w:color w:val="684F00"/>
                <w:sz w:val="15"/>
                <w:szCs w:val="15"/>
              </w:rPr>
              <w:t xml:space="preserve">Seguimiento a los proyectos particulares </w:t>
            </w:r>
            <w:r>
              <w:rPr>
                <w:rFonts w:ascii="Arial" w:hAnsi="Arial" w:cs="Arial"/>
                <w:color w:val="684F00"/>
                <w:sz w:val="15"/>
                <w:szCs w:val="15"/>
              </w:rPr>
              <w:t>ligados a</w:t>
            </w:r>
            <w:r w:rsidRPr="00AE7883">
              <w:rPr>
                <w:rFonts w:ascii="Arial" w:hAnsi="Arial" w:cs="Arial"/>
                <w:color w:val="684F00"/>
                <w:sz w:val="15"/>
                <w:szCs w:val="15"/>
              </w:rPr>
              <w:t xml:space="preserve"> la gestión del talento humano (Certificación SGI 90k, </w:t>
            </w:r>
            <w:r>
              <w:rPr>
                <w:rFonts w:ascii="Arial" w:hAnsi="Arial" w:cs="Arial"/>
                <w:color w:val="684F00"/>
                <w:sz w:val="15"/>
                <w:szCs w:val="15"/>
              </w:rPr>
              <w:t xml:space="preserve">SST, </w:t>
            </w:r>
            <w:r w:rsidRPr="00AE7883">
              <w:rPr>
                <w:rFonts w:ascii="Arial" w:hAnsi="Arial" w:cs="Arial"/>
                <w:color w:val="684F00"/>
                <w:sz w:val="15"/>
                <w:szCs w:val="15"/>
              </w:rPr>
              <w:t>Proyectos de mejora en Gestión Ambiental</w:t>
            </w:r>
            <w:r>
              <w:rPr>
                <w:rFonts w:ascii="Arial" w:hAnsi="Arial" w:cs="Arial"/>
                <w:color w:val="684F00"/>
                <w:sz w:val="15"/>
                <w:szCs w:val="15"/>
              </w:rPr>
              <w:t xml:space="preserve"> e</w:t>
            </w:r>
            <w:r w:rsidRPr="00AE7883">
              <w:rPr>
                <w:rFonts w:ascii="Arial" w:hAnsi="Arial" w:cs="Arial"/>
                <w:color w:val="684F00"/>
                <w:sz w:val="15"/>
                <w:szCs w:val="15"/>
              </w:rPr>
              <w:t xml:space="preserve"> Inocuidad).</w:t>
            </w:r>
          </w:p>
        </w:tc>
        <w:tc>
          <w:tcPr>
            <w:tcW w:w="2835" w:type="dxa"/>
            <w:vMerge/>
            <w:shd w:val="clear" w:color="auto" w:fill="FFFFFF" w:themeFill="background1"/>
          </w:tcPr>
          <w:p w14:paraId="4510E9C7" w14:textId="77777777" w:rsidR="00A55C29" w:rsidRPr="00CC3064" w:rsidRDefault="00A55C29" w:rsidP="00A55C29">
            <w:pPr>
              <w:ind w:left="174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2126" w:type="dxa"/>
            <w:vMerge/>
            <w:shd w:val="clear" w:color="auto" w:fill="FFFFFF" w:themeFill="background1"/>
          </w:tcPr>
          <w:p w14:paraId="34E54272" w14:textId="77777777" w:rsidR="00A55C29" w:rsidRPr="00CC3064" w:rsidRDefault="00A55C29" w:rsidP="00A55C29">
            <w:pPr>
              <w:ind w:left="174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</w:tr>
      <w:tr w:rsidR="00A55C29" w:rsidRPr="00CC3064" w14:paraId="6E0F5828" w14:textId="77777777" w:rsidTr="004F5F54">
        <w:trPr>
          <w:trHeight w:val="65"/>
        </w:trPr>
        <w:tc>
          <w:tcPr>
            <w:tcW w:w="2691" w:type="dxa"/>
            <w:vMerge/>
            <w:shd w:val="clear" w:color="auto" w:fill="FFFFFF" w:themeFill="background1"/>
          </w:tcPr>
          <w:p w14:paraId="6F3C47FF" w14:textId="77777777" w:rsidR="00A55C29" w:rsidRPr="00CC3064" w:rsidRDefault="00A55C29" w:rsidP="00A55C29">
            <w:pPr>
              <w:ind w:left="174"/>
              <w:jc w:val="center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6A2F985" w14:textId="77777777" w:rsidR="00A55C29" w:rsidRPr="00CC3064" w:rsidRDefault="00A55C29" w:rsidP="00A55C29">
            <w:pPr>
              <w:ind w:left="174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394" w:type="dxa"/>
            <w:tcBorders>
              <w:bottom w:val="single" w:sz="2" w:space="0" w:color="9CC2E5" w:themeColor="accent1" w:themeTint="99"/>
            </w:tcBorders>
            <w:shd w:val="clear" w:color="auto" w:fill="FFFBEF"/>
            <w:vAlign w:val="center"/>
          </w:tcPr>
          <w:p w14:paraId="654B5521" w14:textId="77777777" w:rsidR="00A55C29" w:rsidRPr="00CC3064" w:rsidRDefault="00A55C29" w:rsidP="00A55C29">
            <w:pPr>
              <w:ind w:left="174"/>
              <w:rPr>
                <w:rFonts w:ascii="Arial" w:hAnsi="Arial" w:cs="Arial"/>
                <w:b/>
                <w:bCs/>
                <w:strike/>
                <w:color w:val="684F00"/>
                <w:sz w:val="15"/>
                <w:szCs w:val="15"/>
              </w:rPr>
            </w:pPr>
            <w:r w:rsidRPr="00CC3064">
              <w:rPr>
                <w:rFonts w:ascii="Arial" w:hAnsi="Arial" w:cs="Arial"/>
                <w:b/>
                <w:bCs/>
                <w:color w:val="684F00"/>
                <w:sz w:val="15"/>
                <w:szCs w:val="15"/>
              </w:rPr>
              <w:t xml:space="preserve">V4. </w:t>
            </w:r>
            <w:r w:rsidRPr="00AE7883">
              <w:rPr>
                <w:rFonts w:ascii="Arial" w:hAnsi="Arial" w:cs="Arial"/>
                <w:color w:val="684F00"/>
                <w:sz w:val="15"/>
                <w:szCs w:val="15"/>
              </w:rPr>
              <w:t xml:space="preserve">Seguimiento a la reducción de la vulnerabilidad de los riesgos estratégicos y operacionales del proceso Gestión del </w:t>
            </w:r>
            <w:r>
              <w:rPr>
                <w:rFonts w:ascii="Arial" w:hAnsi="Arial" w:cs="Arial"/>
                <w:color w:val="684F00"/>
                <w:sz w:val="15"/>
                <w:szCs w:val="15"/>
              </w:rPr>
              <w:t>T</w:t>
            </w:r>
            <w:r w:rsidRPr="00AE7883">
              <w:rPr>
                <w:rFonts w:ascii="Arial" w:hAnsi="Arial" w:cs="Arial"/>
                <w:color w:val="684F00"/>
                <w:sz w:val="15"/>
                <w:szCs w:val="15"/>
              </w:rPr>
              <w:t>alento humano.</w:t>
            </w:r>
          </w:p>
        </w:tc>
        <w:tc>
          <w:tcPr>
            <w:tcW w:w="2835" w:type="dxa"/>
            <w:vMerge/>
            <w:shd w:val="clear" w:color="auto" w:fill="FFFFFF" w:themeFill="background1"/>
          </w:tcPr>
          <w:p w14:paraId="160DCFE6" w14:textId="77777777" w:rsidR="00A55C29" w:rsidRPr="00CC3064" w:rsidRDefault="00A55C29" w:rsidP="00A55C29">
            <w:pPr>
              <w:ind w:left="174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  <w:tc>
          <w:tcPr>
            <w:tcW w:w="2126" w:type="dxa"/>
            <w:vMerge/>
            <w:shd w:val="clear" w:color="auto" w:fill="FFFFFF" w:themeFill="background1"/>
          </w:tcPr>
          <w:p w14:paraId="2AED562A" w14:textId="77777777" w:rsidR="00A55C29" w:rsidRPr="00CC3064" w:rsidRDefault="00A55C29" w:rsidP="00A55C29">
            <w:pPr>
              <w:ind w:left="174"/>
              <w:rPr>
                <w:rFonts w:ascii="Arial" w:hAnsi="Arial" w:cs="Arial"/>
                <w:b/>
                <w:color w:val="FFFFFF" w:themeColor="background1"/>
                <w:sz w:val="15"/>
                <w:szCs w:val="15"/>
              </w:rPr>
            </w:pPr>
          </w:p>
        </w:tc>
      </w:tr>
      <w:tr w:rsidR="00A55C29" w:rsidRPr="00CC3064" w14:paraId="79FAF57B" w14:textId="77777777" w:rsidTr="004F5F54">
        <w:tc>
          <w:tcPr>
            <w:tcW w:w="14314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DB5DAA2" w14:textId="77777777" w:rsidR="00A55C29" w:rsidRPr="00CC3064" w:rsidRDefault="00A55C29" w:rsidP="00A55C29">
            <w:pPr>
              <w:ind w:left="174"/>
              <w:jc w:val="center"/>
              <w:rPr>
                <w:rFonts w:ascii="Arial" w:hAnsi="Arial" w:cs="Arial"/>
                <w:b/>
                <w:bCs/>
                <w:color w:val="360028"/>
                <w:sz w:val="15"/>
                <w:szCs w:val="15"/>
              </w:rPr>
            </w:pPr>
          </w:p>
          <w:p w14:paraId="24916C78" w14:textId="77777777" w:rsidR="00A55C29" w:rsidRPr="00CC3064" w:rsidRDefault="00A55C29" w:rsidP="00A55C29">
            <w:pPr>
              <w:ind w:left="174"/>
              <w:jc w:val="center"/>
              <w:rPr>
                <w:rFonts w:ascii="Arial" w:hAnsi="Arial" w:cs="Arial"/>
                <w:b/>
                <w:color w:val="360028"/>
                <w:sz w:val="15"/>
                <w:szCs w:val="15"/>
              </w:rPr>
            </w:pPr>
            <w:r w:rsidRPr="00CC3064">
              <w:rPr>
                <w:rFonts w:ascii="Arial" w:hAnsi="Arial" w:cs="Arial"/>
                <w:b/>
                <w:bCs/>
                <w:color w:val="360028"/>
                <w:sz w:val="16"/>
                <w:szCs w:val="16"/>
              </w:rPr>
              <w:t>ACTUAR</w:t>
            </w:r>
          </w:p>
        </w:tc>
      </w:tr>
      <w:tr w:rsidR="00A55C29" w:rsidRPr="00CC3064" w14:paraId="342031CF" w14:textId="77777777" w:rsidTr="004F5F54">
        <w:trPr>
          <w:trHeight w:val="381"/>
        </w:trPr>
        <w:tc>
          <w:tcPr>
            <w:tcW w:w="2691" w:type="dxa"/>
            <w:vMerge w:val="restart"/>
            <w:tcBorders>
              <w:top w:val="single" w:sz="2" w:space="0" w:color="9CC2E5" w:themeColor="accent1" w:themeTint="99"/>
            </w:tcBorders>
            <w:shd w:val="clear" w:color="auto" w:fill="FFFFFF" w:themeFill="background1"/>
            <w:vAlign w:val="center"/>
          </w:tcPr>
          <w:p w14:paraId="2BA8713C" w14:textId="77777777" w:rsidR="00A55C29" w:rsidRPr="00CC3064" w:rsidRDefault="00A55C29" w:rsidP="00A55C29">
            <w:pPr>
              <w:ind w:left="174"/>
              <w:jc w:val="center"/>
              <w:rPr>
                <w:rFonts w:ascii="Arial" w:hAnsi="Arial" w:cs="Arial"/>
                <w:b/>
                <w:color w:val="4F2270"/>
                <w:sz w:val="15"/>
                <w:szCs w:val="15"/>
              </w:rPr>
            </w:pPr>
            <w:r w:rsidRPr="00CC3064">
              <w:rPr>
                <w:rFonts w:ascii="Arial" w:hAnsi="Arial" w:cs="Arial"/>
                <w:b/>
                <w:color w:val="4F2270"/>
                <w:sz w:val="15"/>
                <w:szCs w:val="15"/>
              </w:rPr>
              <w:t>Todos los procesos</w:t>
            </w:r>
          </w:p>
        </w:tc>
        <w:tc>
          <w:tcPr>
            <w:tcW w:w="2268" w:type="dxa"/>
            <w:vMerge w:val="restart"/>
            <w:tcBorders>
              <w:top w:val="single" w:sz="2" w:space="0" w:color="9CC2E5" w:themeColor="accent1" w:themeTint="99"/>
            </w:tcBorders>
            <w:shd w:val="clear" w:color="auto" w:fill="FFFFFF" w:themeFill="background1"/>
            <w:vAlign w:val="center"/>
          </w:tcPr>
          <w:p w14:paraId="780CE6E1" w14:textId="77777777" w:rsidR="00A55C29" w:rsidRPr="00CC3064" w:rsidRDefault="00A55C29" w:rsidP="00A55C29">
            <w:pPr>
              <w:ind w:left="174"/>
              <w:rPr>
                <w:rFonts w:ascii="Arial" w:hAnsi="Arial" w:cs="Arial"/>
                <w:bCs/>
                <w:color w:val="4F2270"/>
                <w:sz w:val="15"/>
                <w:szCs w:val="15"/>
              </w:rPr>
            </w:pPr>
            <w:r w:rsidRPr="00CC3064">
              <w:rPr>
                <w:rFonts w:ascii="Arial" w:hAnsi="Arial" w:cs="Arial"/>
                <w:bCs/>
                <w:color w:val="4F2270"/>
                <w:sz w:val="15"/>
                <w:szCs w:val="15"/>
              </w:rPr>
              <w:t>Indicadores de Gestión,</w:t>
            </w:r>
          </w:p>
          <w:p w14:paraId="22024F02" w14:textId="77777777" w:rsidR="00A55C29" w:rsidRPr="00CC3064" w:rsidRDefault="00A55C29" w:rsidP="00A55C29">
            <w:pPr>
              <w:ind w:left="174"/>
              <w:rPr>
                <w:rFonts w:ascii="Arial" w:hAnsi="Arial" w:cs="Arial"/>
                <w:bCs/>
                <w:color w:val="4F2270"/>
                <w:sz w:val="15"/>
                <w:szCs w:val="15"/>
              </w:rPr>
            </w:pPr>
            <w:r w:rsidRPr="00CC3064">
              <w:rPr>
                <w:rFonts w:ascii="Arial" w:hAnsi="Arial" w:cs="Arial"/>
                <w:bCs/>
                <w:color w:val="4F2270"/>
                <w:sz w:val="15"/>
                <w:szCs w:val="15"/>
              </w:rPr>
              <w:t xml:space="preserve"> </w:t>
            </w:r>
          </w:p>
          <w:p w14:paraId="4D9DD093" w14:textId="77777777" w:rsidR="00A55C29" w:rsidRPr="00CC3064" w:rsidRDefault="00A55C29" w:rsidP="00A55C29">
            <w:pPr>
              <w:ind w:left="174"/>
              <w:rPr>
                <w:rFonts w:ascii="Arial" w:hAnsi="Arial" w:cs="Arial"/>
                <w:bCs/>
                <w:color w:val="4F2270"/>
                <w:sz w:val="15"/>
                <w:szCs w:val="15"/>
              </w:rPr>
            </w:pPr>
            <w:r w:rsidRPr="00CC3064">
              <w:rPr>
                <w:rFonts w:ascii="Arial" w:hAnsi="Arial" w:cs="Arial"/>
                <w:bCs/>
                <w:color w:val="4F2270"/>
                <w:sz w:val="15"/>
                <w:szCs w:val="15"/>
              </w:rPr>
              <w:t>Informes de Auditoría.</w:t>
            </w:r>
          </w:p>
          <w:p w14:paraId="3A5770DE" w14:textId="77777777" w:rsidR="00A55C29" w:rsidRPr="00CC3064" w:rsidRDefault="00A55C29" w:rsidP="00A55C29">
            <w:pPr>
              <w:ind w:left="174"/>
              <w:rPr>
                <w:rFonts w:ascii="Arial" w:hAnsi="Arial" w:cs="Arial"/>
                <w:bCs/>
                <w:color w:val="4F2270"/>
                <w:sz w:val="15"/>
                <w:szCs w:val="15"/>
              </w:rPr>
            </w:pPr>
          </w:p>
          <w:p w14:paraId="4791C9D7" w14:textId="77777777" w:rsidR="00A55C29" w:rsidRPr="00CC3064" w:rsidRDefault="00A55C29" w:rsidP="00A55C29">
            <w:pPr>
              <w:ind w:left="174"/>
              <w:rPr>
                <w:rFonts w:ascii="Arial" w:hAnsi="Arial" w:cs="Arial"/>
                <w:bCs/>
                <w:color w:val="4F2270"/>
                <w:sz w:val="15"/>
                <w:szCs w:val="15"/>
              </w:rPr>
            </w:pPr>
            <w:r w:rsidRPr="00CC3064">
              <w:rPr>
                <w:rFonts w:ascii="Arial" w:hAnsi="Arial" w:cs="Arial"/>
                <w:bCs/>
                <w:color w:val="4F2270"/>
                <w:sz w:val="15"/>
                <w:szCs w:val="15"/>
              </w:rPr>
              <w:t>Acciones correctivas preventivas y de mejora.</w:t>
            </w:r>
          </w:p>
          <w:p w14:paraId="3EF92B1A" w14:textId="77777777" w:rsidR="00A55C29" w:rsidRPr="00CC3064" w:rsidRDefault="00A55C29" w:rsidP="00A55C29">
            <w:pPr>
              <w:ind w:left="174"/>
              <w:rPr>
                <w:rFonts w:ascii="Arial" w:hAnsi="Arial" w:cs="Arial"/>
                <w:bCs/>
                <w:color w:val="4F2270"/>
                <w:sz w:val="15"/>
                <w:szCs w:val="15"/>
              </w:rPr>
            </w:pPr>
          </w:p>
          <w:p w14:paraId="77F750CB" w14:textId="77777777" w:rsidR="00A55C29" w:rsidRPr="00CC3064" w:rsidRDefault="00A55C29" w:rsidP="00A55C29">
            <w:pPr>
              <w:ind w:left="174"/>
              <w:rPr>
                <w:rFonts w:ascii="Arial" w:hAnsi="Arial" w:cs="Arial"/>
                <w:bCs/>
                <w:color w:val="4F2270"/>
                <w:sz w:val="15"/>
                <w:szCs w:val="15"/>
              </w:rPr>
            </w:pPr>
            <w:r w:rsidRPr="00CC3064">
              <w:rPr>
                <w:rFonts w:ascii="Arial" w:hAnsi="Arial" w:cs="Arial"/>
                <w:bCs/>
                <w:color w:val="4F2270"/>
                <w:sz w:val="15"/>
                <w:szCs w:val="15"/>
              </w:rPr>
              <w:t>Documentos de los procesos del SGI</w:t>
            </w:r>
          </w:p>
        </w:tc>
        <w:tc>
          <w:tcPr>
            <w:tcW w:w="4394" w:type="dxa"/>
            <w:tcBorders>
              <w:top w:val="single" w:sz="2" w:space="0" w:color="9CC2E5" w:themeColor="accent1" w:themeTint="99"/>
              <w:bottom w:val="single" w:sz="2" w:space="0" w:color="9CC2E5" w:themeColor="accent1" w:themeTint="99"/>
            </w:tcBorders>
            <w:shd w:val="clear" w:color="auto" w:fill="FFF3FF"/>
            <w:vAlign w:val="center"/>
          </w:tcPr>
          <w:p w14:paraId="65E37F78" w14:textId="77777777" w:rsidR="00A55C29" w:rsidRPr="00CC3064" w:rsidRDefault="00A55C29" w:rsidP="00A55C29">
            <w:pPr>
              <w:ind w:left="174"/>
              <w:rPr>
                <w:rFonts w:ascii="Arial" w:hAnsi="Arial" w:cs="Arial"/>
                <w:b/>
                <w:bCs/>
                <w:color w:val="4F2270"/>
                <w:sz w:val="15"/>
                <w:szCs w:val="15"/>
              </w:rPr>
            </w:pPr>
            <w:r w:rsidRPr="00CC3064">
              <w:rPr>
                <w:rFonts w:ascii="Arial" w:hAnsi="Arial" w:cs="Arial"/>
                <w:b/>
                <w:bCs/>
                <w:color w:val="4F2270"/>
                <w:sz w:val="15"/>
                <w:szCs w:val="15"/>
              </w:rPr>
              <w:t xml:space="preserve">A1. </w:t>
            </w:r>
            <w:r w:rsidRPr="00AE7883">
              <w:rPr>
                <w:rFonts w:ascii="Arial" w:hAnsi="Arial" w:cs="Arial"/>
                <w:color w:val="4F2270"/>
                <w:sz w:val="15"/>
                <w:szCs w:val="15"/>
              </w:rPr>
              <w:t>Acciones derivadas de la revisión de procesos</w:t>
            </w:r>
            <w:r>
              <w:rPr>
                <w:rFonts w:ascii="Arial" w:hAnsi="Arial" w:cs="Arial"/>
                <w:color w:val="4F2270"/>
                <w:sz w:val="15"/>
                <w:szCs w:val="15"/>
              </w:rPr>
              <w:t xml:space="preserve"> </w:t>
            </w:r>
            <w:r w:rsidRPr="00AE7883">
              <w:rPr>
                <w:rFonts w:ascii="Arial" w:hAnsi="Arial" w:cs="Arial"/>
                <w:color w:val="4F2270"/>
                <w:sz w:val="15"/>
                <w:szCs w:val="15"/>
              </w:rPr>
              <w:t>/</w:t>
            </w:r>
            <w:r>
              <w:rPr>
                <w:rFonts w:ascii="Arial" w:hAnsi="Arial" w:cs="Arial"/>
                <w:color w:val="4F2270"/>
                <w:sz w:val="15"/>
                <w:szCs w:val="15"/>
              </w:rPr>
              <w:t xml:space="preserve"> </w:t>
            </w:r>
            <w:r w:rsidRPr="00AE7883">
              <w:rPr>
                <w:rFonts w:ascii="Arial" w:hAnsi="Arial" w:cs="Arial"/>
                <w:color w:val="4F2270"/>
                <w:sz w:val="15"/>
                <w:szCs w:val="15"/>
              </w:rPr>
              <w:t>indicadores</w:t>
            </w:r>
          </w:p>
        </w:tc>
        <w:tc>
          <w:tcPr>
            <w:tcW w:w="2835" w:type="dxa"/>
            <w:vMerge w:val="restart"/>
            <w:tcBorders>
              <w:top w:val="single" w:sz="2" w:space="0" w:color="9CC2E5" w:themeColor="accent1" w:themeTint="99"/>
            </w:tcBorders>
            <w:shd w:val="clear" w:color="auto" w:fill="FFFFFF" w:themeFill="background1"/>
          </w:tcPr>
          <w:p w14:paraId="639E0505" w14:textId="77777777" w:rsidR="00A55C29" w:rsidRPr="00CC3064" w:rsidRDefault="00A55C29" w:rsidP="00A55C29">
            <w:pPr>
              <w:spacing w:line="221" w:lineRule="auto"/>
              <w:ind w:left="174"/>
              <w:rPr>
                <w:rFonts w:ascii="Arial" w:hAnsi="Arial" w:cs="Arial"/>
                <w:bCs/>
                <w:color w:val="4F2270"/>
                <w:sz w:val="15"/>
                <w:szCs w:val="15"/>
              </w:rPr>
            </w:pPr>
          </w:p>
          <w:p w14:paraId="40337645" w14:textId="77777777" w:rsidR="00A55C29" w:rsidRPr="00CC3064" w:rsidRDefault="00A55C29" w:rsidP="00A55C29">
            <w:pPr>
              <w:spacing w:line="221" w:lineRule="auto"/>
              <w:ind w:left="174"/>
              <w:rPr>
                <w:rFonts w:ascii="Arial" w:hAnsi="Arial" w:cs="Arial"/>
                <w:bCs/>
                <w:color w:val="4F2270"/>
                <w:sz w:val="15"/>
                <w:szCs w:val="15"/>
              </w:rPr>
            </w:pPr>
            <w:r w:rsidRPr="00CC3064">
              <w:rPr>
                <w:rFonts w:ascii="Arial" w:hAnsi="Arial" w:cs="Arial"/>
                <w:bCs/>
                <w:color w:val="4F2270"/>
                <w:sz w:val="15"/>
                <w:szCs w:val="15"/>
              </w:rPr>
              <w:t>Registro de Mejoras en los procesos.</w:t>
            </w:r>
          </w:p>
          <w:p w14:paraId="114D0CA9" w14:textId="77777777" w:rsidR="00A55C29" w:rsidRPr="00CC3064" w:rsidRDefault="00A55C29" w:rsidP="00A55C29">
            <w:pPr>
              <w:spacing w:line="221" w:lineRule="auto"/>
              <w:ind w:left="174"/>
              <w:rPr>
                <w:rFonts w:ascii="Arial" w:hAnsi="Arial" w:cs="Arial"/>
                <w:bCs/>
                <w:color w:val="4F2270"/>
                <w:sz w:val="15"/>
                <w:szCs w:val="15"/>
              </w:rPr>
            </w:pPr>
          </w:p>
          <w:p w14:paraId="53EB6FD5" w14:textId="77777777" w:rsidR="00A55C29" w:rsidRPr="00CC3064" w:rsidRDefault="00A55C29" w:rsidP="00A55C29">
            <w:pPr>
              <w:spacing w:line="221" w:lineRule="auto"/>
              <w:ind w:left="174"/>
              <w:rPr>
                <w:rFonts w:ascii="Arial" w:hAnsi="Arial" w:cs="Arial"/>
                <w:bCs/>
                <w:color w:val="4F2270"/>
                <w:sz w:val="15"/>
                <w:szCs w:val="15"/>
              </w:rPr>
            </w:pPr>
            <w:r w:rsidRPr="00CC3064">
              <w:rPr>
                <w:rFonts w:ascii="Arial" w:hAnsi="Arial" w:cs="Arial"/>
                <w:bCs/>
                <w:color w:val="4F2270"/>
                <w:sz w:val="15"/>
                <w:szCs w:val="15"/>
              </w:rPr>
              <w:t>Actualización de la documentación de los procesos.</w:t>
            </w:r>
          </w:p>
          <w:p w14:paraId="0A2E2050" w14:textId="77777777" w:rsidR="00A55C29" w:rsidRPr="00CC3064" w:rsidRDefault="00A55C29" w:rsidP="00A55C29">
            <w:pPr>
              <w:spacing w:line="221" w:lineRule="auto"/>
              <w:ind w:left="174"/>
              <w:rPr>
                <w:rFonts w:ascii="Arial" w:hAnsi="Arial" w:cs="Arial"/>
                <w:bCs/>
                <w:color w:val="4F2270"/>
                <w:sz w:val="15"/>
                <w:szCs w:val="15"/>
              </w:rPr>
            </w:pPr>
          </w:p>
          <w:p w14:paraId="269A600D" w14:textId="77777777" w:rsidR="00A55C29" w:rsidRPr="00CC3064" w:rsidRDefault="00A55C29" w:rsidP="00A55C29">
            <w:pPr>
              <w:spacing w:line="221" w:lineRule="auto"/>
              <w:ind w:left="174"/>
              <w:rPr>
                <w:rFonts w:ascii="Arial" w:hAnsi="Arial" w:cs="Arial"/>
                <w:bCs/>
                <w:color w:val="4F2270"/>
                <w:sz w:val="15"/>
                <w:szCs w:val="15"/>
              </w:rPr>
            </w:pPr>
            <w:r w:rsidRPr="00CC3064">
              <w:rPr>
                <w:rFonts w:ascii="Arial" w:hAnsi="Arial" w:cs="Arial"/>
                <w:bCs/>
                <w:color w:val="4F2270"/>
                <w:sz w:val="15"/>
                <w:szCs w:val="15"/>
              </w:rPr>
              <w:t>Formulación de acciones correctivas, preventivas o de mejora.</w:t>
            </w:r>
          </w:p>
          <w:p w14:paraId="0B63950A" w14:textId="77777777" w:rsidR="00A55C29" w:rsidRPr="00CC3064" w:rsidRDefault="00A55C29" w:rsidP="00A55C29">
            <w:pPr>
              <w:spacing w:line="221" w:lineRule="auto"/>
              <w:ind w:left="174"/>
              <w:rPr>
                <w:rFonts w:ascii="Arial" w:hAnsi="Arial" w:cs="Arial"/>
                <w:bCs/>
                <w:color w:val="4F2270"/>
                <w:sz w:val="15"/>
                <w:szCs w:val="15"/>
              </w:rPr>
            </w:pPr>
          </w:p>
          <w:p w14:paraId="06594A99" w14:textId="77777777" w:rsidR="00A55C29" w:rsidRPr="00CC3064" w:rsidRDefault="00A55C29" w:rsidP="00A55C29">
            <w:pPr>
              <w:spacing w:line="221" w:lineRule="auto"/>
              <w:ind w:left="174"/>
              <w:rPr>
                <w:rFonts w:ascii="Arial" w:hAnsi="Arial" w:cs="Arial"/>
                <w:bCs/>
                <w:color w:val="4F2270"/>
                <w:sz w:val="15"/>
                <w:szCs w:val="15"/>
              </w:rPr>
            </w:pPr>
            <w:r w:rsidRPr="00CC3064">
              <w:rPr>
                <w:rFonts w:ascii="Arial" w:hAnsi="Arial" w:cs="Arial"/>
                <w:bCs/>
                <w:color w:val="4F2270"/>
                <w:sz w:val="15"/>
                <w:szCs w:val="15"/>
              </w:rPr>
              <w:t>Informe del Sistema de Gestión.</w:t>
            </w:r>
          </w:p>
          <w:p w14:paraId="2A8F7845" w14:textId="77777777" w:rsidR="00A55C29" w:rsidRPr="00CC3064" w:rsidRDefault="00A55C29" w:rsidP="00A55C29">
            <w:pPr>
              <w:spacing w:line="221" w:lineRule="auto"/>
              <w:ind w:left="174"/>
              <w:rPr>
                <w:rFonts w:ascii="Arial" w:hAnsi="Arial" w:cs="Arial"/>
                <w:bCs/>
                <w:color w:val="4F2270"/>
                <w:sz w:val="15"/>
                <w:szCs w:val="15"/>
              </w:rPr>
            </w:pPr>
          </w:p>
        </w:tc>
        <w:tc>
          <w:tcPr>
            <w:tcW w:w="2126" w:type="dxa"/>
            <w:vMerge w:val="restart"/>
            <w:tcBorders>
              <w:top w:val="single" w:sz="2" w:space="0" w:color="9CC2E5" w:themeColor="accent1" w:themeTint="99"/>
            </w:tcBorders>
            <w:shd w:val="clear" w:color="auto" w:fill="FFFFFF" w:themeFill="background1"/>
            <w:vAlign w:val="center"/>
          </w:tcPr>
          <w:p w14:paraId="5D05BABE" w14:textId="77777777" w:rsidR="00A55C29" w:rsidRPr="00CC3064" w:rsidRDefault="00A55C29" w:rsidP="00A55C29">
            <w:pPr>
              <w:ind w:left="174"/>
              <w:jc w:val="center"/>
              <w:rPr>
                <w:rFonts w:ascii="Arial" w:hAnsi="Arial" w:cs="Arial"/>
                <w:b/>
                <w:color w:val="4F2270"/>
                <w:sz w:val="15"/>
                <w:szCs w:val="15"/>
              </w:rPr>
            </w:pPr>
            <w:r w:rsidRPr="00CC3064">
              <w:rPr>
                <w:rFonts w:ascii="Arial" w:hAnsi="Arial" w:cs="Arial"/>
                <w:b/>
                <w:color w:val="4F2270"/>
                <w:sz w:val="15"/>
                <w:szCs w:val="15"/>
              </w:rPr>
              <w:t>Alta Dirección</w:t>
            </w:r>
          </w:p>
          <w:p w14:paraId="3FD9F665" w14:textId="77777777" w:rsidR="00A55C29" w:rsidRPr="00CC3064" w:rsidRDefault="00A55C29" w:rsidP="00A55C29">
            <w:pPr>
              <w:ind w:left="174"/>
              <w:jc w:val="center"/>
              <w:rPr>
                <w:rFonts w:ascii="Arial" w:hAnsi="Arial" w:cs="Arial"/>
                <w:b/>
                <w:color w:val="4F2270"/>
                <w:sz w:val="15"/>
                <w:szCs w:val="15"/>
              </w:rPr>
            </w:pPr>
          </w:p>
          <w:p w14:paraId="27CE65B2" w14:textId="77777777" w:rsidR="00A55C29" w:rsidRPr="00CC3064" w:rsidRDefault="00A55C29" w:rsidP="00A55C29">
            <w:pPr>
              <w:ind w:left="174"/>
              <w:jc w:val="center"/>
              <w:rPr>
                <w:rFonts w:ascii="Arial" w:hAnsi="Arial" w:cs="Arial"/>
                <w:bCs/>
                <w:color w:val="4F2270"/>
                <w:sz w:val="15"/>
                <w:szCs w:val="15"/>
              </w:rPr>
            </w:pPr>
            <w:r w:rsidRPr="00CC3064">
              <w:rPr>
                <w:rFonts w:ascii="Arial" w:hAnsi="Arial" w:cs="Arial"/>
                <w:b/>
                <w:color w:val="4F2270"/>
                <w:sz w:val="15"/>
                <w:szCs w:val="15"/>
              </w:rPr>
              <w:t>Todos los procesos</w:t>
            </w:r>
          </w:p>
        </w:tc>
      </w:tr>
      <w:tr w:rsidR="00A55C29" w:rsidRPr="00CC3064" w14:paraId="07ED3842" w14:textId="77777777" w:rsidTr="004F5F54">
        <w:trPr>
          <w:trHeight w:val="641"/>
        </w:trPr>
        <w:tc>
          <w:tcPr>
            <w:tcW w:w="2691" w:type="dxa"/>
            <w:vMerge/>
            <w:shd w:val="clear" w:color="auto" w:fill="FFFFFF" w:themeFill="background1"/>
          </w:tcPr>
          <w:p w14:paraId="5223AB5D" w14:textId="77777777" w:rsidR="00A55C29" w:rsidRPr="00CC3064" w:rsidRDefault="00A55C29" w:rsidP="00A55C29">
            <w:pPr>
              <w:ind w:left="174"/>
              <w:jc w:val="center"/>
              <w:rPr>
                <w:rFonts w:ascii="Arial" w:hAnsi="Arial" w:cs="Arial"/>
                <w:b/>
                <w:color w:val="FFFFFF" w:themeColor="background1"/>
                <w:sz w:val="13"/>
                <w:szCs w:val="13"/>
              </w:rPr>
            </w:pPr>
          </w:p>
        </w:tc>
        <w:tc>
          <w:tcPr>
            <w:tcW w:w="2268" w:type="dxa"/>
            <w:vMerge/>
            <w:shd w:val="clear" w:color="auto" w:fill="FFFFFF" w:themeFill="background1"/>
          </w:tcPr>
          <w:p w14:paraId="3D71EE78" w14:textId="77777777" w:rsidR="00A55C29" w:rsidRPr="00CC3064" w:rsidRDefault="00A55C29" w:rsidP="00A55C29">
            <w:pPr>
              <w:ind w:left="174"/>
              <w:jc w:val="center"/>
              <w:rPr>
                <w:rFonts w:ascii="Arial" w:hAnsi="Arial" w:cs="Arial"/>
                <w:b/>
                <w:color w:val="FFFFFF" w:themeColor="background1"/>
                <w:sz w:val="13"/>
                <w:szCs w:val="13"/>
              </w:rPr>
            </w:pPr>
          </w:p>
        </w:tc>
        <w:tc>
          <w:tcPr>
            <w:tcW w:w="4394" w:type="dxa"/>
            <w:tcBorders>
              <w:top w:val="single" w:sz="2" w:space="0" w:color="9CC2E5" w:themeColor="accent1" w:themeTint="99"/>
              <w:bottom w:val="single" w:sz="2" w:space="0" w:color="9CC2E5" w:themeColor="accent1" w:themeTint="99"/>
            </w:tcBorders>
            <w:shd w:val="clear" w:color="auto" w:fill="FFF3FF"/>
            <w:vAlign w:val="center"/>
          </w:tcPr>
          <w:p w14:paraId="56D649B5" w14:textId="77777777" w:rsidR="00A55C29" w:rsidRPr="00CC3064" w:rsidRDefault="00A55C29" w:rsidP="00A55C29">
            <w:pPr>
              <w:ind w:left="174"/>
              <w:rPr>
                <w:rFonts w:ascii="Arial" w:hAnsi="Arial" w:cs="Arial"/>
                <w:b/>
                <w:bCs/>
                <w:strike/>
                <w:color w:val="4F2270"/>
                <w:sz w:val="15"/>
                <w:szCs w:val="15"/>
              </w:rPr>
            </w:pPr>
            <w:r w:rsidRPr="00CC3064">
              <w:rPr>
                <w:rFonts w:ascii="Arial" w:hAnsi="Arial" w:cs="Arial"/>
                <w:b/>
                <w:bCs/>
                <w:color w:val="4F2270"/>
                <w:sz w:val="15"/>
                <w:szCs w:val="15"/>
              </w:rPr>
              <w:t xml:space="preserve">A2. </w:t>
            </w:r>
            <w:r>
              <w:rPr>
                <w:rFonts w:ascii="Arial" w:hAnsi="Arial" w:cs="Arial"/>
                <w:color w:val="4F2270"/>
                <w:sz w:val="15"/>
                <w:szCs w:val="15"/>
              </w:rPr>
              <w:t xml:space="preserve">Promoción y apoyo a la Gestión de </w:t>
            </w:r>
            <w:r w:rsidRPr="00711B15">
              <w:rPr>
                <w:rFonts w:ascii="Arial" w:hAnsi="Arial" w:cs="Arial"/>
                <w:color w:val="4F2270"/>
                <w:sz w:val="15"/>
                <w:szCs w:val="15"/>
              </w:rPr>
              <w:t xml:space="preserve">Innovación y </w:t>
            </w:r>
            <w:r>
              <w:rPr>
                <w:rFonts w:ascii="Arial" w:hAnsi="Arial" w:cs="Arial"/>
                <w:color w:val="4F2270"/>
                <w:sz w:val="15"/>
                <w:szCs w:val="15"/>
              </w:rPr>
              <w:t>M</w:t>
            </w:r>
            <w:r w:rsidRPr="00711B15">
              <w:rPr>
                <w:rFonts w:ascii="Arial" w:hAnsi="Arial" w:cs="Arial"/>
                <w:color w:val="4F2270"/>
                <w:sz w:val="15"/>
                <w:szCs w:val="15"/>
              </w:rPr>
              <w:t>ejora</w:t>
            </w:r>
            <w:r>
              <w:rPr>
                <w:rFonts w:ascii="Arial" w:hAnsi="Arial" w:cs="Arial"/>
                <w:color w:val="4F2270"/>
                <w:sz w:val="15"/>
                <w:szCs w:val="15"/>
              </w:rPr>
              <w:t>. Esto incluye el refuerzo a la gestión del conocimiento y las competencias a partir de la formación y las campañas de información y comunicaciones.</w:t>
            </w:r>
          </w:p>
        </w:tc>
        <w:tc>
          <w:tcPr>
            <w:tcW w:w="2835" w:type="dxa"/>
            <w:vMerge/>
            <w:shd w:val="clear" w:color="auto" w:fill="FFFFFF" w:themeFill="background1"/>
          </w:tcPr>
          <w:p w14:paraId="75D695F8" w14:textId="77777777" w:rsidR="00A55C29" w:rsidRPr="00CC3064" w:rsidRDefault="00A55C29" w:rsidP="00A55C29">
            <w:pPr>
              <w:ind w:left="174"/>
              <w:rPr>
                <w:rFonts w:ascii="Arial" w:hAnsi="Arial" w:cs="Arial"/>
                <w:b/>
                <w:color w:val="FFFFFF" w:themeColor="background1"/>
                <w:sz w:val="13"/>
                <w:szCs w:val="13"/>
              </w:rPr>
            </w:pPr>
          </w:p>
        </w:tc>
        <w:tc>
          <w:tcPr>
            <w:tcW w:w="2126" w:type="dxa"/>
            <w:vMerge/>
            <w:shd w:val="clear" w:color="auto" w:fill="FFFFFF" w:themeFill="background1"/>
          </w:tcPr>
          <w:p w14:paraId="4444368A" w14:textId="77777777" w:rsidR="00A55C29" w:rsidRPr="00CC3064" w:rsidRDefault="00A55C29" w:rsidP="00A55C29">
            <w:pPr>
              <w:ind w:left="174"/>
              <w:rPr>
                <w:rFonts w:ascii="Arial" w:hAnsi="Arial" w:cs="Arial"/>
                <w:b/>
                <w:color w:val="FFFFFF" w:themeColor="background1"/>
                <w:sz w:val="13"/>
                <w:szCs w:val="13"/>
              </w:rPr>
            </w:pPr>
          </w:p>
        </w:tc>
      </w:tr>
      <w:tr w:rsidR="00A55C29" w:rsidRPr="00CC3064" w14:paraId="16FA3341" w14:textId="77777777" w:rsidTr="004F5F54">
        <w:trPr>
          <w:trHeight w:val="570"/>
        </w:trPr>
        <w:tc>
          <w:tcPr>
            <w:tcW w:w="2691" w:type="dxa"/>
            <w:vMerge/>
            <w:shd w:val="clear" w:color="auto" w:fill="FFFFFF" w:themeFill="background1"/>
          </w:tcPr>
          <w:p w14:paraId="3293F393" w14:textId="77777777" w:rsidR="00A55C29" w:rsidRPr="00CC3064" w:rsidRDefault="00A55C29" w:rsidP="00A55C29">
            <w:pPr>
              <w:ind w:left="174"/>
              <w:jc w:val="center"/>
              <w:rPr>
                <w:rFonts w:ascii="Arial" w:hAnsi="Arial" w:cs="Arial"/>
                <w:b/>
                <w:color w:val="FFFFFF" w:themeColor="background1"/>
                <w:sz w:val="13"/>
                <w:szCs w:val="13"/>
              </w:rPr>
            </w:pPr>
          </w:p>
        </w:tc>
        <w:tc>
          <w:tcPr>
            <w:tcW w:w="2268" w:type="dxa"/>
            <w:vMerge/>
            <w:shd w:val="clear" w:color="auto" w:fill="FFFFFF" w:themeFill="background1"/>
          </w:tcPr>
          <w:p w14:paraId="70F41FB2" w14:textId="77777777" w:rsidR="00A55C29" w:rsidRPr="00CC3064" w:rsidRDefault="00A55C29" w:rsidP="00A55C29">
            <w:pPr>
              <w:ind w:left="174"/>
              <w:jc w:val="center"/>
              <w:rPr>
                <w:rFonts w:ascii="Arial" w:hAnsi="Arial" w:cs="Arial"/>
                <w:b/>
                <w:color w:val="FFFFFF" w:themeColor="background1"/>
                <w:sz w:val="13"/>
                <w:szCs w:val="13"/>
              </w:rPr>
            </w:pPr>
          </w:p>
        </w:tc>
        <w:tc>
          <w:tcPr>
            <w:tcW w:w="4394" w:type="dxa"/>
            <w:tcBorders>
              <w:top w:val="single" w:sz="2" w:space="0" w:color="9CC2E5" w:themeColor="accent1" w:themeTint="99"/>
              <w:bottom w:val="single" w:sz="2" w:space="0" w:color="9CC2E5" w:themeColor="accent1" w:themeTint="99"/>
            </w:tcBorders>
            <w:shd w:val="clear" w:color="auto" w:fill="FFF3FF"/>
            <w:vAlign w:val="center"/>
          </w:tcPr>
          <w:p w14:paraId="6070F2F0" w14:textId="77777777" w:rsidR="00A55C29" w:rsidRPr="00CC3064" w:rsidRDefault="00A55C29" w:rsidP="00A55C29">
            <w:pPr>
              <w:ind w:left="174"/>
              <w:rPr>
                <w:rFonts w:ascii="Arial" w:hAnsi="Arial" w:cs="Arial"/>
                <w:b/>
                <w:bCs/>
                <w:color w:val="4F2270"/>
                <w:sz w:val="15"/>
                <w:szCs w:val="15"/>
              </w:rPr>
            </w:pPr>
            <w:r w:rsidRPr="00CC3064">
              <w:rPr>
                <w:rFonts w:ascii="Arial" w:hAnsi="Arial" w:cs="Arial"/>
                <w:b/>
                <w:bCs/>
                <w:color w:val="4F2270"/>
                <w:sz w:val="15"/>
                <w:szCs w:val="15"/>
              </w:rPr>
              <w:t xml:space="preserve">A3. </w:t>
            </w:r>
            <w:r w:rsidRPr="00711B15">
              <w:rPr>
                <w:rFonts w:ascii="Arial" w:hAnsi="Arial" w:cs="Arial"/>
                <w:color w:val="4F2270"/>
                <w:sz w:val="15"/>
                <w:szCs w:val="15"/>
              </w:rPr>
              <w:t xml:space="preserve">Implementaciones de acciones correctivas, preventivas y de mejora.                                                                                              </w:t>
            </w:r>
          </w:p>
        </w:tc>
        <w:tc>
          <w:tcPr>
            <w:tcW w:w="2835" w:type="dxa"/>
            <w:vMerge/>
            <w:shd w:val="clear" w:color="auto" w:fill="FFFFFF" w:themeFill="background1"/>
          </w:tcPr>
          <w:p w14:paraId="6824C404" w14:textId="77777777" w:rsidR="00A55C29" w:rsidRPr="00CC3064" w:rsidRDefault="00A55C29" w:rsidP="00A55C29">
            <w:pPr>
              <w:ind w:left="174"/>
              <w:rPr>
                <w:rFonts w:ascii="Arial" w:hAnsi="Arial" w:cs="Arial"/>
                <w:b/>
                <w:color w:val="FFFFFF" w:themeColor="background1"/>
                <w:sz w:val="13"/>
                <w:szCs w:val="13"/>
              </w:rPr>
            </w:pPr>
          </w:p>
        </w:tc>
        <w:tc>
          <w:tcPr>
            <w:tcW w:w="2126" w:type="dxa"/>
            <w:vMerge/>
            <w:shd w:val="clear" w:color="auto" w:fill="FFFFFF" w:themeFill="background1"/>
          </w:tcPr>
          <w:p w14:paraId="6580BDB2" w14:textId="77777777" w:rsidR="00A55C29" w:rsidRPr="00CC3064" w:rsidRDefault="00A55C29" w:rsidP="00A55C29">
            <w:pPr>
              <w:ind w:left="174"/>
              <w:rPr>
                <w:rFonts w:ascii="Arial" w:hAnsi="Arial" w:cs="Arial"/>
                <w:b/>
                <w:color w:val="FFFFFF" w:themeColor="background1"/>
                <w:sz w:val="13"/>
                <w:szCs w:val="13"/>
              </w:rPr>
            </w:pPr>
          </w:p>
        </w:tc>
      </w:tr>
      <w:tr w:rsidR="00A55C29" w:rsidRPr="00CC3064" w14:paraId="34ED0391" w14:textId="77777777" w:rsidTr="004F5F54">
        <w:trPr>
          <w:trHeight w:val="570"/>
        </w:trPr>
        <w:tc>
          <w:tcPr>
            <w:tcW w:w="2691" w:type="dxa"/>
            <w:vMerge/>
            <w:shd w:val="clear" w:color="auto" w:fill="FFFFFF" w:themeFill="background1"/>
          </w:tcPr>
          <w:p w14:paraId="178CF312" w14:textId="77777777" w:rsidR="00A55C29" w:rsidRPr="00CC3064" w:rsidRDefault="00A55C29" w:rsidP="00A55C29">
            <w:pPr>
              <w:ind w:left="174"/>
              <w:jc w:val="center"/>
              <w:rPr>
                <w:rFonts w:ascii="Arial" w:hAnsi="Arial" w:cs="Arial"/>
                <w:b/>
                <w:color w:val="FFFFFF" w:themeColor="background1"/>
                <w:sz w:val="13"/>
                <w:szCs w:val="13"/>
              </w:rPr>
            </w:pPr>
          </w:p>
        </w:tc>
        <w:tc>
          <w:tcPr>
            <w:tcW w:w="2268" w:type="dxa"/>
            <w:vMerge/>
            <w:shd w:val="clear" w:color="auto" w:fill="FFFFFF" w:themeFill="background1"/>
          </w:tcPr>
          <w:p w14:paraId="1555C4B2" w14:textId="77777777" w:rsidR="00A55C29" w:rsidRPr="00CC3064" w:rsidRDefault="00A55C29" w:rsidP="00A55C29">
            <w:pPr>
              <w:ind w:left="174"/>
              <w:jc w:val="center"/>
              <w:rPr>
                <w:rFonts w:ascii="Arial" w:hAnsi="Arial" w:cs="Arial"/>
                <w:b/>
                <w:color w:val="FFFFFF" w:themeColor="background1"/>
                <w:sz w:val="13"/>
                <w:szCs w:val="13"/>
              </w:rPr>
            </w:pPr>
          </w:p>
        </w:tc>
        <w:tc>
          <w:tcPr>
            <w:tcW w:w="4394" w:type="dxa"/>
            <w:tcBorders>
              <w:top w:val="single" w:sz="2" w:space="0" w:color="9CC2E5" w:themeColor="accent1" w:themeTint="99"/>
              <w:bottom w:val="single" w:sz="2" w:space="0" w:color="9CC2E5" w:themeColor="accent1" w:themeTint="99"/>
            </w:tcBorders>
            <w:shd w:val="clear" w:color="auto" w:fill="FFF3FF"/>
            <w:vAlign w:val="center"/>
          </w:tcPr>
          <w:p w14:paraId="16679B43" w14:textId="77777777" w:rsidR="00A55C29" w:rsidRPr="00CC3064" w:rsidRDefault="00A55C29" w:rsidP="00A55C29">
            <w:pPr>
              <w:ind w:left="174"/>
              <w:rPr>
                <w:rFonts w:ascii="Arial" w:hAnsi="Arial" w:cs="Arial"/>
                <w:b/>
                <w:bCs/>
                <w:color w:val="4F2270"/>
                <w:sz w:val="15"/>
                <w:szCs w:val="15"/>
              </w:rPr>
            </w:pPr>
            <w:r w:rsidRPr="00CC3064">
              <w:rPr>
                <w:rFonts w:ascii="Arial" w:hAnsi="Arial" w:cs="Arial"/>
                <w:b/>
                <w:bCs/>
                <w:color w:val="4F2270"/>
                <w:sz w:val="15"/>
                <w:szCs w:val="15"/>
              </w:rPr>
              <w:t xml:space="preserve">A4. </w:t>
            </w:r>
            <w:r w:rsidRPr="00711B15">
              <w:rPr>
                <w:rFonts w:ascii="Arial" w:hAnsi="Arial" w:cs="Arial"/>
                <w:color w:val="4F2270"/>
                <w:sz w:val="15"/>
                <w:szCs w:val="15"/>
              </w:rPr>
              <w:t xml:space="preserve">Actualizar la información documentada aplicable al proceso.                                                                                              </w:t>
            </w:r>
          </w:p>
        </w:tc>
        <w:tc>
          <w:tcPr>
            <w:tcW w:w="2835" w:type="dxa"/>
            <w:vMerge/>
            <w:shd w:val="clear" w:color="auto" w:fill="FFFFFF" w:themeFill="background1"/>
          </w:tcPr>
          <w:p w14:paraId="1FBC0E77" w14:textId="77777777" w:rsidR="00A55C29" w:rsidRPr="00CC3064" w:rsidRDefault="00A55C29" w:rsidP="00A55C29">
            <w:pPr>
              <w:ind w:left="174"/>
              <w:rPr>
                <w:rFonts w:ascii="Arial" w:hAnsi="Arial" w:cs="Arial"/>
                <w:b/>
                <w:color w:val="FFFFFF" w:themeColor="background1"/>
                <w:sz w:val="13"/>
                <w:szCs w:val="13"/>
              </w:rPr>
            </w:pPr>
          </w:p>
        </w:tc>
        <w:tc>
          <w:tcPr>
            <w:tcW w:w="2126" w:type="dxa"/>
            <w:vMerge/>
            <w:shd w:val="clear" w:color="auto" w:fill="FFFFFF" w:themeFill="background1"/>
          </w:tcPr>
          <w:p w14:paraId="0C83BCC2" w14:textId="77777777" w:rsidR="00A55C29" w:rsidRPr="00CC3064" w:rsidRDefault="00A55C29" w:rsidP="00A55C29">
            <w:pPr>
              <w:ind w:left="174"/>
              <w:rPr>
                <w:rFonts w:ascii="Arial" w:hAnsi="Arial" w:cs="Arial"/>
                <w:b/>
                <w:color w:val="FFFFFF" w:themeColor="background1"/>
                <w:sz w:val="13"/>
                <w:szCs w:val="13"/>
              </w:rPr>
            </w:pPr>
          </w:p>
        </w:tc>
      </w:tr>
      <w:tr w:rsidR="00A55C29" w:rsidRPr="00CC3064" w14:paraId="1C2B4130" w14:textId="77777777" w:rsidTr="004F5F54">
        <w:trPr>
          <w:trHeight w:val="570"/>
        </w:trPr>
        <w:tc>
          <w:tcPr>
            <w:tcW w:w="2691" w:type="dxa"/>
            <w:vMerge/>
            <w:tcBorders>
              <w:bottom w:val="single" w:sz="2" w:space="0" w:color="9CC2E5" w:themeColor="accent1" w:themeTint="99"/>
            </w:tcBorders>
            <w:shd w:val="clear" w:color="auto" w:fill="FFFFFF" w:themeFill="background1"/>
          </w:tcPr>
          <w:p w14:paraId="03AEA826" w14:textId="77777777" w:rsidR="00A55C29" w:rsidRPr="00CC3064" w:rsidRDefault="00A55C29" w:rsidP="00A55C29">
            <w:pPr>
              <w:ind w:left="174"/>
              <w:jc w:val="center"/>
              <w:rPr>
                <w:rFonts w:ascii="Arial" w:hAnsi="Arial" w:cs="Arial"/>
                <w:b/>
                <w:color w:val="FFFFFF" w:themeColor="background1"/>
                <w:sz w:val="13"/>
                <w:szCs w:val="13"/>
              </w:rPr>
            </w:pPr>
          </w:p>
        </w:tc>
        <w:tc>
          <w:tcPr>
            <w:tcW w:w="2268" w:type="dxa"/>
            <w:vMerge/>
            <w:tcBorders>
              <w:bottom w:val="single" w:sz="2" w:space="0" w:color="9CC2E5" w:themeColor="accent1" w:themeTint="99"/>
            </w:tcBorders>
            <w:shd w:val="clear" w:color="auto" w:fill="FFFFFF" w:themeFill="background1"/>
          </w:tcPr>
          <w:p w14:paraId="5E755E71" w14:textId="77777777" w:rsidR="00A55C29" w:rsidRPr="00CC3064" w:rsidRDefault="00A55C29" w:rsidP="00A55C29">
            <w:pPr>
              <w:ind w:left="174"/>
              <w:jc w:val="center"/>
              <w:rPr>
                <w:rFonts w:ascii="Arial" w:hAnsi="Arial" w:cs="Arial"/>
                <w:b/>
                <w:color w:val="FFFFFF" w:themeColor="background1"/>
                <w:sz w:val="13"/>
                <w:szCs w:val="13"/>
              </w:rPr>
            </w:pPr>
          </w:p>
        </w:tc>
        <w:tc>
          <w:tcPr>
            <w:tcW w:w="4394" w:type="dxa"/>
            <w:tcBorders>
              <w:top w:val="single" w:sz="2" w:space="0" w:color="9CC2E5" w:themeColor="accent1" w:themeTint="99"/>
              <w:bottom w:val="single" w:sz="2" w:space="0" w:color="9CC2E5" w:themeColor="accent1" w:themeTint="99"/>
            </w:tcBorders>
            <w:shd w:val="clear" w:color="auto" w:fill="FFF3FF"/>
            <w:vAlign w:val="center"/>
          </w:tcPr>
          <w:p w14:paraId="57B50E6F" w14:textId="77777777" w:rsidR="00A55C29" w:rsidRPr="00CC3064" w:rsidRDefault="00A55C29" w:rsidP="00A55C29">
            <w:pPr>
              <w:ind w:left="174"/>
              <w:rPr>
                <w:rFonts w:ascii="Arial" w:hAnsi="Arial" w:cs="Arial"/>
                <w:b/>
                <w:bCs/>
                <w:color w:val="4F2270"/>
                <w:sz w:val="15"/>
                <w:szCs w:val="15"/>
              </w:rPr>
            </w:pPr>
            <w:r w:rsidRPr="00CC3064">
              <w:rPr>
                <w:rFonts w:ascii="Arial" w:hAnsi="Arial" w:cs="Arial"/>
                <w:b/>
                <w:bCs/>
                <w:color w:val="4F2270"/>
                <w:sz w:val="15"/>
                <w:szCs w:val="15"/>
              </w:rPr>
              <w:t>A</w:t>
            </w:r>
            <w:r>
              <w:rPr>
                <w:rFonts w:ascii="Arial" w:hAnsi="Arial" w:cs="Arial"/>
                <w:b/>
                <w:bCs/>
                <w:color w:val="4F2270"/>
                <w:sz w:val="15"/>
                <w:szCs w:val="15"/>
              </w:rPr>
              <w:t>5</w:t>
            </w:r>
            <w:r w:rsidRPr="00CC3064">
              <w:rPr>
                <w:rFonts w:ascii="Arial" w:hAnsi="Arial" w:cs="Arial"/>
                <w:b/>
                <w:bCs/>
                <w:color w:val="4F2270"/>
                <w:sz w:val="15"/>
                <w:szCs w:val="15"/>
              </w:rPr>
              <w:t xml:space="preserve">. </w:t>
            </w:r>
            <w:r>
              <w:rPr>
                <w:rFonts w:ascii="Arial" w:hAnsi="Arial" w:cs="Arial"/>
                <w:color w:val="4F2270"/>
                <w:sz w:val="15"/>
                <w:szCs w:val="15"/>
              </w:rPr>
              <w:t xml:space="preserve">Gestión de </w:t>
            </w:r>
            <w:r w:rsidRPr="00711B15">
              <w:rPr>
                <w:rFonts w:ascii="Arial" w:hAnsi="Arial" w:cs="Arial"/>
                <w:color w:val="4F2270"/>
                <w:sz w:val="15"/>
                <w:szCs w:val="15"/>
              </w:rPr>
              <w:t>Lecciones aprendidas</w:t>
            </w:r>
          </w:p>
          <w:p w14:paraId="57F79C0D" w14:textId="77777777" w:rsidR="00A55C29" w:rsidRPr="00CC3064" w:rsidRDefault="00A55C29" w:rsidP="00A55C29">
            <w:pPr>
              <w:ind w:left="174"/>
              <w:rPr>
                <w:rFonts w:ascii="Arial" w:hAnsi="Arial" w:cs="Arial"/>
                <w:b/>
                <w:bCs/>
                <w:color w:val="4F2270"/>
                <w:sz w:val="15"/>
                <w:szCs w:val="15"/>
              </w:rPr>
            </w:pPr>
          </w:p>
        </w:tc>
        <w:tc>
          <w:tcPr>
            <w:tcW w:w="2835" w:type="dxa"/>
            <w:vMerge/>
            <w:tcBorders>
              <w:bottom w:val="single" w:sz="2" w:space="0" w:color="9CC2E5" w:themeColor="accent1" w:themeTint="99"/>
            </w:tcBorders>
            <w:shd w:val="clear" w:color="auto" w:fill="FFFFFF" w:themeFill="background1"/>
          </w:tcPr>
          <w:p w14:paraId="512A95DC" w14:textId="77777777" w:rsidR="00A55C29" w:rsidRPr="00CC3064" w:rsidRDefault="00A55C29" w:rsidP="00A55C29">
            <w:pPr>
              <w:ind w:left="174"/>
              <w:rPr>
                <w:rFonts w:ascii="Arial" w:hAnsi="Arial" w:cs="Arial"/>
                <w:b/>
                <w:color w:val="FFFFFF" w:themeColor="background1"/>
                <w:sz w:val="13"/>
                <w:szCs w:val="13"/>
              </w:rPr>
            </w:pPr>
          </w:p>
        </w:tc>
        <w:tc>
          <w:tcPr>
            <w:tcW w:w="2126" w:type="dxa"/>
            <w:vMerge/>
            <w:tcBorders>
              <w:bottom w:val="single" w:sz="2" w:space="0" w:color="9CC2E5" w:themeColor="accent1" w:themeTint="99"/>
            </w:tcBorders>
            <w:shd w:val="clear" w:color="auto" w:fill="FFFFFF" w:themeFill="background1"/>
          </w:tcPr>
          <w:p w14:paraId="69C3EB6A" w14:textId="77777777" w:rsidR="00A55C29" w:rsidRPr="00CC3064" w:rsidRDefault="00A55C29" w:rsidP="00A55C29">
            <w:pPr>
              <w:ind w:left="174"/>
              <w:rPr>
                <w:rFonts w:ascii="Arial" w:hAnsi="Arial" w:cs="Arial"/>
                <w:b/>
                <w:color w:val="FFFFFF" w:themeColor="background1"/>
                <w:sz w:val="13"/>
                <w:szCs w:val="13"/>
              </w:rPr>
            </w:pPr>
          </w:p>
        </w:tc>
      </w:tr>
    </w:tbl>
    <w:p w14:paraId="1A80D122" w14:textId="2B55B10B" w:rsidR="00CD51D3" w:rsidRDefault="00CD51D3" w:rsidP="00B26DAD"/>
    <w:p w14:paraId="1175B2EA" w14:textId="6B5D6C29" w:rsidR="009542BA" w:rsidRDefault="009542BA" w:rsidP="00B26DAD"/>
    <w:p w14:paraId="7A0B40B9" w14:textId="2D5E9B42" w:rsidR="009542BA" w:rsidRDefault="009542BA" w:rsidP="00B26DAD"/>
    <w:p w14:paraId="2176EDCC" w14:textId="065D0FBE" w:rsidR="009542BA" w:rsidRDefault="009542BA" w:rsidP="00B26DAD"/>
    <w:p w14:paraId="3B319190" w14:textId="53CF1376" w:rsidR="009542BA" w:rsidRDefault="009542BA" w:rsidP="00B26DAD"/>
    <w:p w14:paraId="4A2A6B6F" w14:textId="4277F694" w:rsidR="009542BA" w:rsidRDefault="009542BA" w:rsidP="00B26DAD"/>
    <w:p w14:paraId="0F3B6070" w14:textId="28E6B1A3" w:rsidR="009542BA" w:rsidRDefault="009542BA" w:rsidP="00B26DAD"/>
    <w:p w14:paraId="353992C8" w14:textId="77777777" w:rsidR="009542BA" w:rsidRDefault="009542BA" w:rsidP="00B26DAD"/>
    <w:tbl>
      <w:tblPr>
        <w:tblW w:w="14317" w:type="dxa"/>
        <w:tblInd w:w="-570" w:type="dxa"/>
        <w:tblBorders>
          <w:top w:val="single" w:sz="2" w:space="0" w:color="9CC2E5" w:themeColor="accent1" w:themeTint="99"/>
          <w:left w:val="single" w:sz="2" w:space="0" w:color="9CC2E5" w:themeColor="accent1" w:themeTint="99"/>
          <w:bottom w:val="single" w:sz="2" w:space="0" w:color="9CC2E5" w:themeColor="accent1" w:themeTint="99"/>
          <w:right w:val="single" w:sz="2" w:space="0" w:color="9CC2E5" w:themeColor="accent1" w:themeTint="99"/>
          <w:insideH w:val="single" w:sz="2" w:space="0" w:color="9CC2E5" w:themeColor="accent1" w:themeTint="99"/>
          <w:insideV w:val="single" w:sz="2" w:space="0" w:color="9CC2E5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17"/>
      </w:tblGrid>
      <w:tr w:rsidR="00636939" w:rsidRPr="009D439E" w14:paraId="0D24F39F" w14:textId="77777777" w:rsidTr="00CD51D3">
        <w:trPr>
          <w:trHeight w:val="358"/>
          <w:tblHeader/>
        </w:trPr>
        <w:tc>
          <w:tcPr>
            <w:tcW w:w="14317" w:type="dxa"/>
            <w:shd w:val="clear" w:color="auto" w:fill="1F3864" w:themeFill="accent5" w:themeFillShade="80"/>
            <w:vAlign w:val="center"/>
          </w:tcPr>
          <w:p w14:paraId="27E16679" w14:textId="77777777" w:rsidR="00636939" w:rsidRPr="009D439E" w:rsidRDefault="00636939" w:rsidP="004C2AA2">
            <w:pPr>
              <w:pStyle w:val="Encabezado"/>
              <w:jc w:val="center"/>
              <w:rPr>
                <w:rFonts w:ascii="Arial" w:hAnsi="Arial"/>
                <w:b/>
                <w:color w:val="FFFFFF" w:themeColor="background1"/>
                <w:sz w:val="18"/>
              </w:rPr>
            </w:pPr>
            <w:bookmarkStart w:id="5" w:name="_Hlk115179797"/>
            <w:r w:rsidRPr="009D439E">
              <w:rPr>
                <w:rFonts w:ascii="Arial" w:hAnsi="Arial"/>
                <w:b/>
                <w:color w:val="FFFFFF" w:themeColor="background1"/>
                <w:sz w:val="18"/>
              </w:rPr>
              <w:lastRenderedPageBreak/>
              <w:t>DESCRIPCIÓN DEL CUMPLIMIENTO DE REQUISTOS</w:t>
            </w:r>
            <w:r>
              <w:rPr>
                <w:rFonts w:ascii="Arial" w:hAnsi="Arial"/>
                <w:b/>
                <w:color w:val="FFFFFF" w:themeColor="background1"/>
                <w:sz w:val="18"/>
              </w:rPr>
              <w:t xml:space="preserve"> </w:t>
            </w:r>
            <w:r w:rsidRPr="009D439E">
              <w:rPr>
                <w:rFonts w:ascii="Arial" w:hAnsi="Arial"/>
                <w:b/>
                <w:color w:val="FFFFFF" w:themeColor="background1"/>
                <w:sz w:val="18"/>
              </w:rPr>
              <w:t>Legales y Reglamentarios</w:t>
            </w:r>
          </w:p>
        </w:tc>
      </w:tr>
      <w:tr w:rsidR="00636939" w:rsidRPr="00B9540F" w14:paraId="5A751090" w14:textId="77777777" w:rsidTr="00CD51D3">
        <w:tc>
          <w:tcPr>
            <w:tcW w:w="14317" w:type="dxa"/>
            <w:shd w:val="clear" w:color="auto" w:fill="auto"/>
            <w:vAlign w:val="center"/>
          </w:tcPr>
          <w:p w14:paraId="3FA14F3D" w14:textId="05389034" w:rsidR="00636939" w:rsidRPr="007D48F6" w:rsidRDefault="00636939" w:rsidP="004C2AA2">
            <w:pPr>
              <w:pStyle w:val="Encabezado"/>
              <w:jc w:val="both"/>
              <w:rPr>
                <w:rFonts w:ascii="Arial" w:hAnsi="Arial"/>
                <w:sz w:val="18"/>
                <w:szCs w:val="17"/>
              </w:rPr>
            </w:pPr>
            <w:r w:rsidRPr="007D48F6">
              <w:rPr>
                <w:rFonts w:ascii="Arial" w:hAnsi="Arial"/>
                <w:sz w:val="18"/>
                <w:szCs w:val="17"/>
              </w:rPr>
              <w:t xml:space="preserve">Para este proceso aplican de manera indirecta la totalidad de los requisitos legales y reglamentarios de la </w:t>
            </w:r>
            <w:r w:rsidR="00ED6AB1" w:rsidRPr="007D48F6">
              <w:rPr>
                <w:rFonts w:ascii="Arial" w:hAnsi="Arial"/>
                <w:sz w:val="18"/>
                <w:szCs w:val="17"/>
              </w:rPr>
              <w:t>empresa</w:t>
            </w:r>
            <w:r w:rsidRPr="007D48F6">
              <w:rPr>
                <w:rFonts w:ascii="Arial" w:hAnsi="Arial"/>
                <w:sz w:val="18"/>
                <w:szCs w:val="17"/>
              </w:rPr>
              <w:t xml:space="preserve">, en la medida en que su alcance </w:t>
            </w:r>
            <w:r w:rsidR="00AB0F75" w:rsidRPr="007D48F6">
              <w:rPr>
                <w:rFonts w:ascii="Arial" w:hAnsi="Arial"/>
                <w:sz w:val="18"/>
                <w:szCs w:val="17"/>
              </w:rPr>
              <w:t xml:space="preserve">Comprende el Ciclo PHVA de las actividades de Planificación, </w:t>
            </w:r>
            <w:r w:rsidR="00AE1EF4" w:rsidRPr="007D48F6">
              <w:rPr>
                <w:rFonts w:ascii="Arial" w:hAnsi="Arial"/>
                <w:sz w:val="18"/>
                <w:szCs w:val="17"/>
              </w:rPr>
              <w:t>Operación</w:t>
            </w:r>
            <w:r w:rsidR="00AB0F75" w:rsidRPr="007D48F6">
              <w:rPr>
                <w:rFonts w:ascii="Arial" w:hAnsi="Arial"/>
                <w:sz w:val="18"/>
                <w:szCs w:val="17"/>
              </w:rPr>
              <w:t xml:space="preserve">, Realimentación y Mejora del Sistema de Gestión Integral aplicables a la totalidad de procesos y líneas de productos y servicios de DELMOR. </w:t>
            </w:r>
            <w:r w:rsidRPr="007D48F6">
              <w:rPr>
                <w:rFonts w:ascii="Arial" w:hAnsi="Arial"/>
                <w:sz w:val="18"/>
                <w:szCs w:val="17"/>
              </w:rPr>
              <w:t>Adicionalmente le aplican las reglamentaciones expedidas por entes reguladores</w:t>
            </w:r>
            <w:r w:rsidR="00ED6AB1" w:rsidRPr="007D48F6">
              <w:rPr>
                <w:rFonts w:ascii="Arial" w:hAnsi="Arial"/>
                <w:sz w:val="18"/>
                <w:szCs w:val="17"/>
              </w:rPr>
              <w:t xml:space="preserve"> nacionales</w:t>
            </w:r>
            <w:r w:rsidRPr="007D48F6">
              <w:rPr>
                <w:rFonts w:ascii="Arial" w:hAnsi="Arial"/>
                <w:sz w:val="18"/>
                <w:szCs w:val="17"/>
              </w:rPr>
              <w:t xml:space="preserve">, tales como </w:t>
            </w:r>
            <w:r w:rsidR="00ED6AB1" w:rsidRPr="007D48F6">
              <w:rPr>
                <w:rFonts w:ascii="Arial" w:hAnsi="Arial"/>
                <w:sz w:val="18"/>
                <w:szCs w:val="17"/>
              </w:rPr>
              <w:t xml:space="preserve">IPSA, MINSA, MARENA, MITRAB, </w:t>
            </w:r>
            <w:r w:rsidR="00C4004E" w:rsidRPr="007D48F6">
              <w:rPr>
                <w:rFonts w:ascii="Arial" w:hAnsi="Arial"/>
                <w:sz w:val="18"/>
                <w:szCs w:val="17"/>
              </w:rPr>
              <w:t xml:space="preserve">INSS, </w:t>
            </w:r>
            <w:r w:rsidR="00ED6AB1" w:rsidRPr="007D48F6">
              <w:rPr>
                <w:rFonts w:ascii="Arial" w:hAnsi="Arial"/>
                <w:sz w:val="18"/>
                <w:szCs w:val="17"/>
              </w:rPr>
              <w:t>ENACAL, ANA, etc.</w:t>
            </w:r>
          </w:p>
          <w:p w14:paraId="21778EF6" w14:textId="49A57F8E" w:rsidR="00AE1EF4" w:rsidRPr="007D48F6" w:rsidRDefault="002B6D27" w:rsidP="00AE1EF4">
            <w:pPr>
              <w:pStyle w:val="Encabezado"/>
              <w:jc w:val="center"/>
              <w:rPr>
                <w:rFonts w:ascii="Arial" w:hAnsi="Arial"/>
                <w:sz w:val="18"/>
              </w:rPr>
            </w:pPr>
            <w:hyperlink r:id="rId23" w:history="1">
              <w:r w:rsidR="00AE1EF4" w:rsidRPr="007D48F6">
                <w:rPr>
                  <w:rStyle w:val="Hipervnculo"/>
                  <w:rFonts w:ascii="Arial" w:hAnsi="Arial"/>
                  <w:sz w:val="18"/>
                </w:rPr>
                <w:t>Matriz de requisitos legales SGI.xlsx</w:t>
              </w:r>
            </w:hyperlink>
          </w:p>
          <w:p w14:paraId="49EE6A69" w14:textId="09F1EF57" w:rsidR="00AE1EF4" w:rsidRPr="007D48F6" w:rsidRDefault="00AE1EF4" w:rsidP="004C2AA2">
            <w:pPr>
              <w:pStyle w:val="Encabezado"/>
              <w:jc w:val="both"/>
              <w:rPr>
                <w:rFonts w:ascii="Arial" w:hAnsi="Arial"/>
                <w:sz w:val="18"/>
              </w:rPr>
            </w:pPr>
          </w:p>
        </w:tc>
      </w:tr>
      <w:bookmarkEnd w:id="5"/>
    </w:tbl>
    <w:p w14:paraId="58095D05" w14:textId="5AE3C9D6" w:rsidR="00636939" w:rsidRDefault="00636939" w:rsidP="00B26DAD"/>
    <w:p w14:paraId="6FC2F154" w14:textId="6682C1F5" w:rsidR="00CD51D3" w:rsidRDefault="00CD51D3" w:rsidP="00B26DAD"/>
    <w:tbl>
      <w:tblPr>
        <w:tblW w:w="14317" w:type="dxa"/>
        <w:tblInd w:w="-570" w:type="dxa"/>
        <w:tblBorders>
          <w:top w:val="single" w:sz="2" w:space="0" w:color="9CC2E5" w:themeColor="accent1" w:themeTint="99"/>
          <w:left w:val="single" w:sz="2" w:space="0" w:color="9CC2E5" w:themeColor="accent1" w:themeTint="99"/>
          <w:bottom w:val="single" w:sz="2" w:space="0" w:color="9CC2E5" w:themeColor="accent1" w:themeTint="99"/>
          <w:right w:val="single" w:sz="2" w:space="0" w:color="9CC2E5" w:themeColor="accent1" w:themeTint="99"/>
          <w:insideH w:val="single" w:sz="2" w:space="0" w:color="9CC2E5" w:themeColor="accent1" w:themeTint="99"/>
          <w:insideV w:val="single" w:sz="2" w:space="0" w:color="9CC2E5" w:themeColor="accent1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17"/>
      </w:tblGrid>
      <w:tr w:rsidR="00716E70" w:rsidRPr="009D439E" w14:paraId="5D278500" w14:textId="77777777" w:rsidTr="00983CDB">
        <w:trPr>
          <w:trHeight w:val="358"/>
          <w:tblHeader/>
        </w:trPr>
        <w:tc>
          <w:tcPr>
            <w:tcW w:w="14317" w:type="dxa"/>
            <w:shd w:val="clear" w:color="auto" w:fill="1F3864" w:themeFill="accent5" w:themeFillShade="80"/>
            <w:vAlign w:val="center"/>
          </w:tcPr>
          <w:p w14:paraId="15363F4F" w14:textId="69A083AC" w:rsidR="00716E70" w:rsidRPr="009D439E" w:rsidRDefault="00C679DE" w:rsidP="00983CDB">
            <w:pPr>
              <w:pStyle w:val="Encabezado"/>
              <w:jc w:val="center"/>
              <w:rPr>
                <w:rFonts w:ascii="Arial" w:hAnsi="Arial"/>
                <w:b/>
                <w:color w:val="FFFFFF" w:themeColor="background1"/>
                <w:sz w:val="18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</w:rPr>
              <w:t>REQUISITOS DE NORMAS</w:t>
            </w:r>
            <w:r w:rsidR="00EF4FBB">
              <w:t xml:space="preserve"> </w:t>
            </w:r>
            <w:r w:rsidR="00EF4FBB" w:rsidRPr="00EF4FBB">
              <w:rPr>
                <w:rFonts w:ascii="Arial" w:hAnsi="Arial"/>
                <w:b/>
                <w:color w:val="FFFFFF" w:themeColor="background1"/>
                <w:sz w:val="18"/>
              </w:rPr>
              <w:t>QHSE FS+</w:t>
            </w:r>
            <w:r>
              <w:rPr>
                <w:rFonts w:ascii="Arial" w:hAnsi="Arial"/>
                <w:b/>
                <w:color w:val="FFFFFF" w:themeColor="background1"/>
                <w:sz w:val="18"/>
              </w:rPr>
              <w:t xml:space="preserve"> APLICABLES AL PROCESO</w:t>
            </w:r>
          </w:p>
        </w:tc>
      </w:tr>
      <w:tr w:rsidR="00716E70" w:rsidRPr="00B9540F" w14:paraId="262025F6" w14:textId="77777777" w:rsidTr="00983CDB">
        <w:tc>
          <w:tcPr>
            <w:tcW w:w="14317" w:type="dxa"/>
            <w:shd w:val="clear" w:color="auto" w:fill="auto"/>
            <w:vAlign w:val="center"/>
          </w:tcPr>
          <w:p w14:paraId="666E076F" w14:textId="6046D662" w:rsidR="00716E70" w:rsidRPr="00B9540F" w:rsidRDefault="002B6D27" w:rsidP="00C679DE">
            <w:pPr>
              <w:pStyle w:val="Encabezado"/>
              <w:jc w:val="center"/>
              <w:rPr>
                <w:rFonts w:ascii="Arial" w:hAnsi="Arial"/>
                <w:sz w:val="18"/>
              </w:rPr>
            </w:pPr>
            <w:hyperlink r:id="rId24" w:history="1">
              <w:r w:rsidR="00EF4FBB" w:rsidRPr="00EF4FBB">
                <w:rPr>
                  <w:rStyle w:val="Hipervnculo"/>
                  <w:rFonts w:ascii="Arial" w:hAnsi="Arial"/>
                  <w:sz w:val="18"/>
                </w:rPr>
                <w:t>Matriz de Procesos vs Requisitos QHSE FS+, .xlsx</w:t>
              </w:r>
            </w:hyperlink>
          </w:p>
        </w:tc>
      </w:tr>
    </w:tbl>
    <w:p w14:paraId="76860A2C" w14:textId="0F413864" w:rsidR="00716E70" w:rsidRDefault="00716E70" w:rsidP="00B26DAD"/>
    <w:p w14:paraId="541D184A" w14:textId="77777777" w:rsidR="00716E70" w:rsidRDefault="00716E70" w:rsidP="00B26DAD"/>
    <w:tbl>
      <w:tblPr>
        <w:tblW w:w="14317" w:type="dxa"/>
        <w:jc w:val="center"/>
        <w:tblBorders>
          <w:top w:val="single" w:sz="2" w:space="0" w:color="9CC2E5"/>
          <w:left w:val="single" w:sz="2" w:space="0" w:color="9CC2E5"/>
          <w:bottom w:val="single" w:sz="2" w:space="0" w:color="9CC2E5"/>
          <w:right w:val="single" w:sz="2" w:space="0" w:color="9CC2E5"/>
          <w:insideH w:val="single" w:sz="2" w:space="0" w:color="9CC2E5"/>
          <w:insideV w:val="single" w:sz="2" w:space="0" w:color="9CC2E5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0"/>
        <w:gridCol w:w="10917"/>
      </w:tblGrid>
      <w:tr w:rsidR="00C13A7B" w:rsidRPr="00823A54" w14:paraId="20B3E402" w14:textId="77777777" w:rsidTr="004065EE">
        <w:trPr>
          <w:trHeight w:val="368"/>
          <w:tblHeader/>
          <w:jc w:val="center"/>
        </w:trPr>
        <w:tc>
          <w:tcPr>
            <w:tcW w:w="14317" w:type="dxa"/>
            <w:gridSpan w:val="2"/>
            <w:shd w:val="clear" w:color="auto" w:fill="1F3864"/>
            <w:vAlign w:val="center"/>
          </w:tcPr>
          <w:p w14:paraId="3E6E18A2" w14:textId="77777777" w:rsidR="00C13A7B" w:rsidRPr="00823A54" w:rsidRDefault="00C13A7B" w:rsidP="004065EE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/>
                <w:sz w:val="18"/>
              </w:rPr>
            </w:pPr>
            <w:r w:rsidRPr="00823A54">
              <w:rPr>
                <w:rFonts w:ascii="Arial" w:hAnsi="Arial"/>
                <w:b/>
                <w:color w:val="FFFFFF"/>
                <w:sz w:val="18"/>
              </w:rPr>
              <w:t xml:space="preserve">-DESCRIPCIÓN DEL CUMPLIMIENTO DE LOS REQUISITOS DE </w:t>
            </w:r>
            <w:r w:rsidRPr="00823A54">
              <w:rPr>
                <w:rFonts w:ascii="Arial" w:hAnsi="Arial"/>
                <w:sz w:val="20"/>
                <w:szCs w:val="20"/>
              </w:rPr>
              <w:t>SGI QHSE FS+,</w:t>
            </w:r>
          </w:p>
        </w:tc>
      </w:tr>
      <w:tr w:rsidR="00C13A7B" w:rsidRPr="00823A54" w14:paraId="52E10DAD" w14:textId="77777777" w:rsidTr="004065EE">
        <w:trPr>
          <w:trHeight w:val="268"/>
          <w:tblHeader/>
          <w:jc w:val="center"/>
        </w:trPr>
        <w:tc>
          <w:tcPr>
            <w:tcW w:w="3400" w:type="dxa"/>
            <w:shd w:val="clear" w:color="auto" w:fill="D9E2F3"/>
            <w:vAlign w:val="center"/>
          </w:tcPr>
          <w:p w14:paraId="303EDC72" w14:textId="77777777" w:rsidR="00C13A7B" w:rsidRPr="00823A54" w:rsidRDefault="00C13A7B" w:rsidP="004065EE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bCs/>
                <w:color w:val="002060"/>
                <w:sz w:val="20"/>
              </w:rPr>
            </w:pPr>
            <w:r w:rsidRPr="00823A54">
              <w:rPr>
                <w:rFonts w:ascii="Arial" w:hAnsi="Arial" w:cs="Arial"/>
                <w:b/>
                <w:bCs/>
                <w:color w:val="002060"/>
                <w:sz w:val="20"/>
              </w:rPr>
              <w:t>REQUISITO</w:t>
            </w:r>
          </w:p>
        </w:tc>
        <w:tc>
          <w:tcPr>
            <w:tcW w:w="10917" w:type="dxa"/>
            <w:shd w:val="clear" w:color="auto" w:fill="D9E2F3"/>
            <w:vAlign w:val="center"/>
          </w:tcPr>
          <w:p w14:paraId="769BD255" w14:textId="77777777" w:rsidR="00C13A7B" w:rsidRPr="00823A54" w:rsidRDefault="00C13A7B" w:rsidP="004065EE">
            <w:pPr>
              <w:jc w:val="center"/>
              <w:rPr>
                <w:rFonts w:ascii="Arial" w:hAnsi="Arial" w:cs="Arial"/>
                <w:b/>
                <w:bCs/>
                <w:color w:val="002060"/>
                <w:sz w:val="20"/>
              </w:rPr>
            </w:pPr>
            <w:r w:rsidRPr="00823A54">
              <w:rPr>
                <w:rFonts w:ascii="Arial" w:hAnsi="Arial" w:cs="Arial"/>
                <w:b/>
                <w:bCs/>
                <w:color w:val="002060"/>
                <w:sz w:val="20"/>
              </w:rPr>
              <w:t>DESCRIPCIÓN</w:t>
            </w:r>
          </w:p>
        </w:tc>
      </w:tr>
      <w:tr w:rsidR="00C13A7B" w:rsidRPr="00733347" w14:paraId="24EBC2BF" w14:textId="77777777" w:rsidTr="004065EE">
        <w:trPr>
          <w:trHeight w:val="843"/>
          <w:jc w:val="center"/>
        </w:trPr>
        <w:tc>
          <w:tcPr>
            <w:tcW w:w="3400" w:type="dxa"/>
            <w:shd w:val="clear" w:color="auto" w:fill="FFFFFF"/>
            <w:vAlign w:val="center"/>
          </w:tcPr>
          <w:p w14:paraId="1ED676FF" w14:textId="77777777" w:rsidR="00C13A7B" w:rsidRPr="00733347" w:rsidRDefault="00C13A7B" w:rsidP="007620DD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/>
                <w:b/>
                <w:color w:val="000000"/>
                <w:sz w:val="18"/>
              </w:rPr>
            </w:pPr>
            <w:bookmarkStart w:id="6" w:name="gestion"/>
            <w:bookmarkStart w:id="7" w:name="direccion"/>
            <w:bookmarkStart w:id="8" w:name="iso"/>
            <w:r w:rsidRPr="00733347">
              <w:rPr>
                <w:rFonts w:ascii="Arial" w:hAnsi="Arial"/>
                <w:b/>
                <w:color w:val="000000"/>
                <w:sz w:val="18"/>
              </w:rPr>
              <w:t xml:space="preserve">4.4 </w:t>
            </w:r>
            <w:bookmarkEnd w:id="6"/>
            <w:bookmarkEnd w:id="7"/>
            <w:bookmarkEnd w:id="8"/>
            <w:r w:rsidRPr="00733347">
              <w:rPr>
                <w:rFonts w:ascii="Arial" w:hAnsi="Arial"/>
                <w:b/>
                <w:color w:val="000000"/>
                <w:sz w:val="18"/>
              </w:rPr>
              <w:t>El SGI y sus procesos</w:t>
            </w:r>
          </w:p>
        </w:tc>
        <w:tc>
          <w:tcPr>
            <w:tcW w:w="10917" w:type="dxa"/>
            <w:shd w:val="clear" w:color="auto" w:fill="FFFFFF"/>
            <w:vAlign w:val="center"/>
          </w:tcPr>
          <w:p w14:paraId="0917253A" w14:textId="77777777" w:rsidR="007D48F6" w:rsidRPr="002C18FF" w:rsidRDefault="007D48F6" w:rsidP="007620DD">
            <w:pPr>
              <w:spacing w:line="200" w:lineRule="atLeast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El proceso A 01 contribuye en el cumplimiento de estos requisitos mediante:</w:t>
            </w:r>
          </w:p>
          <w:p w14:paraId="4E8CDE10" w14:textId="77777777" w:rsidR="00704AD6" w:rsidRPr="002C18FF" w:rsidRDefault="007D48F6" w:rsidP="007620DD">
            <w:pPr>
              <w:spacing w:line="200" w:lineRule="atLeast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18FF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i. </w:t>
            </w: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La e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laboración de la caracterización del Proceso de Gestión del Talento Humano, </w:t>
            </w:r>
            <w:r w:rsidR="00704AD6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el a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nálisis de riesgos operacionales, </w:t>
            </w:r>
            <w:r w:rsidR="00704AD6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y la 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valoración de la satisfacción</w:t>
            </w:r>
            <w:r w:rsidR="00704AD6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de los usuarios del servicio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y del desempeño del proceso GTH</w:t>
            </w: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. </w:t>
            </w:r>
          </w:p>
          <w:p w14:paraId="23FE9F1B" w14:textId="77777777" w:rsidR="00704AD6" w:rsidRPr="002C18FF" w:rsidRDefault="00704AD6" w:rsidP="007620DD">
            <w:pPr>
              <w:spacing w:line="200" w:lineRule="atLeast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18FF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ii. </w:t>
            </w: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La estructuración, revisión y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control sobre las versiones vigentes del Organigrama y su coherencia con los listados de cargos críticos y los perfiles / descripciones de cargos</w:t>
            </w: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249FE39D" w14:textId="4848AF9B" w:rsidR="00C13A7B" w:rsidRPr="002C18FF" w:rsidRDefault="00704AD6" w:rsidP="007620DD">
            <w:pPr>
              <w:spacing w:line="200" w:lineRule="atLeast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18FF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iii. </w:t>
            </w: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La 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gestión de SMAE y mejora en el proceso de Gestión del Talento Humano.</w:t>
            </w:r>
          </w:p>
        </w:tc>
      </w:tr>
      <w:tr w:rsidR="00C13A7B" w:rsidRPr="00733347" w14:paraId="1AFF19CC" w14:textId="77777777" w:rsidTr="004065EE">
        <w:trPr>
          <w:jc w:val="center"/>
        </w:trPr>
        <w:tc>
          <w:tcPr>
            <w:tcW w:w="3400" w:type="dxa"/>
            <w:shd w:val="clear" w:color="auto" w:fill="FFFFFF"/>
            <w:vAlign w:val="center"/>
          </w:tcPr>
          <w:p w14:paraId="039AE285" w14:textId="77777777" w:rsidR="00C13A7B" w:rsidRPr="00733347" w:rsidRDefault="00C13A7B" w:rsidP="007620DD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/>
                <w:b/>
                <w:color w:val="000000" w:themeColor="text1"/>
                <w:sz w:val="18"/>
              </w:rPr>
            </w:pPr>
            <w:r w:rsidRPr="00733347">
              <w:rPr>
                <w:rFonts w:ascii="Arial" w:hAnsi="Arial"/>
                <w:b/>
                <w:color w:val="000000" w:themeColor="text1"/>
                <w:sz w:val="18"/>
              </w:rPr>
              <w:t>5.2 Política SGI</w:t>
            </w:r>
          </w:p>
        </w:tc>
        <w:tc>
          <w:tcPr>
            <w:tcW w:w="10917" w:type="dxa"/>
            <w:shd w:val="clear" w:color="auto" w:fill="FFFFFF"/>
          </w:tcPr>
          <w:p w14:paraId="5EBF4B3F" w14:textId="77777777" w:rsidR="00704AD6" w:rsidRPr="002C18FF" w:rsidRDefault="00704AD6" w:rsidP="007620DD">
            <w:pPr>
              <w:spacing w:line="200" w:lineRule="atLeast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Desde el proceso de Gestión del Talento Humano se contribuye en el establecimiento y despliegue de la Política Integral, mediante:</w:t>
            </w:r>
          </w:p>
          <w:p w14:paraId="7C3D356F" w14:textId="5C9CDB47" w:rsidR="007620DD" w:rsidRPr="002C18FF" w:rsidRDefault="00704AD6" w:rsidP="007620DD">
            <w:pPr>
              <w:spacing w:line="200" w:lineRule="atLeast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18FF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i. </w:t>
            </w: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La i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mplementación de acciones para promover y desarrollar el compromiso de participación de los trabajadores y de sus representantes, en los procesos de toma de decisiones</w:t>
            </w:r>
            <w:r w:rsidR="007620DD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SST y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7620DD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del SGI.</w:t>
            </w:r>
          </w:p>
          <w:p w14:paraId="287E4394" w14:textId="77777777" w:rsidR="007620DD" w:rsidRPr="002C18FF" w:rsidRDefault="007620DD" w:rsidP="007620DD">
            <w:pPr>
              <w:spacing w:line="200" w:lineRule="atLeast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18FF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ii. </w:t>
            </w: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Campañas de refuerzo y promoción del 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compromiso de controlar los riesgos de SST</w:t>
            </w: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y del SGI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utilizando jerarquía de controles, </w:t>
            </w:r>
          </w:p>
          <w:p w14:paraId="25792570" w14:textId="77777777" w:rsidR="007620DD" w:rsidRPr="002C18FF" w:rsidRDefault="007620DD" w:rsidP="007620DD">
            <w:pPr>
              <w:spacing w:line="200" w:lineRule="atLeast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18FF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iii. 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Hacer énfasis en el soporte de aplicación de las Buenas Prácticas y el Pensamiento Basado en Riesgos, para la prevención y la reducción de la vulnerabilidad </w:t>
            </w: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en el ámbito QHSE FS+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67F0C694" w14:textId="3DD138F0" w:rsidR="00C13A7B" w:rsidRPr="002C18FF" w:rsidRDefault="007620DD" w:rsidP="007620DD">
            <w:pPr>
              <w:spacing w:line="200" w:lineRule="atLeast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18FF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iv. </w:t>
            </w: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Participación en la planificación y despliegue de campañas para divulgar y apropiar la política integral por parte de las partes interesadas internas y externas. Esto incluye la revisión de 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los mecanismos de despliegue de la política con proveedores, contratistas y visitantes, teniendo en cuenta el ciclo de rotación, y la realización de encuestas con acciones </w:t>
            </w: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de refuerzo 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en consecuencia.</w:t>
            </w:r>
          </w:p>
        </w:tc>
      </w:tr>
      <w:tr w:rsidR="00C13A7B" w:rsidRPr="00733347" w14:paraId="78C5718F" w14:textId="77777777" w:rsidTr="004065EE">
        <w:trPr>
          <w:jc w:val="center"/>
        </w:trPr>
        <w:tc>
          <w:tcPr>
            <w:tcW w:w="3400" w:type="dxa"/>
            <w:shd w:val="clear" w:color="auto" w:fill="FFFFFF"/>
            <w:vAlign w:val="center"/>
          </w:tcPr>
          <w:p w14:paraId="478D6E84" w14:textId="77777777" w:rsidR="00C13A7B" w:rsidRPr="00733347" w:rsidRDefault="00C13A7B" w:rsidP="007620DD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/>
                <w:b/>
                <w:color w:val="000000" w:themeColor="text1"/>
                <w:sz w:val="18"/>
              </w:rPr>
            </w:pPr>
            <w:r w:rsidRPr="00733347">
              <w:rPr>
                <w:rFonts w:ascii="Arial" w:hAnsi="Arial"/>
                <w:b/>
                <w:color w:val="000000" w:themeColor="text1"/>
                <w:sz w:val="18"/>
              </w:rPr>
              <w:t>5.3 Roles, responsabilidades y autoridades en la organización</w:t>
            </w:r>
          </w:p>
        </w:tc>
        <w:tc>
          <w:tcPr>
            <w:tcW w:w="10917" w:type="dxa"/>
            <w:shd w:val="clear" w:color="auto" w:fill="FFFFFF"/>
          </w:tcPr>
          <w:p w14:paraId="593509AD" w14:textId="46E29093" w:rsidR="007620DD" w:rsidRPr="002C18FF" w:rsidRDefault="00EA3FDE" w:rsidP="00EA3FDE">
            <w:pPr>
              <w:pStyle w:val="Prrafodelista"/>
              <w:numPr>
                <w:ilvl w:val="0"/>
                <w:numId w:val="31"/>
              </w:numPr>
              <w:spacing w:line="200" w:lineRule="atLeast"/>
              <w:ind w:left="360" w:hanging="284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Elaboración y 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Revisión de los perfiles de </w:t>
            </w: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cargo y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del listado de cargos críticos para el SGI en la componente HS y la coherencia con los procedimientos específicos asociados al cargo, al igual que con los roles asociados a funciones críticas del SGSST y sus peligros y riesgos relevantes</w:t>
            </w:r>
            <w:r w:rsidR="007620DD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656627C0" w14:textId="77777777" w:rsidR="00EA3FDE" w:rsidRPr="002C18FF" w:rsidRDefault="00EA3FDE" w:rsidP="00EA3FDE">
            <w:pPr>
              <w:pStyle w:val="Prrafodelista"/>
              <w:numPr>
                <w:ilvl w:val="0"/>
                <w:numId w:val="31"/>
              </w:numPr>
              <w:spacing w:line="200" w:lineRule="atLeast"/>
              <w:ind w:left="360" w:hanging="284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Gestión de definición y asignación de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responsabilidades, </w:t>
            </w: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monitoreo a 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la rendición de cuentas y </w:t>
            </w: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la delegación de 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autoridades para las funciones pertinentes dentro del </w:t>
            </w: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SGI, y particularmente de la componente SST.</w:t>
            </w:r>
          </w:p>
          <w:p w14:paraId="17D59BC4" w14:textId="301E3171" w:rsidR="00C13A7B" w:rsidRPr="002C18FF" w:rsidRDefault="00EA3FDE" w:rsidP="00EA3FDE">
            <w:pPr>
              <w:pStyle w:val="Prrafodelista"/>
              <w:numPr>
                <w:ilvl w:val="0"/>
                <w:numId w:val="31"/>
              </w:numPr>
              <w:spacing w:line="200" w:lineRule="atLeast"/>
              <w:ind w:left="360" w:hanging="284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Campañas y acciones contractuales y de administración de personal dirigidas a asegurar qu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e los trabajadores conocen y son conscientes de los riesgos que implica su puesto de trabajo, que el trabajador conozca las normas de seguridad del puesto de trabajo </w:t>
            </w: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y los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procesos en que participa, para fortalecer el enfoque por procesos. </w:t>
            </w:r>
          </w:p>
        </w:tc>
      </w:tr>
      <w:tr w:rsidR="00C13A7B" w:rsidRPr="00733347" w14:paraId="20A63C99" w14:textId="77777777" w:rsidTr="004065EE">
        <w:trPr>
          <w:jc w:val="center"/>
        </w:trPr>
        <w:tc>
          <w:tcPr>
            <w:tcW w:w="3400" w:type="dxa"/>
            <w:shd w:val="clear" w:color="auto" w:fill="FFFFFF"/>
            <w:vAlign w:val="center"/>
          </w:tcPr>
          <w:p w14:paraId="49A28677" w14:textId="77777777" w:rsidR="00C13A7B" w:rsidRPr="00733347" w:rsidRDefault="00C13A7B" w:rsidP="007620DD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/>
                <w:b/>
                <w:color w:val="000000" w:themeColor="text1"/>
                <w:sz w:val="18"/>
              </w:rPr>
            </w:pPr>
            <w:r w:rsidRPr="00733347">
              <w:rPr>
                <w:rFonts w:ascii="Arial" w:hAnsi="Arial"/>
                <w:b/>
                <w:color w:val="000000" w:themeColor="text1"/>
                <w:sz w:val="18"/>
              </w:rPr>
              <w:t>5.4 Consulta y participación de los trabajadores 45001:2018</w:t>
            </w:r>
          </w:p>
        </w:tc>
        <w:tc>
          <w:tcPr>
            <w:tcW w:w="10917" w:type="dxa"/>
            <w:shd w:val="clear" w:color="auto" w:fill="FFFFFF"/>
          </w:tcPr>
          <w:p w14:paraId="7B0D6575" w14:textId="115B918C" w:rsidR="00C13A7B" w:rsidRPr="00EA3FDE" w:rsidRDefault="00C13A7B" w:rsidP="00EA3FDE">
            <w:pPr>
              <w:pStyle w:val="Prrafodelista"/>
              <w:numPr>
                <w:ilvl w:val="0"/>
                <w:numId w:val="31"/>
              </w:numPr>
              <w:spacing w:line="200" w:lineRule="atLeast"/>
              <w:ind w:left="360" w:hanging="284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A3FDE">
              <w:rPr>
                <w:rFonts w:ascii="Arial" w:hAnsi="Arial" w:cs="Arial"/>
                <w:sz w:val="18"/>
                <w:szCs w:val="18"/>
              </w:rPr>
              <w:t>Desarrollo de las acciones de participación y consulta conforme a lo establecido en el marco regulatorio aplicable, desde las actividades del COPAST, en conjunto con las acciones corporativas para promover la convivencia y el buen gobierno. Establecer formalmente el proceso y los mecanismos de consulta y respuesta para el PHVA del SGSST involucrando al personal directivo, y a los trabajadores no directivos.</w:t>
            </w:r>
          </w:p>
          <w:p w14:paraId="4BFA3EBA" w14:textId="77777777" w:rsidR="00C13A7B" w:rsidRPr="00EA3FDE" w:rsidRDefault="00C13A7B" w:rsidP="00EA3FDE">
            <w:pPr>
              <w:pStyle w:val="Prrafodelista"/>
              <w:numPr>
                <w:ilvl w:val="0"/>
                <w:numId w:val="31"/>
              </w:numPr>
              <w:spacing w:line="200" w:lineRule="atLeast"/>
              <w:ind w:left="360" w:hanging="284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A3FDE">
              <w:rPr>
                <w:rFonts w:ascii="Arial" w:hAnsi="Arial" w:cs="Arial"/>
                <w:sz w:val="18"/>
                <w:szCs w:val="18"/>
              </w:rPr>
              <w:t>Despliegue de acciones específicas para la identificación y eliminación de obstáculos y barreras que limiten la participación.</w:t>
            </w:r>
          </w:p>
          <w:p w14:paraId="5A453DE9" w14:textId="77777777" w:rsidR="00C13A7B" w:rsidRPr="00EA3FDE" w:rsidRDefault="00C13A7B" w:rsidP="00EA3FDE">
            <w:pPr>
              <w:pStyle w:val="Prrafodelista"/>
              <w:numPr>
                <w:ilvl w:val="0"/>
                <w:numId w:val="31"/>
              </w:numPr>
              <w:spacing w:line="200" w:lineRule="atLeast"/>
              <w:ind w:left="360" w:hanging="284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A3FDE">
              <w:rPr>
                <w:rFonts w:ascii="Arial" w:hAnsi="Arial" w:cs="Arial"/>
                <w:sz w:val="18"/>
                <w:szCs w:val="18"/>
              </w:rPr>
              <w:t>Involucrar la participación en comités de salud y seguridad y representantes de los trabajadores, Comisión Mixta, promover la participación y consulta asociada a peligros, riesgos y requisitos legales.</w:t>
            </w:r>
          </w:p>
          <w:p w14:paraId="2D64F368" w14:textId="77777777" w:rsidR="00C13A7B" w:rsidRPr="00EA3FDE" w:rsidRDefault="00C13A7B" w:rsidP="00EA3FDE">
            <w:pPr>
              <w:pStyle w:val="Prrafodelista"/>
              <w:numPr>
                <w:ilvl w:val="0"/>
                <w:numId w:val="31"/>
              </w:numPr>
              <w:spacing w:line="200" w:lineRule="atLeast"/>
              <w:ind w:left="360" w:hanging="284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A3FDE">
              <w:rPr>
                <w:rFonts w:ascii="Arial" w:hAnsi="Arial" w:cs="Arial"/>
                <w:sz w:val="18"/>
                <w:szCs w:val="18"/>
              </w:rPr>
              <w:t xml:space="preserve">Asignación de roles organizacionales, responsabilidades, rendición de cuentas y autoridades, a través de los perfiles de puesto y organigrama. </w:t>
            </w:r>
          </w:p>
          <w:p w14:paraId="14DA9581" w14:textId="77777777" w:rsidR="00C13A7B" w:rsidRPr="00EA3FDE" w:rsidRDefault="00C13A7B" w:rsidP="00EA3FDE">
            <w:pPr>
              <w:pStyle w:val="Prrafodelista"/>
              <w:numPr>
                <w:ilvl w:val="0"/>
                <w:numId w:val="31"/>
              </w:numPr>
              <w:spacing w:line="200" w:lineRule="atLeast"/>
              <w:ind w:left="360" w:hanging="284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A3FDE">
              <w:rPr>
                <w:rFonts w:ascii="Arial" w:hAnsi="Arial" w:cs="Arial"/>
                <w:sz w:val="18"/>
                <w:szCs w:val="18"/>
              </w:rPr>
              <w:t>Determinación de controles aplicables para la contratación externa, la adquisición y los contratistas.</w:t>
            </w:r>
          </w:p>
        </w:tc>
      </w:tr>
      <w:tr w:rsidR="00C13A7B" w:rsidRPr="00733347" w14:paraId="7C574980" w14:textId="77777777" w:rsidTr="004065EE">
        <w:trPr>
          <w:jc w:val="center"/>
        </w:trPr>
        <w:tc>
          <w:tcPr>
            <w:tcW w:w="3400" w:type="dxa"/>
            <w:shd w:val="clear" w:color="auto" w:fill="FFFFFF"/>
            <w:vAlign w:val="center"/>
          </w:tcPr>
          <w:p w14:paraId="246F7F0B" w14:textId="77777777" w:rsidR="00C13A7B" w:rsidRPr="00733347" w:rsidRDefault="00C13A7B" w:rsidP="007620DD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/>
                <w:b/>
                <w:color w:val="000000" w:themeColor="text1"/>
                <w:sz w:val="18"/>
              </w:rPr>
            </w:pPr>
            <w:r w:rsidRPr="00733347">
              <w:rPr>
                <w:rFonts w:ascii="Arial" w:hAnsi="Arial"/>
                <w:b/>
                <w:color w:val="000000" w:themeColor="text1"/>
                <w:sz w:val="18"/>
              </w:rPr>
              <w:t>6.1 Acciones para abordar riesgos y oportunidades</w:t>
            </w:r>
          </w:p>
        </w:tc>
        <w:tc>
          <w:tcPr>
            <w:tcW w:w="10917" w:type="dxa"/>
            <w:shd w:val="clear" w:color="auto" w:fill="FFFFFF"/>
            <w:vAlign w:val="center"/>
          </w:tcPr>
          <w:p w14:paraId="64698B15" w14:textId="77777777" w:rsidR="00C13A7B" w:rsidRPr="00EA3FDE" w:rsidRDefault="00C13A7B" w:rsidP="005B3B29">
            <w:pPr>
              <w:pStyle w:val="Prrafodelista"/>
              <w:widowControl w:val="0"/>
              <w:numPr>
                <w:ilvl w:val="0"/>
                <w:numId w:val="31"/>
              </w:numPr>
              <w:suppressAutoHyphens/>
              <w:spacing w:line="200" w:lineRule="atLeast"/>
              <w:ind w:left="501"/>
              <w:jc w:val="both"/>
              <w:rPr>
                <w:rFonts w:ascii="Arial" w:hAnsi="Arial" w:cs="Arial"/>
                <w:spacing w:val="-4"/>
                <w:sz w:val="18"/>
                <w:szCs w:val="18"/>
                <w:lang w:val="es-ES_tradnl"/>
              </w:rPr>
            </w:pPr>
            <w:r w:rsidRPr="00EA3FDE">
              <w:rPr>
                <w:rFonts w:ascii="Arial" w:hAnsi="Arial" w:cs="Arial"/>
                <w:spacing w:val="-4"/>
                <w:sz w:val="18"/>
                <w:szCs w:val="18"/>
                <w:lang w:val="es-ES_tradnl"/>
              </w:rPr>
              <w:t xml:space="preserve">Revisión de la metodología de planificación SST para incluir: los factores del contexto, los requisitos de las partes, las modificaciones del alcance, el análisis de oportunidades, la participación de los grupos de interés, los riesgos asociados a la misma gestión, y la participación </w:t>
            </w:r>
            <w:r w:rsidRPr="00EA3FDE">
              <w:rPr>
                <w:rFonts w:ascii="Arial" w:hAnsi="Arial" w:cs="Arial"/>
                <w:spacing w:val="-4"/>
                <w:sz w:val="18"/>
                <w:szCs w:val="18"/>
                <w:lang w:val="es-ES_tradnl"/>
              </w:rPr>
              <w:lastRenderedPageBreak/>
              <w:t>de los grupos de interés según se requiera.</w:t>
            </w:r>
          </w:p>
          <w:p w14:paraId="40098669" w14:textId="1DE5D34B" w:rsidR="00C13A7B" w:rsidRPr="00EA3FDE" w:rsidRDefault="00EA3FDE" w:rsidP="005B3B29">
            <w:pPr>
              <w:pStyle w:val="Prrafodelista"/>
              <w:widowControl w:val="0"/>
              <w:numPr>
                <w:ilvl w:val="0"/>
                <w:numId w:val="31"/>
              </w:numPr>
              <w:suppressAutoHyphens/>
              <w:spacing w:line="200" w:lineRule="atLeast"/>
              <w:ind w:left="501"/>
              <w:jc w:val="both"/>
              <w:rPr>
                <w:rFonts w:ascii="Arial" w:hAnsi="Arial" w:cs="Arial"/>
                <w:spacing w:val="-4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pacing w:val="-4"/>
                <w:sz w:val="18"/>
                <w:szCs w:val="18"/>
                <w:lang w:val="es-ES_tradnl"/>
              </w:rPr>
              <w:t xml:space="preserve">Gestión de promoción y refuerzo para asegurar que los contratistas y el personal consideren la </w:t>
            </w:r>
            <w:r w:rsidR="00C13A7B" w:rsidRPr="00EA3FDE">
              <w:rPr>
                <w:rFonts w:ascii="Arial" w:hAnsi="Arial" w:cs="Arial"/>
                <w:spacing w:val="-4"/>
                <w:sz w:val="18"/>
                <w:szCs w:val="18"/>
                <w:lang w:val="es-ES_tradnl"/>
              </w:rPr>
              <w:t>documentación del proceso de gestión de riesgos, como guía integral del SGI</w:t>
            </w:r>
            <w:r>
              <w:rPr>
                <w:rFonts w:ascii="Arial" w:hAnsi="Arial" w:cs="Arial"/>
                <w:spacing w:val="-4"/>
                <w:sz w:val="18"/>
                <w:szCs w:val="18"/>
                <w:lang w:val="es-ES_tradnl"/>
              </w:rPr>
              <w:t xml:space="preserve">, bajo la </w:t>
            </w:r>
            <w:r w:rsidRPr="00EA3FDE">
              <w:rPr>
                <w:rFonts w:ascii="Arial" w:hAnsi="Arial" w:cs="Arial"/>
                <w:i/>
                <w:iCs/>
                <w:spacing w:val="-4"/>
                <w:sz w:val="18"/>
                <w:szCs w:val="18"/>
                <w:lang w:val="es-ES_tradnl"/>
              </w:rPr>
              <w:t>premisa de cuidarse, cuidar y proteger.</w:t>
            </w:r>
          </w:p>
          <w:p w14:paraId="4876458F" w14:textId="77777777" w:rsidR="00C13A7B" w:rsidRPr="00EA3FDE" w:rsidRDefault="00C13A7B" w:rsidP="005B3B29">
            <w:pPr>
              <w:pStyle w:val="Prrafodelista"/>
              <w:widowControl w:val="0"/>
              <w:numPr>
                <w:ilvl w:val="0"/>
                <w:numId w:val="31"/>
              </w:numPr>
              <w:suppressAutoHyphens/>
              <w:spacing w:line="200" w:lineRule="atLeast"/>
              <w:ind w:left="501"/>
              <w:jc w:val="both"/>
              <w:rPr>
                <w:rFonts w:ascii="Arial" w:hAnsi="Arial" w:cs="Arial"/>
                <w:spacing w:val="-4"/>
                <w:sz w:val="18"/>
                <w:szCs w:val="18"/>
                <w:lang w:val="es-ES_tradnl"/>
              </w:rPr>
            </w:pPr>
            <w:r w:rsidRPr="00EA3FDE">
              <w:rPr>
                <w:rFonts w:ascii="Arial" w:hAnsi="Arial" w:cs="Arial"/>
                <w:spacing w:val="-4"/>
                <w:sz w:val="18"/>
                <w:szCs w:val="18"/>
                <w:lang w:val="es-ES_tradnl"/>
              </w:rPr>
              <w:t>Revisión y consolidar la metodología de control de cambios para asegurar la integridad de los procesos antes, durante y después de su implementación con ocasión de nuevos desarrollos, materiales, proyectos, reglamentación o modificaciones del esquema organizacional.</w:t>
            </w:r>
          </w:p>
        </w:tc>
      </w:tr>
      <w:tr w:rsidR="00C13A7B" w:rsidRPr="00733347" w14:paraId="17D4CF82" w14:textId="77777777" w:rsidTr="004065EE">
        <w:trPr>
          <w:trHeight w:val="729"/>
          <w:jc w:val="center"/>
        </w:trPr>
        <w:tc>
          <w:tcPr>
            <w:tcW w:w="3400" w:type="dxa"/>
            <w:shd w:val="clear" w:color="auto" w:fill="FFFFFF"/>
            <w:vAlign w:val="center"/>
          </w:tcPr>
          <w:p w14:paraId="3BABA970" w14:textId="77777777" w:rsidR="00C13A7B" w:rsidRPr="00733347" w:rsidRDefault="00C13A7B" w:rsidP="007620DD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/>
                <w:b/>
                <w:color w:val="000000" w:themeColor="text1"/>
                <w:sz w:val="18"/>
              </w:rPr>
            </w:pPr>
            <w:r w:rsidRPr="00733347">
              <w:rPr>
                <w:rFonts w:ascii="Arial" w:hAnsi="Arial"/>
                <w:b/>
                <w:color w:val="000000" w:themeColor="text1"/>
                <w:sz w:val="18"/>
              </w:rPr>
              <w:lastRenderedPageBreak/>
              <w:t>6.1.2 Peligros y Riesgos QHSE FS</w:t>
            </w:r>
          </w:p>
        </w:tc>
        <w:tc>
          <w:tcPr>
            <w:tcW w:w="10917" w:type="dxa"/>
            <w:shd w:val="clear" w:color="auto" w:fill="FFFFFF"/>
            <w:vAlign w:val="center"/>
          </w:tcPr>
          <w:p w14:paraId="439003EE" w14:textId="5FA41B15" w:rsidR="00C13A7B" w:rsidRPr="00EA3FDE" w:rsidRDefault="00C13A7B" w:rsidP="005B3B29">
            <w:pPr>
              <w:pStyle w:val="Prrafodelista"/>
              <w:numPr>
                <w:ilvl w:val="0"/>
                <w:numId w:val="32"/>
              </w:numPr>
              <w:spacing w:line="200" w:lineRule="atLeast"/>
              <w:ind w:left="5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A3FDE">
              <w:rPr>
                <w:rFonts w:ascii="Arial" w:hAnsi="Arial" w:cs="Arial"/>
                <w:sz w:val="18"/>
                <w:szCs w:val="18"/>
              </w:rPr>
              <w:t>Elaboración de la matriz de riesgos del proceso Gestión del Talento Humano, incluyendo la calificación de la vulnerabilidad, Actualizar y Verificación de los riesgos del proceso de Gestión del Talentos Humano, medirlos y de esta manera planear correctamente acciones preventivas para minimizarlos.</w:t>
            </w:r>
          </w:p>
          <w:p w14:paraId="06F39DED" w14:textId="77777777" w:rsidR="00C13A7B" w:rsidRPr="00EA3FDE" w:rsidRDefault="00C13A7B" w:rsidP="005B3B29">
            <w:pPr>
              <w:pStyle w:val="Prrafodelista"/>
              <w:numPr>
                <w:ilvl w:val="0"/>
                <w:numId w:val="31"/>
              </w:numPr>
              <w:spacing w:line="200" w:lineRule="atLeast"/>
              <w:ind w:left="5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A3FDE">
              <w:rPr>
                <w:rFonts w:ascii="Arial" w:hAnsi="Arial" w:cs="Arial"/>
                <w:sz w:val="18"/>
                <w:szCs w:val="18"/>
              </w:rPr>
              <w:t xml:space="preserve">Implementación y mantenimiento de un proceso para la identificación de los peligros emergentes, teniendo en cuenta: a) Las actividades y situaciones rutinarias y no rutinarias, incluyendo las consideraciones de: 1) Infraestructura, equipos, materiales, sustancias y condiciones físicas del lugar de trabajo; 2) Factores humanos; 3) Las situaciones de emergencia; 4) Adaptación a las capacidades humanas; </w:t>
            </w:r>
          </w:p>
          <w:p w14:paraId="4AFE461E" w14:textId="77777777" w:rsidR="00C13A7B" w:rsidRPr="00EA3FDE" w:rsidRDefault="00C13A7B" w:rsidP="005B3B29">
            <w:pPr>
              <w:pStyle w:val="Prrafodelista"/>
              <w:numPr>
                <w:ilvl w:val="0"/>
                <w:numId w:val="31"/>
              </w:numPr>
              <w:spacing w:line="200" w:lineRule="atLeast"/>
              <w:ind w:left="5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A3FDE">
              <w:rPr>
                <w:rFonts w:ascii="Arial" w:hAnsi="Arial" w:cs="Arial"/>
                <w:sz w:val="18"/>
                <w:szCs w:val="18"/>
              </w:rPr>
              <w:t>5) situaciones que ocurren en las cercanías del lugar de trabajo causada por las actividades relacionadas con el trabajo bajo el control de la organización; 6) Situaciones no controladas por la organización y que se producen en las cercanías de los lugares de trabajo que puede causar accidente de trabajo y problemas de salud a las personas en el lugar de trabajo.</w:t>
            </w:r>
          </w:p>
        </w:tc>
      </w:tr>
      <w:tr w:rsidR="00C13A7B" w:rsidRPr="00733347" w14:paraId="34406D04" w14:textId="77777777" w:rsidTr="00EA3FDE">
        <w:trPr>
          <w:trHeight w:val="446"/>
          <w:jc w:val="center"/>
        </w:trPr>
        <w:tc>
          <w:tcPr>
            <w:tcW w:w="3400" w:type="dxa"/>
            <w:shd w:val="clear" w:color="auto" w:fill="FFFFFF"/>
            <w:vAlign w:val="center"/>
          </w:tcPr>
          <w:p w14:paraId="5A296333" w14:textId="77777777" w:rsidR="00C13A7B" w:rsidRPr="00733347" w:rsidRDefault="00C13A7B" w:rsidP="007620DD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/>
                <w:b/>
                <w:color w:val="000000" w:themeColor="text1"/>
                <w:sz w:val="18"/>
              </w:rPr>
            </w:pPr>
            <w:r w:rsidRPr="00733347">
              <w:rPr>
                <w:rFonts w:ascii="Arial" w:hAnsi="Arial"/>
                <w:b/>
                <w:color w:val="000000" w:themeColor="text1"/>
                <w:sz w:val="18"/>
              </w:rPr>
              <w:t>6.1.4 Planificación de acciones</w:t>
            </w:r>
          </w:p>
        </w:tc>
        <w:tc>
          <w:tcPr>
            <w:tcW w:w="10917" w:type="dxa"/>
            <w:shd w:val="clear" w:color="auto" w:fill="FFFFFF"/>
            <w:vAlign w:val="center"/>
          </w:tcPr>
          <w:p w14:paraId="00CF857B" w14:textId="77777777" w:rsidR="00C13A7B" w:rsidRPr="007620DD" w:rsidRDefault="00C13A7B" w:rsidP="007620DD">
            <w:pPr>
              <w:spacing w:line="200" w:lineRule="atLeas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620DD">
              <w:rPr>
                <w:rFonts w:ascii="Arial" w:hAnsi="Arial" w:cs="Arial"/>
                <w:sz w:val="18"/>
                <w:szCs w:val="18"/>
              </w:rPr>
              <w:t xml:space="preserve">Elaboración de planes de acción, en la aplicación de evaluaciones al desempeño, evaluación de la eficacia de capacitación, evaluación de clima organizacional, planes de mejora, </w:t>
            </w:r>
          </w:p>
        </w:tc>
      </w:tr>
      <w:tr w:rsidR="00C13A7B" w:rsidRPr="00733347" w14:paraId="089B5419" w14:textId="77777777" w:rsidTr="00EA3FDE">
        <w:trPr>
          <w:trHeight w:val="566"/>
          <w:jc w:val="center"/>
        </w:trPr>
        <w:tc>
          <w:tcPr>
            <w:tcW w:w="3400" w:type="dxa"/>
            <w:shd w:val="clear" w:color="auto" w:fill="FFFFFF"/>
            <w:vAlign w:val="center"/>
          </w:tcPr>
          <w:p w14:paraId="26A3082D" w14:textId="77777777" w:rsidR="00C13A7B" w:rsidRPr="00733347" w:rsidRDefault="00C13A7B" w:rsidP="007620DD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/>
                <w:b/>
                <w:color w:val="000000"/>
                <w:sz w:val="18"/>
              </w:rPr>
            </w:pPr>
            <w:r w:rsidRPr="00733347">
              <w:rPr>
                <w:rFonts w:ascii="Arial" w:hAnsi="Arial"/>
                <w:b/>
                <w:color w:val="000000"/>
                <w:sz w:val="18"/>
              </w:rPr>
              <w:t>6.2.1 Objetivos SGI QHSE FS+</w:t>
            </w:r>
          </w:p>
          <w:p w14:paraId="577D5D88" w14:textId="77777777" w:rsidR="00C13A7B" w:rsidRPr="00733347" w:rsidRDefault="00C13A7B" w:rsidP="007620DD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/>
                <w:b/>
                <w:color w:val="000000"/>
                <w:sz w:val="18"/>
              </w:rPr>
            </w:pPr>
            <w:r w:rsidRPr="00733347">
              <w:rPr>
                <w:rFonts w:ascii="Arial" w:hAnsi="Arial"/>
                <w:b/>
                <w:color w:val="000000"/>
                <w:sz w:val="18"/>
              </w:rPr>
              <w:t>6.2.2 Planificación de acciones para lograr los objetivos</w:t>
            </w:r>
          </w:p>
        </w:tc>
        <w:tc>
          <w:tcPr>
            <w:tcW w:w="10917" w:type="dxa"/>
            <w:shd w:val="clear" w:color="auto" w:fill="FFFFFF"/>
            <w:vAlign w:val="center"/>
          </w:tcPr>
          <w:p w14:paraId="7F7A0EEB" w14:textId="77777777" w:rsidR="00C13A7B" w:rsidRPr="007620DD" w:rsidRDefault="00C13A7B" w:rsidP="007620DD">
            <w:pPr>
              <w:spacing w:line="200" w:lineRule="atLeas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620DD">
              <w:rPr>
                <w:rFonts w:ascii="Arial" w:hAnsi="Arial" w:cs="Arial"/>
                <w:sz w:val="18"/>
                <w:szCs w:val="18"/>
              </w:rPr>
              <w:t>Aseguramiento de la divulgación y comprensión de los objetivos estratégicos y de cada componente, y la claridad de como aporta cada cargo y proceso a su logro efectivo.</w:t>
            </w:r>
          </w:p>
        </w:tc>
      </w:tr>
      <w:tr w:rsidR="00C13A7B" w:rsidRPr="00733347" w14:paraId="2E769A4B" w14:textId="77777777" w:rsidTr="004065EE">
        <w:trPr>
          <w:trHeight w:val="729"/>
          <w:jc w:val="center"/>
        </w:trPr>
        <w:tc>
          <w:tcPr>
            <w:tcW w:w="3400" w:type="dxa"/>
            <w:shd w:val="clear" w:color="auto" w:fill="FFFFFF"/>
            <w:vAlign w:val="center"/>
          </w:tcPr>
          <w:p w14:paraId="49F5E6F9" w14:textId="77777777" w:rsidR="00C13A7B" w:rsidRPr="00733347" w:rsidRDefault="00C13A7B" w:rsidP="007620DD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/>
                <w:b/>
                <w:color w:val="000000"/>
                <w:sz w:val="18"/>
              </w:rPr>
            </w:pPr>
            <w:r w:rsidRPr="00733347">
              <w:rPr>
                <w:rFonts w:ascii="Arial" w:hAnsi="Arial"/>
                <w:b/>
                <w:color w:val="000000"/>
                <w:sz w:val="18"/>
              </w:rPr>
              <w:t>6.3 Planificación de los Cambios</w:t>
            </w:r>
          </w:p>
        </w:tc>
        <w:tc>
          <w:tcPr>
            <w:tcW w:w="10917" w:type="dxa"/>
            <w:shd w:val="clear" w:color="auto" w:fill="FFFFFF"/>
            <w:vAlign w:val="center"/>
          </w:tcPr>
          <w:p w14:paraId="79AAB885" w14:textId="2DE2BF1D" w:rsidR="00C13A7B" w:rsidRPr="005B3B29" w:rsidRDefault="005B3B29" w:rsidP="005B3B29">
            <w:pPr>
              <w:pStyle w:val="Prrafodelista"/>
              <w:numPr>
                <w:ilvl w:val="0"/>
                <w:numId w:val="33"/>
              </w:numPr>
              <w:spacing w:line="200" w:lineRule="atLeast"/>
              <w:ind w:left="501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Promoción de acciones para que</w:t>
            </w:r>
            <w:r w:rsidR="00C13A7B" w:rsidRPr="005B3B29">
              <w:rPr>
                <w:rFonts w:ascii="Arial" w:hAnsi="Arial" w:cs="Arial"/>
                <w:sz w:val="18"/>
                <w:szCs w:val="18"/>
              </w:rPr>
              <w:t xml:space="preserve"> ante la necesidad de cambios, estos se lleven a cabo y se comunique de manera planificada, </w:t>
            </w: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="00C13A7B" w:rsidRPr="005B3B29">
              <w:rPr>
                <w:rFonts w:ascii="Arial" w:hAnsi="Arial" w:cs="Arial"/>
                <w:sz w:val="18"/>
                <w:szCs w:val="18"/>
              </w:rPr>
              <w:t>onsidera</w:t>
            </w:r>
            <w:r>
              <w:rPr>
                <w:rFonts w:ascii="Arial" w:hAnsi="Arial" w:cs="Arial"/>
                <w:sz w:val="18"/>
                <w:szCs w:val="18"/>
              </w:rPr>
              <w:t>ndo</w:t>
            </w:r>
            <w:r w:rsidR="00C13A7B" w:rsidRPr="005B3B29">
              <w:rPr>
                <w:rFonts w:ascii="Arial" w:hAnsi="Arial" w:cs="Arial"/>
                <w:sz w:val="18"/>
                <w:szCs w:val="18"/>
              </w:rPr>
              <w:t xml:space="preserve"> en la planificación de los cambios la asignación o reasignación de responsabilidades y autoridades, roles, la disponibilidad de recursos, los niveles de autoridad, actualización del organigrama, descripción de los cambios organizacionales, propósito de los cambios y sus resultados esperados.</w:t>
            </w:r>
          </w:p>
          <w:p w14:paraId="2575ACE5" w14:textId="5B28FE67" w:rsidR="00C13A7B" w:rsidRPr="005B3B29" w:rsidRDefault="005B3B29" w:rsidP="005B3B29">
            <w:pPr>
              <w:pStyle w:val="Prrafodelista"/>
              <w:numPr>
                <w:ilvl w:val="0"/>
                <w:numId w:val="33"/>
              </w:numPr>
              <w:spacing w:line="200" w:lineRule="atLeast"/>
              <w:ind w:left="501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promueve</w:t>
            </w:r>
            <w:r w:rsidR="00C13A7B" w:rsidRPr="005B3B29">
              <w:rPr>
                <w:rFonts w:ascii="Arial" w:hAnsi="Arial" w:cs="Arial"/>
                <w:sz w:val="18"/>
                <w:szCs w:val="18"/>
              </w:rPr>
              <w:t xml:space="preserve"> que desde todos los procesos se aplique el enfoque de Registro, Planificación y Control del Cambio, dando énfasis a la preparación, implementación y control de los cambios, de tal manera que se asegure la integridad del enfoque de negocio, los procesos y el sistema</w:t>
            </w:r>
          </w:p>
        </w:tc>
      </w:tr>
      <w:tr w:rsidR="00C13A7B" w:rsidRPr="00733347" w14:paraId="650D118C" w14:textId="77777777" w:rsidTr="004065EE">
        <w:trPr>
          <w:trHeight w:val="729"/>
          <w:jc w:val="center"/>
        </w:trPr>
        <w:tc>
          <w:tcPr>
            <w:tcW w:w="3400" w:type="dxa"/>
            <w:shd w:val="clear" w:color="auto" w:fill="FFFFFF"/>
            <w:vAlign w:val="center"/>
          </w:tcPr>
          <w:p w14:paraId="170A0591" w14:textId="77777777" w:rsidR="00C13A7B" w:rsidRPr="00733347" w:rsidRDefault="00C13A7B" w:rsidP="007620DD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/>
                <w:b/>
                <w:color w:val="000000"/>
                <w:sz w:val="18"/>
              </w:rPr>
            </w:pPr>
            <w:r w:rsidRPr="00733347">
              <w:rPr>
                <w:rFonts w:ascii="Arial" w:hAnsi="Arial"/>
                <w:b/>
                <w:color w:val="000000"/>
                <w:sz w:val="18"/>
              </w:rPr>
              <w:t>7.1 Recursos. Personas, Infraestructura y Ambiente.</w:t>
            </w:r>
          </w:p>
          <w:p w14:paraId="768448BD" w14:textId="77777777" w:rsidR="00C13A7B" w:rsidRPr="00733347" w:rsidRDefault="00C13A7B" w:rsidP="007620DD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/>
                <w:b/>
                <w:color w:val="000000"/>
                <w:sz w:val="18"/>
              </w:rPr>
            </w:pPr>
            <w:r w:rsidRPr="00733347">
              <w:rPr>
                <w:rFonts w:ascii="Arial" w:hAnsi="Arial"/>
                <w:b/>
                <w:color w:val="000000"/>
                <w:sz w:val="18"/>
              </w:rPr>
              <w:t>Tercerización y Control</w:t>
            </w:r>
          </w:p>
        </w:tc>
        <w:tc>
          <w:tcPr>
            <w:tcW w:w="10917" w:type="dxa"/>
            <w:shd w:val="clear" w:color="auto" w:fill="FFFFFF"/>
            <w:vAlign w:val="center"/>
          </w:tcPr>
          <w:p w14:paraId="1EB11ACC" w14:textId="77777777" w:rsidR="00ED7467" w:rsidRPr="002C18FF" w:rsidRDefault="005B3B29" w:rsidP="00ED7467">
            <w:pPr>
              <w:spacing w:line="200" w:lineRule="atLeast"/>
              <w:jc w:val="both"/>
              <w:rPr>
                <w:rFonts w:ascii="Arial" w:hAnsi="Arial" w:cs="Arial"/>
                <w:color w:val="000000" w:themeColor="text1"/>
                <w:sz w:val="17"/>
                <w:szCs w:val="17"/>
              </w:rPr>
            </w:pPr>
            <w:r w:rsidRPr="002C18FF">
              <w:rPr>
                <w:rFonts w:ascii="Arial" w:hAnsi="Arial" w:cs="Arial"/>
                <w:color w:val="000000" w:themeColor="text1"/>
                <w:sz w:val="17"/>
                <w:szCs w:val="17"/>
              </w:rPr>
              <w:t xml:space="preserve">Desde el proceso de GTH, se contribuye en este requisito mediante: </w:t>
            </w:r>
          </w:p>
          <w:p w14:paraId="26419CB1" w14:textId="77777777" w:rsidR="00ED7467" w:rsidRPr="002C18FF" w:rsidRDefault="005B3B29" w:rsidP="00ED7467">
            <w:pPr>
              <w:spacing w:line="200" w:lineRule="atLeast"/>
              <w:jc w:val="both"/>
              <w:rPr>
                <w:rFonts w:ascii="Arial" w:hAnsi="Arial" w:cs="Arial"/>
                <w:color w:val="000000" w:themeColor="text1"/>
                <w:sz w:val="17"/>
                <w:szCs w:val="17"/>
              </w:rPr>
            </w:pPr>
            <w:r w:rsidRPr="002C18FF">
              <w:rPr>
                <w:rFonts w:ascii="Arial" w:hAnsi="Arial" w:cs="Arial"/>
                <w:b/>
                <w:bCs/>
                <w:color w:val="000000" w:themeColor="text1"/>
                <w:sz w:val="17"/>
                <w:szCs w:val="17"/>
              </w:rPr>
              <w:t>i.</w:t>
            </w:r>
            <w:r w:rsidRPr="002C18FF">
              <w:rPr>
                <w:rFonts w:ascii="Arial" w:hAnsi="Arial" w:cs="Arial"/>
                <w:color w:val="000000" w:themeColor="text1"/>
                <w:sz w:val="17"/>
                <w:szCs w:val="17"/>
              </w:rPr>
              <w:t xml:space="preserve"> La gestión de selección y contratación del </w:t>
            </w:r>
            <w:r w:rsidR="00C13A7B" w:rsidRPr="002C18FF">
              <w:rPr>
                <w:rFonts w:ascii="Arial" w:hAnsi="Arial" w:cs="Arial"/>
                <w:color w:val="000000" w:themeColor="text1"/>
                <w:sz w:val="17"/>
                <w:szCs w:val="17"/>
              </w:rPr>
              <w:t>personal necesario para un funcionamiento eficiente del Sistema de Gestión Integral, con el fin de cumplir de forma constante con todos los requisitos legales y los reglamentos de las partes interesadas</w:t>
            </w:r>
            <w:r w:rsidR="00ED7467" w:rsidRPr="002C18FF">
              <w:rPr>
                <w:rFonts w:ascii="Arial" w:hAnsi="Arial" w:cs="Arial"/>
                <w:color w:val="000000" w:themeColor="text1"/>
                <w:sz w:val="17"/>
                <w:szCs w:val="17"/>
              </w:rPr>
              <w:t>;</w:t>
            </w:r>
            <w:r w:rsidRPr="002C18FF">
              <w:rPr>
                <w:rFonts w:ascii="Arial" w:hAnsi="Arial" w:cs="Arial"/>
                <w:color w:val="000000" w:themeColor="text1"/>
                <w:sz w:val="17"/>
                <w:szCs w:val="17"/>
              </w:rPr>
              <w:t xml:space="preserve"> </w:t>
            </w:r>
          </w:p>
          <w:p w14:paraId="19C533E4" w14:textId="77777777" w:rsidR="00ED7467" w:rsidRPr="002C18FF" w:rsidRDefault="005B3B29" w:rsidP="00ED7467">
            <w:pPr>
              <w:spacing w:line="200" w:lineRule="atLeast"/>
              <w:jc w:val="both"/>
              <w:rPr>
                <w:rFonts w:ascii="Arial" w:hAnsi="Arial" w:cs="Arial"/>
                <w:color w:val="000000" w:themeColor="text1"/>
                <w:sz w:val="17"/>
                <w:szCs w:val="17"/>
              </w:rPr>
            </w:pPr>
            <w:r w:rsidRPr="002C18FF">
              <w:rPr>
                <w:rFonts w:ascii="Arial" w:hAnsi="Arial" w:cs="Arial"/>
                <w:b/>
                <w:bCs/>
                <w:color w:val="000000" w:themeColor="text1"/>
                <w:sz w:val="17"/>
                <w:szCs w:val="17"/>
              </w:rPr>
              <w:t>ii</w:t>
            </w:r>
            <w:r w:rsidR="00ED7467" w:rsidRPr="002C18FF">
              <w:rPr>
                <w:rFonts w:ascii="Arial" w:hAnsi="Arial" w:cs="Arial"/>
                <w:b/>
                <w:bCs/>
                <w:color w:val="000000" w:themeColor="text1"/>
                <w:sz w:val="17"/>
                <w:szCs w:val="17"/>
              </w:rPr>
              <w:t>.</w:t>
            </w:r>
            <w:r w:rsidRPr="002C18FF">
              <w:rPr>
                <w:rFonts w:ascii="Arial" w:hAnsi="Arial" w:cs="Arial"/>
                <w:b/>
                <w:bCs/>
                <w:color w:val="000000" w:themeColor="text1"/>
                <w:sz w:val="17"/>
                <w:szCs w:val="17"/>
              </w:rPr>
              <w:t xml:space="preserve"> </w:t>
            </w:r>
            <w:r w:rsidRPr="002C18FF">
              <w:rPr>
                <w:rFonts w:ascii="Arial" w:hAnsi="Arial" w:cs="Arial"/>
                <w:color w:val="000000" w:themeColor="text1"/>
                <w:sz w:val="17"/>
                <w:szCs w:val="17"/>
              </w:rPr>
              <w:t xml:space="preserve">Las actividades planificadas para evaluar y mejorar </w:t>
            </w:r>
            <w:r w:rsidR="00C13A7B" w:rsidRPr="002C18FF">
              <w:rPr>
                <w:rFonts w:ascii="Arial" w:hAnsi="Arial" w:cs="Arial"/>
                <w:color w:val="000000" w:themeColor="text1"/>
                <w:sz w:val="17"/>
                <w:szCs w:val="17"/>
              </w:rPr>
              <w:t>el clima y las comunicaciones de manera transversal a la organización e incluyendo los grupos de interés, contratistas y personal vinculado a las actividades del SGI</w:t>
            </w:r>
            <w:r w:rsidR="00ED7467" w:rsidRPr="002C18FF">
              <w:rPr>
                <w:rFonts w:ascii="Arial" w:hAnsi="Arial" w:cs="Arial"/>
                <w:color w:val="000000" w:themeColor="text1"/>
                <w:sz w:val="17"/>
                <w:szCs w:val="17"/>
              </w:rPr>
              <w:t xml:space="preserve">; </w:t>
            </w:r>
          </w:p>
          <w:p w14:paraId="7F6BC90E" w14:textId="1BAB6818" w:rsidR="00C13A7B" w:rsidRPr="002C18FF" w:rsidRDefault="00ED7467" w:rsidP="00ED7467">
            <w:pPr>
              <w:spacing w:line="200" w:lineRule="atLeast"/>
              <w:jc w:val="both"/>
              <w:rPr>
                <w:rFonts w:ascii="Arial" w:hAnsi="Arial" w:cs="Arial"/>
                <w:color w:val="000000" w:themeColor="text1"/>
                <w:sz w:val="17"/>
                <w:szCs w:val="17"/>
              </w:rPr>
            </w:pPr>
            <w:r w:rsidRPr="002C18FF">
              <w:rPr>
                <w:rFonts w:ascii="Arial" w:hAnsi="Arial" w:cs="Arial"/>
                <w:b/>
                <w:bCs/>
                <w:color w:val="000000" w:themeColor="text1"/>
                <w:sz w:val="17"/>
                <w:szCs w:val="17"/>
              </w:rPr>
              <w:t xml:space="preserve">iii. </w:t>
            </w:r>
            <w:r w:rsidRPr="002C18FF">
              <w:rPr>
                <w:rFonts w:ascii="Arial" w:hAnsi="Arial" w:cs="Arial"/>
                <w:color w:val="000000" w:themeColor="text1"/>
                <w:sz w:val="17"/>
                <w:szCs w:val="17"/>
              </w:rPr>
              <w:t xml:space="preserve">La solicitud y el seguimiento a las evidencias (contratos, certificaciones de calificación, acreditación de competencias, o equivalentes), en cuanto a la asignación de recursos externos especializados para </w:t>
            </w:r>
            <w:r w:rsidR="00C13A7B" w:rsidRPr="002C18FF">
              <w:rPr>
                <w:rFonts w:ascii="Arial" w:hAnsi="Arial" w:cs="Arial"/>
                <w:color w:val="000000" w:themeColor="text1"/>
                <w:sz w:val="17"/>
                <w:szCs w:val="17"/>
              </w:rPr>
              <w:t>el desarrollo, implementación, operación o evaluación del SGI</w:t>
            </w:r>
            <w:r w:rsidRPr="002C18FF">
              <w:rPr>
                <w:rFonts w:ascii="Arial" w:hAnsi="Arial" w:cs="Arial"/>
                <w:color w:val="000000" w:themeColor="text1"/>
                <w:sz w:val="17"/>
                <w:szCs w:val="17"/>
              </w:rPr>
              <w:t>.</w:t>
            </w:r>
          </w:p>
        </w:tc>
      </w:tr>
      <w:tr w:rsidR="00C13A7B" w:rsidRPr="00733347" w14:paraId="52086AB4" w14:textId="77777777" w:rsidTr="00ED4BD2">
        <w:trPr>
          <w:trHeight w:val="3398"/>
          <w:jc w:val="center"/>
        </w:trPr>
        <w:tc>
          <w:tcPr>
            <w:tcW w:w="3400" w:type="dxa"/>
            <w:shd w:val="clear" w:color="auto" w:fill="FFFFFF"/>
            <w:vAlign w:val="center"/>
          </w:tcPr>
          <w:p w14:paraId="4167249D" w14:textId="77777777" w:rsidR="00C13A7B" w:rsidRPr="00733347" w:rsidRDefault="00C13A7B" w:rsidP="007620DD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/>
                <w:b/>
                <w:color w:val="000000"/>
                <w:sz w:val="18"/>
              </w:rPr>
            </w:pPr>
            <w:r w:rsidRPr="00733347">
              <w:rPr>
                <w:rFonts w:ascii="Arial" w:hAnsi="Arial"/>
                <w:b/>
                <w:color w:val="000000"/>
                <w:sz w:val="18"/>
              </w:rPr>
              <w:lastRenderedPageBreak/>
              <w:t>7.2 Competencia</w:t>
            </w:r>
          </w:p>
        </w:tc>
        <w:tc>
          <w:tcPr>
            <w:tcW w:w="10917" w:type="dxa"/>
            <w:shd w:val="clear" w:color="auto" w:fill="FFFFFF"/>
            <w:vAlign w:val="center"/>
          </w:tcPr>
          <w:p w14:paraId="39C7F737" w14:textId="77777777" w:rsidR="00ED7467" w:rsidRPr="002C18FF" w:rsidRDefault="00ED7467" w:rsidP="007620DD">
            <w:pPr>
              <w:spacing w:line="200" w:lineRule="atLeast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Desde GTH se promueve el desarrollo y mantenimiento de las competencias mediante:</w:t>
            </w:r>
          </w:p>
          <w:p w14:paraId="3BAFCA77" w14:textId="6AA15437" w:rsidR="00C13A7B" w:rsidRPr="002C18FF" w:rsidRDefault="00ED7467" w:rsidP="00ED7467">
            <w:pPr>
              <w:pStyle w:val="Prrafodelista"/>
              <w:numPr>
                <w:ilvl w:val="0"/>
                <w:numId w:val="34"/>
              </w:numPr>
              <w:spacing w:line="200" w:lineRule="atLeast"/>
              <w:ind w:left="360" w:hanging="284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La realización de 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acciones para establecer en coordinación con la alta dirección y bajo la coordinación de Mercadeo y Ventas, Producción</w:t>
            </w: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el número de personas asignadas por cada cargo, en función de las necesidades, la programación por temporadas para planta, </w:t>
            </w:r>
          </w:p>
          <w:p w14:paraId="61F71A95" w14:textId="2BA7F3B4" w:rsidR="00C13A7B" w:rsidRPr="002C18FF" w:rsidRDefault="00ED7467" w:rsidP="00ED7467">
            <w:pPr>
              <w:pStyle w:val="Prrafodelista"/>
              <w:numPr>
                <w:ilvl w:val="0"/>
                <w:numId w:val="34"/>
              </w:numPr>
              <w:spacing w:line="200" w:lineRule="atLeast"/>
              <w:ind w:left="360" w:hanging="284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El desarrollo de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acciones para dar respuesta a las necesidades de </w:t>
            </w: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r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eclutamiento</w:t>
            </w: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,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selección</w:t>
            </w: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,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contratació</w:t>
            </w: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n, i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nducción y reinducción del personal.</w:t>
            </w:r>
          </w:p>
          <w:p w14:paraId="6EFC9A64" w14:textId="46BB79F2" w:rsidR="00737066" w:rsidRPr="002C18FF" w:rsidRDefault="00ED7467" w:rsidP="00ED7467">
            <w:pPr>
              <w:pStyle w:val="Prrafodelista"/>
              <w:numPr>
                <w:ilvl w:val="0"/>
                <w:numId w:val="34"/>
              </w:numPr>
              <w:spacing w:line="200" w:lineRule="atLeast"/>
              <w:ind w:left="360" w:hanging="284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Gestión conjunta con 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los responsables de áreas y líderes de procesos </w:t>
            </w: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para la planificación y el desarrollo del </w:t>
            </w:r>
            <w:r w:rsidR="00C13A7B" w:rsidRPr="002C18FF">
              <w:rPr>
                <w:rFonts w:ascii="Arial" w:hAnsi="Arial" w:cs="Arial"/>
                <w:i/>
                <w:iCs/>
                <w:color w:val="000000" w:themeColor="text1"/>
                <w:sz w:val="18"/>
                <w:szCs w:val="18"/>
              </w:rPr>
              <w:t>Programa de Capacitación QHSE FS+,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7B2103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de acuerdo con el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rol que desempeñan los colaboradores, teniendo en cuenta las especificaciones definidas en los perfiles, </w:t>
            </w:r>
          </w:p>
          <w:p w14:paraId="5FC3C0C9" w14:textId="17CBFE57" w:rsidR="00C13A7B" w:rsidRPr="002C18FF" w:rsidRDefault="00737066" w:rsidP="00ED7467">
            <w:pPr>
              <w:pStyle w:val="Prrafodelista"/>
              <w:numPr>
                <w:ilvl w:val="0"/>
                <w:numId w:val="34"/>
              </w:numPr>
              <w:spacing w:line="200" w:lineRule="atLeast"/>
              <w:ind w:left="360" w:hanging="284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La p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lanificación</w:t>
            </w: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realización</w:t>
            </w: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, evaluación y revisión sistemática anual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del programa de formación y desarrollo humano</w:t>
            </w: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con enfoque 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QHSE FS+</w:t>
            </w:r>
            <w:r w:rsidR="00BD1125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, y</w:t>
            </w: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de la 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formación </w:t>
            </w: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desde el acompañamiento de los jefes, 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de acuerdo al rol que desempeñan los colaboradores, teniendo en cuenta las especificaciones definidas en los perfiles, estimulo y promoción, planes de carrera, plan de sucesión, establecer las necesidades de formación asociadas a los aspectos ambientales y </w:t>
            </w: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otros riesgos del SGI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73C7C61E" w14:textId="5EBEB853" w:rsidR="00C13A7B" w:rsidRPr="002C18FF" w:rsidRDefault="00737066" w:rsidP="00ED7467">
            <w:pPr>
              <w:pStyle w:val="Prrafodelista"/>
              <w:numPr>
                <w:ilvl w:val="0"/>
                <w:numId w:val="34"/>
              </w:numPr>
              <w:spacing w:line="200" w:lineRule="atLeast"/>
              <w:ind w:left="360" w:hanging="284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La gestión para la definición y adecuación de 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los perfiles</w:t>
            </w: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conforme a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las competencias según los cargos, estos perfiles </w:t>
            </w: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se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actualiza</w:t>
            </w: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n en forma sistemática, bajo un enfoque d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e procesos.</w:t>
            </w:r>
          </w:p>
        </w:tc>
      </w:tr>
      <w:tr w:rsidR="00C13A7B" w:rsidRPr="00733347" w14:paraId="4C8C3B52" w14:textId="77777777" w:rsidTr="00ED4BD2">
        <w:trPr>
          <w:trHeight w:val="1830"/>
          <w:jc w:val="center"/>
        </w:trPr>
        <w:tc>
          <w:tcPr>
            <w:tcW w:w="3400" w:type="dxa"/>
            <w:shd w:val="clear" w:color="auto" w:fill="FFFFFF"/>
            <w:vAlign w:val="center"/>
          </w:tcPr>
          <w:p w14:paraId="27F25455" w14:textId="77777777" w:rsidR="00C13A7B" w:rsidRPr="00733347" w:rsidRDefault="00C13A7B" w:rsidP="007620DD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/>
                <w:b/>
                <w:color w:val="000000"/>
                <w:sz w:val="18"/>
              </w:rPr>
            </w:pPr>
            <w:r w:rsidRPr="00733347">
              <w:rPr>
                <w:rFonts w:ascii="Arial" w:hAnsi="Arial"/>
                <w:b/>
                <w:color w:val="000000"/>
                <w:sz w:val="18"/>
              </w:rPr>
              <w:t>7.3 Toma de conciencia</w:t>
            </w:r>
          </w:p>
        </w:tc>
        <w:tc>
          <w:tcPr>
            <w:tcW w:w="10917" w:type="dxa"/>
            <w:shd w:val="clear" w:color="auto" w:fill="FFFFFF"/>
            <w:vAlign w:val="center"/>
          </w:tcPr>
          <w:p w14:paraId="6CF2E658" w14:textId="77777777" w:rsidR="00737066" w:rsidRDefault="00737066" w:rsidP="00737066">
            <w:pPr>
              <w:pStyle w:val="Prrafodelista"/>
              <w:numPr>
                <w:ilvl w:val="0"/>
                <w:numId w:val="34"/>
              </w:numPr>
              <w:spacing w:line="200" w:lineRule="atLeast"/>
              <w:ind w:left="501" w:hanging="425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37066">
              <w:rPr>
                <w:rFonts w:ascii="Arial" w:hAnsi="Arial" w:cs="Arial"/>
                <w:sz w:val="18"/>
                <w:szCs w:val="18"/>
              </w:rPr>
              <w:t>Desde las actividades contractuales, de comunicación e información y de medidas disciplinarias GTH contribuye en que</w:t>
            </w:r>
            <w:r w:rsidR="00C13A7B" w:rsidRPr="00737066">
              <w:rPr>
                <w:rFonts w:ascii="Arial" w:hAnsi="Arial" w:cs="Arial"/>
                <w:sz w:val="18"/>
                <w:szCs w:val="18"/>
              </w:rPr>
              <w:t xml:space="preserve"> las personas trabajadoras tomen conciencia sobre la política del SGI, los principios, valores, cultura organizacional, cultura de inocuidad, cumplimiento de los requisitos y objetivos del SGI, </w:t>
            </w:r>
            <w:r w:rsidRPr="00737066">
              <w:rPr>
                <w:rFonts w:ascii="Arial" w:hAnsi="Arial" w:cs="Arial"/>
                <w:sz w:val="18"/>
                <w:szCs w:val="18"/>
              </w:rPr>
              <w:t xml:space="preserve">y </w:t>
            </w:r>
            <w:r w:rsidR="00C13A7B" w:rsidRPr="00737066">
              <w:rPr>
                <w:rFonts w:ascii="Arial" w:hAnsi="Arial" w:cs="Arial"/>
                <w:sz w:val="18"/>
                <w:szCs w:val="18"/>
              </w:rPr>
              <w:t>empodera</w:t>
            </w:r>
            <w:r w:rsidRPr="00737066">
              <w:rPr>
                <w:rFonts w:ascii="Arial" w:hAnsi="Arial" w:cs="Arial"/>
                <w:sz w:val="18"/>
                <w:szCs w:val="18"/>
              </w:rPr>
              <w:t>miento.</w:t>
            </w:r>
          </w:p>
          <w:p w14:paraId="19676EC3" w14:textId="77777777" w:rsidR="00737066" w:rsidRDefault="00737066" w:rsidP="00737066">
            <w:pPr>
              <w:pStyle w:val="Prrafodelista"/>
              <w:numPr>
                <w:ilvl w:val="0"/>
                <w:numId w:val="34"/>
              </w:numPr>
              <w:spacing w:line="200" w:lineRule="atLeast"/>
              <w:ind w:left="501" w:hanging="425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</w:t>
            </w:r>
            <w:r w:rsidR="00C13A7B" w:rsidRPr="00737066">
              <w:rPr>
                <w:rFonts w:ascii="Arial" w:hAnsi="Arial" w:cs="Arial"/>
                <w:sz w:val="18"/>
                <w:szCs w:val="18"/>
              </w:rPr>
              <w:t>comunican</w:t>
            </w:r>
            <w:r>
              <w:rPr>
                <w:rFonts w:ascii="Arial" w:hAnsi="Arial" w:cs="Arial"/>
                <w:sz w:val="18"/>
                <w:szCs w:val="18"/>
              </w:rPr>
              <w:t xml:space="preserve"> bajo el marco contractual las </w:t>
            </w:r>
            <w:r w:rsidR="00C13A7B" w:rsidRPr="00737066">
              <w:rPr>
                <w:rFonts w:ascii="Arial" w:hAnsi="Arial" w:cs="Arial"/>
                <w:sz w:val="18"/>
                <w:szCs w:val="18"/>
              </w:rPr>
              <w:t xml:space="preserve">responsabilidades y las autoridades </w:t>
            </w:r>
            <w:r>
              <w:rPr>
                <w:rFonts w:ascii="Arial" w:hAnsi="Arial" w:cs="Arial"/>
                <w:sz w:val="18"/>
                <w:szCs w:val="18"/>
              </w:rPr>
              <w:t xml:space="preserve">a quién o que, le </w:t>
            </w:r>
            <w:r w:rsidR="00C13A7B" w:rsidRPr="00737066">
              <w:rPr>
                <w:rFonts w:ascii="Arial" w:hAnsi="Arial" w:cs="Arial"/>
                <w:sz w:val="18"/>
                <w:szCs w:val="18"/>
              </w:rPr>
              <w:t>reporta</w:t>
            </w:r>
            <w:r>
              <w:rPr>
                <w:rFonts w:ascii="Arial" w:hAnsi="Arial" w:cs="Arial"/>
                <w:sz w:val="18"/>
                <w:szCs w:val="18"/>
              </w:rPr>
              <w:t>n.</w:t>
            </w:r>
          </w:p>
          <w:p w14:paraId="169A0BA9" w14:textId="113E9F13" w:rsidR="00C13A7B" w:rsidRPr="00737066" w:rsidRDefault="00737066" w:rsidP="00737066">
            <w:pPr>
              <w:pStyle w:val="Prrafodelista"/>
              <w:numPr>
                <w:ilvl w:val="0"/>
                <w:numId w:val="34"/>
              </w:numPr>
              <w:spacing w:line="200" w:lineRule="atLeast"/>
              <w:ind w:left="501" w:hanging="425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g</w:t>
            </w:r>
            <w:r w:rsidR="00C13A7B" w:rsidRPr="00737066">
              <w:rPr>
                <w:rFonts w:ascii="Arial" w:hAnsi="Arial" w:cs="Arial"/>
                <w:sz w:val="18"/>
                <w:szCs w:val="18"/>
              </w:rPr>
              <w:t>estionar los procesos disciplinarios para apoyar la</w:t>
            </w:r>
            <w:r>
              <w:rPr>
                <w:rFonts w:ascii="Arial" w:hAnsi="Arial" w:cs="Arial"/>
                <w:sz w:val="18"/>
                <w:szCs w:val="18"/>
              </w:rPr>
              <w:t xml:space="preserve"> apropiación de los principios, las BPM y la</w:t>
            </w:r>
            <w:r w:rsidR="00C13A7B" w:rsidRPr="00737066">
              <w:rPr>
                <w:rFonts w:ascii="Arial" w:hAnsi="Arial" w:cs="Arial"/>
                <w:sz w:val="18"/>
                <w:szCs w:val="18"/>
              </w:rPr>
              <w:t xml:space="preserve"> toma de conciencia.</w:t>
            </w:r>
          </w:p>
          <w:p w14:paraId="2EBE1083" w14:textId="53BCB2FD" w:rsidR="00C13A7B" w:rsidRPr="00737066" w:rsidRDefault="00737066" w:rsidP="00737066">
            <w:pPr>
              <w:pStyle w:val="Prrafodelista"/>
              <w:numPr>
                <w:ilvl w:val="0"/>
                <w:numId w:val="34"/>
              </w:numPr>
              <w:spacing w:line="200" w:lineRule="atLeast"/>
              <w:ind w:left="501" w:hanging="425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desarrollan mecanismos de comunicación y refuerzo para asegurar</w:t>
            </w:r>
            <w:r w:rsidR="00C13A7B" w:rsidRPr="00737066">
              <w:rPr>
                <w:rFonts w:ascii="Arial" w:hAnsi="Arial" w:cs="Arial"/>
                <w:sz w:val="18"/>
                <w:szCs w:val="18"/>
              </w:rPr>
              <w:t xml:space="preserve"> que las personas trabajadoras s</w:t>
            </w:r>
            <w:r>
              <w:rPr>
                <w:rFonts w:ascii="Arial" w:hAnsi="Arial" w:cs="Arial"/>
                <w:sz w:val="18"/>
                <w:szCs w:val="18"/>
              </w:rPr>
              <w:t>ea</w:t>
            </w:r>
            <w:r w:rsidR="00C13A7B" w:rsidRPr="00737066">
              <w:rPr>
                <w:rFonts w:ascii="Arial" w:hAnsi="Arial" w:cs="Arial"/>
                <w:sz w:val="18"/>
                <w:szCs w:val="18"/>
              </w:rPr>
              <w:t>n conscientes de los cambios que impactan sus actividades, para gestionar adecuadamente y de forma alineada sus procesos</w:t>
            </w:r>
          </w:p>
        </w:tc>
      </w:tr>
      <w:tr w:rsidR="00C13A7B" w:rsidRPr="00733347" w14:paraId="7E6B4926" w14:textId="77777777" w:rsidTr="004065EE">
        <w:trPr>
          <w:trHeight w:val="729"/>
          <w:jc w:val="center"/>
        </w:trPr>
        <w:tc>
          <w:tcPr>
            <w:tcW w:w="3400" w:type="dxa"/>
            <w:shd w:val="clear" w:color="auto" w:fill="FFFFFF"/>
            <w:vAlign w:val="center"/>
          </w:tcPr>
          <w:p w14:paraId="3ACC8870" w14:textId="77777777" w:rsidR="00C13A7B" w:rsidRPr="00733347" w:rsidRDefault="00C13A7B" w:rsidP="007620DD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/>
                <w:b/>
                <w:color w:val="000000"/>
                <w:sz w:val="18"/>
              </w:rPr>
            </w:pPr>
            <w:r w:rsidRPr="00733347">
              <w:rPr>
                <w:rFonts w:ascii="Arial" w:hAnsi="Arial"/>
                <w:b/>
                <w:color w:val="000000"/>
                <w:sz w:val="18"/>
              </w:rPr>
              <w:t>7.4.2 Comunicación interna</w:t>
            </w:r>
          </w:p>
        </w:tc>
        <w:tc>
          <w:tcPr>
            <w:tcW w:w="10917" w:type="dxa"/>
            <w:shd w:val="clear" w:color="auto" w:fill="FFFFFF"/>
            <w:vAlign w:val="center"/>
          </w:tcPr>
          <w:p w14:paraId="3A1A0A30" w14:textId="77777777" w:rsidR="00ED4BD2" w:rsidRDefault="00737066" w:rsidP="00737066">
            <w:pPr>
              <w:pStyle w:val="Prrafodelista"/>
              <w:numPr>
                <w:ilvl w:val="0"/>
                <w:numId w:val="34"/>
              </w:numPr>
              <w:spacing w:line="200" w:lineRule="atLeast"/>
              <w:ind w:left="501" w:hanging="425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g</w:t>
            </w:r>
            <w:r w:rsidR="00C13A7B" w:rsidRPr="00737066">
              <w:rPr>
                <w:rFonts w:ascii="Arial" w:hAnsi="Arial" w:cs="Arial"/>
                <w:sz w:val="18"/>
                <w:szCs w:val="18"/>
              </w:rPr>
              <w:t xml:space="preserve">estiona la comunicación Interna entre los diferentes niveles y funciones de la empresa, en ella se incluyen los cambios, información pertinente del SGI, </w:t>
            </w:r>
          </w:p>
          <w:p w14:paraId="25DEE5F9" w14:textId="77777777" w:rsidR="00ED4BD2" w:rsidRDefault="00ED4BD2" w:rsidP="00737066">
            <w:pPr>
              <w:pStyle w:val="Prrafodelista"/>
              <w:numPr>
                <w:ilvl w:val="0"/>
                <w:numId w:val="34"/>
              </w:numPr>
              <w:spacing w:line="200" w:lineRule="atLeast"/>
              <w:ind w:left="501" w:hanging="425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asegura mediante protocolos y términos contractuales, la adecuada </w:t>
            </w:r>
            <w:r w:rsidR="00C13A7B" w:rsidRPr="00737066">
              <w:rPr>
                <w:rFonts w:ascii="Arial" w:hAnsi="Arial" w:cs="Arial"/>
                <w:sz w:val="18"/>
                <w:szCs w:val="18"/>
              </w:rPr>
              <w:t xml:space="preserve">comunicación con contratistas y visitantes a la empresa y otras partes interesadas, </w:t>
            </w:r>
          </w:p>
          <w:p w14:paraId="539B0DBF" w14:textId="4388C08B" w:rsidR="00C13A7B" w:rsidRPr="00737066" w:rsidRDefault="00ED4BD2" w:rsidP="00737066">
            <w:pPr>
              <w:pStyle w:val="Prrafodelista"/>
              <w:numPr>
                <w:ilvl w:val="0"/>
                <w:numId w:val="34"/>
              </w:numPr>
              <w:spacing w:line="200" w:lineRule="atLeast"/>
              <w:ind w:left="501" w:hanging="425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g</w:t>
            </w:r>
            <w:r w:rsidR="00C13A7B" w:rsidRPr="00737066">
              <w:rPr>
                <w:rFonts w:ascii="Arial" w:hAnsi="Arial" w:cs="Arial"/>
                <w:sz w:val="18"/>
                <w:szCs w:val="18"/>
              </w:rPr>
              <w:t>estiona</w:t>
            </w:r>
            <w:r>
              <w:rPr>
                <w:rFonts w:ascii="Arial" w:hAnsi="Arial" w:cs="Arial"/>
                <w:sz w:val="18"/>
                <w:szCs w:val="18"/>
              </w:rPr>
              <w:t xml:space="preserve">n </w:t>
            </w:r>
            <w:r w:rsidR="00C13A7B" w:rsidRPr="00737066">
              <w:rPr>
                <w:rFonts w:ascii="Arial" w:hAnsi="Arial" w:cs="Arial"/>
                <w:sz w:val="18"/>
                <w:szCs w:val="18"/>
              </w:rPr>
              <w:t>y realiza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 w:rsidR="00C13A7B" w:rsidRPr="00737066">
              <w:rPr>
                <w:rFonts w:ascii="Arial" w:hAnsi="Arial" w:cs="Arial"/>
                <w:sz w:val="18"/>
                <w:szCs w:val="18"/>
              </w:rPr>
              <w:t xml:space="preserve"> acciones para tener claras las comunicaciones internas y facilitar la comprensión y alineación entre procesos de la empresa a través de reuniones periódicas o la intranet, correo electrónico, bolet</w:t>
            </w:r>
            <w:r>
              <w:rPr>
                <w:rFonts w:ascii="Arial" w:hAnsi="Arial" w:cs="Arial"/>
                <w:sz w:val="18"/>
                <w:szCs w:val="18"/>
              </w:rPr>
              <w:t>ines</w:t>
            </w:r>
            <w:r w:rsidR="00C13A7B" w:rsidRPr="00737066">
              <w:rPr>
                <w:rFonts w:ascii="Arial" w:hAnsi="Arial" w:cs="Arial"/>
                <w:sz w:val="18"/>
                <w:szCs w:val="18"/>
              </w:rPr>
              <w:t xml:space="preserve"> de notic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="00C13A7B" w:rsidRPr="00737066">
              <w:rPr>
                <w:rFonts w:ascii="Arial" w:hAnsi="Arial" w:cs="Arial"/>
                <w:sz w:val="18"/>
                <w:szCs w:val="18"/>
              </w:rPr>
              <w:t xml:space="preserve">as, catálogos de productos, televisión, teléfono, etc.  </w:t>
            </w:r>
          </w:p>
        </w:tc>
      </w:tr>
      <w:tr w:rsidR="00C13A7B" w:rsidRPr="00733347" w14:paraId="1C8864DB" w14:textId="77777777" w:rsidTr="004065EE">
        <w:trPr>
          <w:trHeight w:val="729"/>
          <w:jc w:val="center"/>
        </w:trPr>
        <w:tc>
          <w:tcPr>
            <w:tcW w:w="3400" w:type="dxa"/>
            <w:shd w:val="clear" w:color="auto" w:fill="FFFFFF"/>
            <w:vAlign w:val="center"/>
          </w:tcPr>
          <w:p w14:paraId="74E2452A" w14:textId="77777777" w:rsidR="00C13A7B" w:rsidRPr="00733347" w:rsidRDefault="00C13A7B" w:rsidP="007620DD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/>
                <w:b/>
                <w:color w:val="000000"/>
                <w:sz w:val="18"/>
              </w:rPr>
            </w:pPr>
            <w:r w:rsidRPr="00733347">
              <w:rPr>
                <w:rFonts w:ascii="Arial" w:hAnsi="Arial"/>
                <w:b/>
                <w:color w:val="000000"/>
                <w:sz w:val="18"/>
              </w:rPr>
              <w:t>7.4.3 Comunicación Externa</w:t>
            </w:r>
          </w:p>
        </w:tc>
        <w:tc>
          <w:tcPr>
            <w:tcW w:w="10917" w:type="dxa"/>
            <w:shd w:val="clear" w:color="auto" w:fill="FFFFFF"/>
            <w:vAlign w:val="center"/>
          </w:tcPr>
          <w:p w14:paraId="278460F5" w14:textId="1B85A2E6" w:rsidR="00C13A7B" w:rsidRPr="002C18FF" w:rsidRDefault="00ED4BD2" w:rsidP="00737066">
            <w:pPr>
              <w:pStyle w:val="Prrafodelista"/>
              <w:numPr>
                <w:ilvl w:val="0"/>
                <w:numId w:val="34"/>
              </w:numPr>
              <w:spacing w:line="200" w:lineRule="atLeast"/>
              <w:ind w:left="501" w:hanging="425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Se ge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stiona la comunicación </w:t>
            </w: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con 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las partes interesadas</w:t>
            </w: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externas,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a través de comunicaciones formales, como acuerdos de nivel de servicio o especificaciones, cartas, remisiones de documentación, </w:t>
            </w:r>
          </w:p>
        </w:tc>
      </w:tr>
      <w:tr w:rsidR="00ED4BD2" w:rsidRPr="00733347" w14:paraId="04A53067" w14:textId="77777777" w:rsidTr="004065EE">
        <w:trPr>
          <w:trHeight w:val="729"/>
          <w:jc w:val="center"/>
        </w:trPr>
        <w:tc>
          <w:tcPr>
            <w:tcW w:w="3400" w:type="dxa"/>
            <w:shd w:val="clear" w:color="auto" w:fill="FFFFFF"/>
            <w:vAlign w:val="center"/>
          </w:tcPr>
          <w:p w14:paraId="3791F4D5" w14:textId="77777777" w:rsidR="00ED4BD2" w:rsidRPr="00733347" w:rsidRDefault="00ED4BD2" w:rsidP="007620DD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/>
                <w:b/>
                <w:color w:val="000000"/>
                <w:sz w:val="18"/>
              </w:rPr>
            </w:pPr>
            <w:r w:rsidRPr="00733347">
              <w:rPr>
                <w:rFonts w:ascii="Arial" w:hAnsi="Arial"/>
                <w:b/>
                <w:color w:val="000000"/>
                <w:sz w:val="18"/>
              </w:rPr>
              <w:lastRenderedPageBreak/>
              <w:t>7.5.1 Generalidades Información documentada</w:t>
            </w:r>
          </w:p>
        </w:tc>
        <w:tc>
          <w:tcPr>
            <w:tcW w:w="10917" w:type="dxa"/>
            <w:vMerge w:val="restart"/>
            <w:shd w:val="clear" w:color="auto" w:fill="FFFFFF"/>
            <w:vAlign w:val="center"/>
          </w:tcPr>
          <w:p w14:paraId="72BA310C" w14:textId="5C7CE6E1" w:rsidR="00377D70" w:rsidRPr="002C18FF" w:rsidRDefault="00377D70" w:rsidP="00377D70">
            <w:pPr>
              <w:pStyle w:val="Textoindependiente"/>
              <w:numPr>
                <w:ilvl w:val="0"/>
                <w:numId w:val="34"/>
              </w:numPr>
              <w:ind w:left="501"/>
              <w:rPr>
                <w:color w:val="000000" w:themeColor="text1"/>
                <w:sz w:val="18"/>
              </w:rPr>
            </w:pPr>
            <w:r w:rsidRPr="002C18FF">
              <w:rPr>
                <w:color w:val="000000" w:themeColor="text1"/>
                <w:sz w:val="18"/>
              </w:rPr>
              <w:t>En este proceso se cumplen las disposiciones establecidas desde E 02 Planeación y Gestión Integral, y A 03 Gestión TIC, en cuanto a la gestión de información documentada en medios físicos y electrónicos, incluyendo aplicaciones TIC. El proceso A 01 documenta la información requerida por el Sistema QHSE FS+ actualiza y comunica los cambios realizados en el proceso al SIG cumpliendo con los registros PPR e Indicadores del proceso.</w:t>
            </w:r>
          </w:p>
          <w:p w14:paraId="662DC32B" w14:textId="6BF890A5" w:rsidR="00ED4BD2" w:rsidRPr="002C18FF" w:rsidRDefault="00377D70" w:rsidP="00377D70">
            <w:pPr>
              <w:pStyle w:val="Prrafodelista"/>
              <w:numPr>
                <w:ilvl w:val="0"/>
                <w:numId w:val="34"/>
              </w:numPr>
              <w:spacing w:line="200" w:lineRule="atLeast"/>
              <w:ind w:left="501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18FF">
              <w:rPr>
                <w:rFonts w:ascii="Arial" w:hAnsi="Arial"/>
                <w:color w:val="000000" w:themeColor="text1"/>
                <w:sz w:val="18"/>
              </w:rPr>
              <w:t>En la elaboración de las disposiciones ligadas al proceso O 02 se tienen en cuenta los Reglamentos y circulares basadas en las leyes y directrices para la organización de las actividades propias y de carácter general. Se aplican las disposiciones definidas desde el proceso E 02 para la creación, actualización y control de la información documentada, aplicando los formatos para evaluar las necesidades de actualización o la creación de documentación más completa para el ejercicio de control preciso de las actividades operacionales. Se siguen los pasos para la elaboración, revisión, aprobación, divulgación y control de cambios de la caracterización y demás documentos del proceso, y se utilizan los formatos, medios y archivos en el Sistema para este efecto.</w:t>
            </w:r>
          </w:p>
        </w:tc>
      </w:tr>
      <w:tr w:rsidR="00ED4BD2" w:rsidRPr="00733347" w14:paraId="45075D9F" w14:textId="77777777" w:rsidTr="004065EE">
        <w:trPr>
          <w:trHeight w:val="729"/>
          <w:jc w:val="center"/>
        </w:trPr>
        <w:tc>
          <w:tcPr>
            <w:tcW w:w="3400" w:type="dxa"/>
            <w:shd w:val="clear" w:color="auto" w:fill="FFFFFF"/>
            <w:vAlign w:val="center"/>
          </w:tcPr>
          <w:p w14:paraId="503E827C" w14:textId="77777777" w:rsidR="00ED4BD2" w:rsidRPr="00733347" w:rsidRDefault="00ED4BD2" w:rsidP="007620DD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/>
                <w:b/>
                <w:color w:val="000000"/>
                <w:sz w:val="18"/>
              </w:rPr>
            </w:pPr>
            <w:r w:rsidRPr="00733347">
              <w:rPr>
                <w:rFonts w:ascii="Arial" w:hAnsi="Arial"/>
                <w:b/>
                <w:color w:val="000000"/>
                <w:sz w:val="18"/>
              </w:rPr>
              <w:t>7.5.2 Creación y Actualización</w:t>
            </w:r>
          </w:p>
        </w:tc>
        <w:tc>
          <w:tcPr>
            <w:tcW w:w="10917" w:type="dxa"/>
            <w:vMerge/>
            <w:shd w:val="clear" w:color="auto" w:fill="FFFFFF"/>
            <w:vAlign w:val="center"/>
          </w:tcPr>
          <w:p w14:paraId="0920A930" w14:textId="46EDB1CD" w:rsidR="00ED4BD2" w:rsidRPr="002C18FF" w:rsidRDefault="00ED4BD2" w:rsidP="00737066">
            <w:pPr>
              <w:pStyle w:val="Prrafodelista"/>
              <w:numPr>
                <w:ilvl w:val="0"/>
                <w:numId w:val="34"/>
              </w:numPr>
              <w:spacing w:line="200" w:lineRule="atLeast"/>
              <w:ind w:left="501" w:hanging="425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ED4BD2" w:rsidRPr="00733347" w14:paraId="2854E280" w14:textId="77777777" w:rsidTr="004065EE">
        <w:trPr>
          <w:trHeight w:val="310"/>
          <w:jc w:val="center"/>
        </w:trPr>
        <w:tc>
          <w:tcPr>
            <w:tcW w:w="3400" w:type="dxa"/>
            <w:shd w:val="clear" w:color="auto" w:fill="FFFFFF"/>
            <w:vAlign w:val="center"/>
          </w:tcPr>
          <w:p w14:paraId="469F65AB" w14:textId="77777777" w:rsidR="00ED4BD2" w:rsidRPr="00733347" w:rsidRDefault="00ED4BD2" w:rsidP="007620DD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/>
                <w:b/>
                <w:color w:val="FF0000"/>
                <w:sz w:val="18"/>
              </w:rPr>
            </w:pPr>
            <w:r w:rsidRPr="00733347">
              <w:rPr>
                <w:rFonts w:ascii="Arial" w:hAnsi="Arial"/>
                <w:b/>
                <w:color w:val="000000"/>
                <w:sz w:val="18"/>
              </w:rPr>
              <w:t>7.5.3 Control de la Información Documentada</w:t>
            </w:r>
          </w:p>
        </w:tc>
        <w:tc>
          <w:tcPr>
            <w:tcW w:w="10917" w:type="dxa"/>
            <w:vMerge/>
            <w:shd w:val="clear" w:color="auto" w:fill="FFFFFF"/>
            <w:vAlign w:val="center"/>
          </w:tcPr>
          <w:p w14:paraId="6C0C20D8" w14:textId="1CD347CA" w:rsidR="00ED4BD2" w:rsidRPr="002C18FF" w:rsidRDefault="00ED4BD2" w:rsidP="00737066">
            <w:pPr>
              <w:pStyle w:val="Prrafodelista"/>
              <w:numPr>
                <w:ilvl w:val="0"/>
                <w:numId w:val="34"/>
              </w:numPr>
              <w:spacing w:line="200" w:lineRule="atLeast"/>
              <w:ind w:left="501" w:hanging="425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C13A7B" w:rsidRPr="00733347" w14:paraId="14C1329D" w14:textId="77777777" w:rsidTr="004065EE">
        <w:trPr>
          <w:trHeight w:val="310"/>
          <w:jc w:val="center"/>
        </w:trPr>
        <w:tc>
          <w:tcPr>
            <w:tcW w:w="3400" w:type="dxa"/>
            <w:shd w:val="clear" w:color="auto" w:fill="FFFFFF"/>
            <w:vAlign w:val="center"/>
          </w:tcPr>
          <w:p w14:paraId="5B820EDB" w14:textId="77777777" w:rsidR="00C13A7B" w:rsidRPr="00733347" w:rsidRDefault="00C13A7B" w:rsidP="007620DD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/>
                <w:b/>
                <w:color w:val="000000"/>
                <w:sz w:val="18"/>
              </w:rPr>
            </w:pPr>
            <w:r w:rsidRPr="00733347">
              <w:rPr>
                <w:rFonts w:ascii="Arial" w:hAnsi="Arial"/>
                <w:b/>
                <w:color w:val="000000"/>
                <w:sz w:val="18"/>
              </w:rPr>
              <w:t>8.1 Planificación y Control operacional</w:t>
            </w:r>
          </w:p>
        </w:tc>
        <w:tc>
          <w:tcPr>
            <w:tcW w:w="10917" w:type="dxa"/>
            <w:shd w:val="clear" w:color="auto" w:fill="FFFFFF"/>
            <w:vAlign w:val="center"/>
          </w:tcPr>
          <w:p w14:paraId="2780D6E7" w14:textId="3006F573" w:rsidR="00C13A7B" w:rsidRPr="002C18FF" w:rsidRDefault="00377D70" w:rsidP="00737066">
            <w:pPr>
              <w:pStyle w:val="Prrafodelista"/>
              <w:numPr>
                <w:ilvl w:val="0"/>
                <w:numId w:val="34"/>
              </w:numPr>
              <w:spacing w:line="200" w:lineRule="atLeast"/>
              <w:ind w:left="501" w:hanging="425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Se desarrolla el proceso de GTH bajo las condiciones planificadas y se contribuye al control operacional de los otros procesos de DELMOR, considerando el c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ontrol</w:t>
            </w: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sobre 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los cambios planificados y las consecuencias de los cambios no deseados, </w:t>
            </w: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al igual que con la contribución en el control y gestión de contratación y tercerización. </w:t>
            </w:r>
          </w:p>
        </w:tc>
      </w:tr>
      <w:tr w:rsidR="00C13A7B" w:rsidRPr="00733347" w14:paraId="0C53AFE0" w14:textId="77777777" w:rsidTr="004065EE">
        <w:trPr>
          <w:trHeight w:val="310"/>
          <w:jc w:val="center"/>
        </w:trPr>
        <w:tc>
          <w:tcPr>
            <w:tcW w:w="3400" w:type="dxa"/>
            <w:shd w:val="clear" w:color="auto" w:fill="FFFFFF"/>
            <w:vAlign w:val="center"/>
          </w:tcPr>
          <w:p w14:paraId="52BF6A94" w14:textId="77777777" w:rsidR="00C13A7B" w:rsidRPr="00733347" w:rsidRDefault="00C13A7B" w:rsidP="007620DD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/>
                <w:b/>
                <w:color w:val="000000"/>
                <w:sz w:val="18"/>
              </w:rPr>
            </w:pPr>
            <w:r w:rsidRPr="00733347">
              <w:rPr>
                <w:rFonts w:ascii="Arial" w:hAnsi="Arial"/>
                <w:b/>
                <w:color w:val="000000"/>
                <w:sz w:val="18"/>
              </w:rPr>
              <w:t>8.2 Programas Prerrequisitos</w:t>
            </w:r>
          </w:p>
        </w:tc>
        <w:tc>
          <w:tcPr>
            <w:tcW w:w="10917" w:type="dxa"/>
            <w:shd w:val="clear" w:color="auto" w:fill="FFFFFF"/>
            <w:vAlign w:val="center"/>
          </w:tcPr>
          <w:p w14:paraId="14689CCA" w14:textId="7DBBE55B" w:rsidR="00C13A7B" w:rsidRPr="002C18FF" w:rsidRDefault="00377D70" w:rsidP="00737066">
            <w:pPr>
              <w:pStyle w:val="Prrafodelista"/>
              <w:numPr>
                <w:ilvl w:val="0"/>
                <w:numId w:val="34"/>
              </w:numPr>
              <w:spacing w:line="200" w:lineRule="atLeast"/>
              <w:ind w:left="501" w:hanging="425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Se promueven y apoyan 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las acciones para implementar, mantener y actualizar los PPR para facilitar la prevención y/o reducción de contaminantes (incluyendo peligros relacionados con la inocuidad de los alimentos) en los productos y sus procesos y en el ambiente de trabajo.</w:t>
            </w:r>
          </w:p>
        </w:tc>
      </w:tr>
      <w:tr w:rsidR="00C13A7B" w:rsidRPr="00733347" w14:paraId="02C161B5" w14:textId="77777777" w:rsidTr="004065EE">
        <w:trPr>
          <w:trHeight w:val="310"/>
          <w:jc w:val="center"/>
        </w:trPr>
        <w:tc>
          <w:tcPr>
            <w:tcW w:w="3400" w:type="dxa"/>
            <w:shd w:val="clear" w:color="auto" w:fill="FFFFFF"/>
            <w:vAlign w:val="center"/>
          </w:tcPr>
          <w:p w14:paraId="018EEA96" w14:textId="77777777" w:rsidR="00C13A7B" w:rsidRPr="00733347" w:rsidRDefault="00C13A7B" w:rsidP="007620DD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/>
                <w:b/>
                <w:color w:val="000000"/>
                <w:sz w:val="18"/>
              </w:rPr>
            </w:pPr>
            <w:r w:rsidRPr="00733347">
              <w:rPr>
                <w:rFonts w:ascii="Arial" w:hAnsi="Arial"/>
                <w:b/>
                <w:color w:val="000000"/>
                <w:sz w:val="18"/>
              </w:rPr>
              <w:t>8.7 Control de seguimiento y Medición</w:t>
            </w:r>
          </w:p>
        </w:tc>
        <w:tc>
          <w:tcPr>
            <w:tcW w:w="10917" w:type="dxa"/>
            <w:shd w:val="clear" w:color="auto" w:fill="FFFFFF"/>
            <w:vAlign w:val="center"/>
          </w:tcPr>
          <w:p w14:paraId="62CA3789" w14:textId="4810DE93" w:rsidR="00C13A7B" w:rsidRPr="002C18FF" w:rsidRDefault="00377D70" w:rsidP="00737066">
            <w:pPr>
              <w:pStyle w:val="Prrafodelista"/>
              <w:numPr>
                <w:ilvl w:val="0"/>
                <w:numId w:val="34"/>
              </w:numPr>
              <w:spacing w:line="200" w:lineRule="atLeast"/>
              <w:ind w:left="501" w:hanging="425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Se r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ealizan evaluaciones de los datos y de la información apropiada que surge de realizar el seguimiento y la medición del desempeño del proceso de Gestión del Talento Humano, Mantener información documentada de las evaluaciones y de las acciones resultantes.</w:t>
            </w:r>
          </w:p>
        </w:tc>
      </w:tr>
      <w:tr w:rsidR="00377D70" w:rsidRPr="00733347" w14:paraId="613C98B5" w14:textId="77777777" w:rsidTr="004065EE">
        <w:trPr>
          <w:trHeight w:val="310"/>
          <w:jc w:val="center"/>
        </w:trPr>
        <w:tc>
          <w:tcPr>
            <w:tcW w:w="3400" w:type="dxa"/>
            <w:shd w:val="clear" w:color="auto" w:fill="FFFFFF"/>
            <w:vAlign w:val="center"/>
          </w:tcPr>
          <w:p w14:paraId="4FCE2103" w14:textId="77777777" w:rsidR="00377D70" w:rsidRPr="00733347" w:rsidRDefault="00377D70" w:rsidP="007620DD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/>
                <w:b/>
                <w:color w:val="000000"/>
                <w:sz w:val="18"/>
              </w:rPr>
            </w:pPr>
            <w:r w:rsidRPr="00733347">
              <w:rPr>
                <w:rFonts w:ascii="Arial" w:hAnsi="Arial"/>
                <w:b/>
                <w:color w:val="000000"/>
                <w:sz w:val="18"/>
              </w:rPr>
              <w:t>9.1.1 Generalidades SMAE</w:t>
            </w:r>
          </w:p>
        </w:tc>
        <w:tc>
          <w:tcPr>
            <w:tcW w:w="10917" w:type="dxa"/>
            <w:vMerge w:val="restart"/>
            <w:shd w:val="clear" w:color="auto" w:fill="FFFFFF"/>
            <w:vAlign w:val="center"/>
          </w:tcPr>
          <w:p w14:paraId="0A273338" w14:textId="77777777" w:rsidR="00377D70" w:rsidRPr="002C18FF" w:rsidRDefault="00377D70" w:rsidP="00737066">
            <w:pPr>
              <w:pStyle w:val="Prrafodelista"/>
              <w:numPr>
                <w:ilvl w:val="0"/>
                <w:numId w:val="34"/>
              </w:numPr>
              <w:spacing w:line="200" w:lineRule="atLeast"/>
              <w:ind w:left="501" w:hanging="425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18FF">
              <w:rPr>
                <w:rFonts w:ascii="Arial" w:hAnsi="Arial"/>
                <w:bCs/>
                <w:color w:val="000000" w:themeColor="text1"/>
                <w:sz w:val="18"/>
              </w:rPr>
              <w:t>Este proceso participa desde la gestión de SMAE (Seguimiento, medición, análisis y evaluación),</w:t>
            </w:r>
            <w:r w:rsidRPr="002C18FF">
              <w:rPr>
                <w:rFonts w:ascii="Arial" w:hAnsi="Arial"/>
                <w:color w:val="000000" w:themeColor="text1"/>
                <w:sz w:val="18"/>
              </w:rPr>
              <w:t xml:space="preserve"> </w:t>
            </w:r>
            <w:r w:rsidRPr="002C18FF">
              <w:rPr>
                <w:rFonts w:ascii="Arial" w:hAnsi="Arial"/>
                <w:bCs/>
                <w:color w:val="000000" w:themeColor="text1"/>
                <w:sz w:val="18"/>
              </w:rPr>
              <w:t xml:space="preserve">en el ámbito específico de A 01 mediante el seguimiento al desempeño general de los objetivos y metas GTH, para tomar las medidas que correspondan para la mejora continua y a los propósitos fundamentales de la innovación y el desarrollo. </w:t>
            </w:r>
          </w:p>
          <w:p w14:paraId="31D55C24" w14:textId="778ADA15" w:rsidR="00377D70" w:rsidRPr="002C18FF" w:rsidRDefault="00377D70" w:rsidP="00737066">
            <w:pPr>
              <w:pStyle w:val="Prrafodelista"/>
              <w:numPr>
                <w:ilvl w:val="0"/>
                <w:numId w:val="34"/>
              </w:numPr>
              <w:spacing w:line="200" w:lineRule="atLeast"/>
              <w:ind w:left="501" w:hanging="425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18FF">
              <w:rPr>
                <w:rFonts w:ascii="Arial" w:hAnsi="Arial"/>
                <w:bCs/>
                <w:color w:val="000000" w:themeColor="text1"/>
                <w:sz w:val="18"/>
              </w:rPr>
              <w:t>Esto incluye el seguimiento detallado al comportamiento y desempeño de los servicios al personal ofrecidos desde GTH</w:t>
            </w:r>
          </w:p>
        </w:tc>
      </w:tr>
      <w:tr w:rsidR="00377D70" w:rsidRPr="00733347" w14:paraId="6A401614" w14:textId="77777777" w:rsidTr="004065EE">
        <w:trPr>
          <w:jc w:val="center"/>
        </w:trPr>
        <w:tc>
          <w:tcPr>
            <w:tcW w:w="3400" w:type="dxa"/>
            <w:shd w:val="clear" w:color="auto" w:fill="FFFFFF"/>
            <w:vAlign w:val="center"/>
          </w:tcPr>
          <w:p w14:paraId="6CBB4A77" w14:textId="77777777" w:rsidR="00377D70" w:rsidRPr="00733347" w:rsidRDefault="00377D70" w:rsidP="007620DD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/>
                <w:b/>
                <w:color w:val="FF0000"/>
                <w:sz w:val="18"/>
              </w:rPr>
            </w:pPr>
            <w:r w:rsidRPr="00733347">
              <w:rPr>
                <w:rFonts w:ascii="Arial" w:hAnsi="Arial"/>
                <w:b/>
                <w:color w:val="000000"/>
                <w:sz w:val="18"/>
              </w:rPr>
              <w:t>9.1.2 Evaluación y cumplimiento</w:t>
            </w:r>
          </w:p>
        </w:tc>
        <w:tc>
          <w:tcPr>
            <w:tcW w:w="10917" w:type="dxa"/>
            <w:vMerge/>
            <w:shd w:val="clear" w:color="auto" w:fill="FFFFFF"/>
            <w:vAlign w:val="center"/>
          </w:tcPr>
          <w:p w14:paraId="7BD9B6A0" w14:textId="77777777" w:rsidR="00377D70" w:rsidRPr="002C18FF" w:rsidRDefault="00377D70" w:rsidP="00737066">
            <w:pPr>
              <w:spacing w:line="200" w:lineRule="atLeast"/>
              <w:ind w:left="501" w:hanging="425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C13A7B" w:rsidRPr="00733347" w14:paraId="7DBBD0C2" w14:textId="77777777" w:rsidTr="004065EE">
        <w:trPr>
          <w:trHeight w:val="1220"/>
          <w:jc w:val="center"/>
        </w:trPr>
        <w:tc>
          <w:tcPr>
            <w:tcW w:w="3400" w:type="dxa"/>
            <w:shd w:val="clear" w:color="auto" w:fill="FFFFFF"/>
            <w:vAlign w:val="center"/>
          </w:tcPr>
          <w:p w14:paraId="79650A7B" w14:textId="77777777" w:rsidR="00C13A7B" w:rsidRPr="00733347" w:rsidRDefault="00C13A7B" w:rsidP="007620DD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/>
                <w:b/>
                <w:color w:val="000000"/>
                <w:sz w:val="18"/>
              </w:rPr>
            </w:pPr>
            <w:r w:rsidRPr="00733347">
              <w:rPr>
                <w:rFonts w:ascii="Arial" w:hAnsi="Arial"/>
                <w:b/>
                <w:color w:val="000000"/>
                <w:sz w:val="18"/>
              </w:rPr>
              <w:t>10.1 No conformidades y acciones correctivas</w:t>
            </w:r>
          </w:p>
        </w:tc>
        <w:tc>
          <w:tcPr>
            <w:tcW w:w="10917" w:type="dxa"/>
            <w:shd w:val="clear" w:color="auto" w:fill="FFFFFF"/>
            <w:vAlign w:val="center"/>
          </w:tcPr>
          <w:p w14:paraId="34500AD1" w14:textId="30CF28AC" w:rsidR="00C13A7B" w:rsidRPr="002C18FF" w:rsidRDefault="00377D70" w:rsidP="00377D70">
            <w:pPr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18FF">
              <w:rPr>
                <w:rFonts w:ascii="Arial" w:hAnsi="Arial"/>
                <w:color w:val="000000" w:themeColor="text1"/>
                <w:sz w:val="18"/>
              </w:rPr>
              <w:t xml:space="preserve">A nivel transversal de la organización se aplica el Procedimiento de </w:t>
            </w:r>
            <w:r w:rsidRPr="002C18FF">
              <w:rPr>
                <w:rFonts w:ascii="Arial" w:hAnsi="Arial"/>
                <w:b/>
                <w:bCs/>
                <w:color w:val="000000" w:themeColor="text1"/>
                <w:sz w:val="18"/>
              </w:rPr>
              <w:t>“Gestión de Acciones Correctivas</w:t>
            </w:r>
            <w:r w:rsidRPr="002C18FF">
              <w:rPr>
                <w:rFonts w:ascii="Arial" w:hAnsi="Arial"/>
                <w:color w:val="000000" w:themeColor="text1"/>
                <w:sz w:val="18"/>
              </w:rPr>
              <w:t>” donde se describen las acciones apropiadas para identificar y eliminar la causa de las no conformidades detectadas, para prevenir que vuelvan a ocurrir, y para tener nuevamente bajo control el proceso o el sistema después de encontrar la no conformidad. Se mantienen registros de las acciones correctivas de la naturaleza de las no conformidades y los resultados de cada una de las acciones correctivas. Desde GTH se contribuye en la c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onsolidando la cultura y las evidencias que sustentan como se relaciona en los diferentes niveles ante una no conformidad en términos de corrección, control, respuesta ante responsabilidades y posteriormente investigación para atacar las causas raíz y evitar reincidencia, considerando el seguimiento a la efectividad y la formulación de cambios en el SGI, considerando el manejo de los expedientes.</w:t>
            </w:r>
          </w:p>
        </w:tc>
      </w:tr>
      <w:tr w:rsidR="00C13A7B" w:rsidRPr="00733347" w14:paraId="69AD154D" w14:textId="77777777" w:rsidTr="004065EE">
        <w:trPr>
          <w:trHeight w:val="841"/>
          <w:jc w:val="center"/>
        </w:trPr>
        <w:tc>
          <w:tcPr>
            <w:tcW w:w="3400" w:type="dxa"/>
            <w:shd w:val="clear" w:color="auto" w:fill="FFFFFF"/>
            <w:vAlign w:val="center"/>
          </w:tcPr>
          <w:p w14:paraId="2944A4B4" w14:textId="77777777" w:rsidR="00C13A7B" w:rsidRPr="00733347" w:rsidRDefault="00C13A7B" w:rsidP="007620DD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/>
                <w:b/>
                <w:color w:val="FF0000"/>
                <w:sz w:val="18"/>
              </w:rPr>
            </w:pPr>
            <w:r w:rsidRPr="00733347">
              <w:rPr>
                <w:rFonts w:ascii="Arial" w:hAnsi="Arial"/>
                <w:b/>
                <w:color w:val="000000"/>
                <w:sz w:val="18"/>
              </w:rPr>
              <w:t>10.2 Mejora Continua</w:t>
            </w:r>
          </w:p>
        </w:tc>
        <w:tc>
          <w:tcPr>
            <w:tcW w:w="10917" w:type="dxa"/>
            <w:shd w:val="clear" w:color="auto" w:fill="FFFFFF"/>
            <w:vAlign w:val="center"/>
          </w:tcPr>
          <w:p w14:paraId="496F5B8A" w14:textId="7A5EC55C" w:rsidR="00C13A7B" w:rsidRPr="002C18FF" w:rsidRDefault="007B2103" w:rsidP="00737066">
            <w:pPr>
              <w:pStyle w:val="Prrafodelista"/>
              <w:numPr>
                <w:ilvl w:val="0"/>
                <w:numId w:val="34"/>
              </w:numPr>
              <w:spacing w:line="200" w:lineRule="atLeast"/>
              <w:ind w:left="501" w:hanging="425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GTH contribuye en 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el desarrollo de las competencias del personal para el análisis de causas y la formulación de acciones de respuesta ante el efecto y de ataque de las causas, que corrijan el estado de la no conformidad o incumplimiento, y eviten la recurrencia de los problemas, según sea posible.</w:t>
            </w:r>
          </w:p>
          <w:p w14:paraId="5017A848" w14:textId="56EE69A6" w:rsidR="00C13A7B" w:rsidRPr="002C18FF" w:rsidRDefault="007B2103" w:rsidP="00737066">
            <w:pPr>
              <w:pStyle w:val="Prrafodelista"/>
              <w:numPr>
                <w:ilvl w:val="0"/>
                <w:numId w:val="34"/>
              </w:numPr>
              <w:spacing w:line="200" w:lineRule="atLeast"/>
              <w:ind w:left="501" w:hanging="425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En lo que tiene que ver con la dinámica del proceso de GTH se participa y promueve la mejora continua, y se apoya la consolidación de la 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información relacionada con identificación de no conformes, no conformidades, tratamiento de no conformes y de no conformidades, acciones correctivas, preventivas y de mejora, al igual que los indicadores de desempeño de cada proceso y de todo el sistema al respecto.</w:t>
            </w:r>
          </w:p>
          <w:p w14:paraId="369FA241" w14:textId="59D4223E" w:rsidR="00C13A7B" w:rsidRPr="002C18FF" w:rsidRDefault="007B2103" w:rsidP="00737066">
            <w:pPr>
              <w:pStyle w:val="Prrafodelista"/>
              <w:numPr>
                <w:ilvl w:val="0"/>
                <w:numId w:val="34"/>
              </w:numPr>
              <w:spacing w:line="200" w:lineRule="atLeast"/>
              <w:ind w:left="501" w:hanging="425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lastRenderedPageBreak/>
              <w:t xml:space="preserve">Se promueve la apropiación del 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pensamiento basado en riesgos y oportunidades, </w:t>
            </w: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durante 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la dinámica de TNC (Tratamiento de no conformidades) y AC (Acciones correctivas) y a la actualización de la calificación de los riesgos con la respectiva medición de la reducción de la vulnerabilidad.</w:t>
            </w:r>
          </w:p>
          <w:p w14:paraId="2520781F" w14:textId="3A11E5CA" w:rsidR="00C13A7B" w:rsidRPr="002C18FF" w:rsidRDefault="007B2103" w:rsidP="00737066">
            <w:pPr>
              <w:pStyle w:val="Prrafodelista"/>
              <w:numPr>
                <w:ilvl w:val="0"/>
                <w:numId w:val="34"/>
              </w:numPr>
              <w:spacing w:line="200" w:lineRule="atLeast"/>
              <w:ind w:left="501" w:hanging="425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Se planifican y desarrollan 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acciones para garantizar el liderazgo de los responsables de procesos para que </w:t>
            </w: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la 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dinámica </w:t>
            </w:r>
            <w:r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de mejora </w:t>
            </w:r>
            <w:r w:rsidR="00C13A7B" w:rsidRPr="002C18FF">
              <w:rPr>
                <w:rFonts w:ascii="Arial" w:hAnsi="Arial" w:cs="Arial"/>
                <w:color w:val="000000" w:themeColor="text1"/>
                <w:sz w:val="18"/>
                <w:szCs w:val="18"/>
              </w:rPr>
              <w:t>se aplique de manera sistemática y efectiva desde cada proceso y se tengan métricas al respecto, logrando así la mejora continua del SGI.</w:t>
            </w:r>
          </w:p>
        </w:tc>
      </w:tr>
      <w:tr w:rsidR="00C13A7B" w:rsidRPr="00733347" w14:paraId="13E17A3F" w14:textId="77777777" w:rsidTr="004065EE">
        <w:trPr>
          <w:trHeight w:val="841"/>
          <w:jc w:val="center"/>
        </w:trPr>
        <w:tc>
          <w:tcPr>
            <w:tcW w:w="3400" w:type="dxa"/>
            <w:shd w:val="clear" w:color="auto" w:fill="FFFFFF"/>
            <w:vAlign w:val="center"/>
          </w:tcPr>
          <w:p w14:paraId="30171539" w14:textId="77777777" w:rsidR="00C13A7B" w:rsidRPr="00733347" w:rsidRDefault="00C13A7B" w:rsidP="004065EE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/>
                <w:b/>
                <w:color w:val="000000"/>
                <w:sz w:val="18"/>
              </w:rPr>
            </w:pPr>
            <w:r w:rsidRPr="00733347">
              <w:rPr>
                <w:rFonts w:ascii="Arial" w:hAnsi="Arial"/>
                <w:b/>
                <w:color w:val="000000"/>
                <w:sz w:val="18"/>
              </w:rPr>
              <w:lastRenderedPageBreak/>
              <w:t>10.3 Actualización del SGI.</w:t>
            </w:r>
          </w:p>
        </w:tc>
        <w:tc>
          <w:tcPr>
            <w:tcW w:w="10917" w:type="dxa"/>
            <w:shd w:val="clear" w:color="auto" w:fill="FFFFFF"/>
            <w:vAlign w:val="center"/>
          </w:tcPr>
          <w:p w14:paraId="0095F4EB" w14:textId="4EB46BA2" w:rsidR="00C13A7B" w:rsidRPr="002C18FF" w:rsidRDefault="007B2103" w:rsidP="004065EE">
            <w:pPr>
              <w:widowControl w:val="0"/>
              <w:suppressAutoHyphens/>
              <w:jc w:val="both"/>
              <w:rPr>
                <w:rFonts w:ascii="Arial" w:hAnsi="Arial"/>
                <w:color w:val="000000" w:themeColor="text1"/>
                <w:spacing w:val="-4"/>
                <w:sz w:val="18"/>
                <w:lang w:val="es-ES_tradnl"/>
              </w:rPr>
            </w:pPr>
            <w:r w:rsidRPr="002C18FF">
              <w:rPr>
                <w:rFonts w:ascii="Arial" w:hAnsi="Arial"/>
                <w:color w:val="000000" w:themeColor="text1"/>
                <w:spacing w:val="-4"/>
                <w:sz w:val="18"/>
                <w:lang w:val="es-ES_tradnl"/>
              </w:rPr>
              <w:t xml:space="preserve">GTH participa en las acciones de identificación de necesidades para la actualización del SGI, incluyendo desde un punto de vista particular </w:t>
            </w:r>
            <w:r w:rsidR="002C18FF" w:rsidRPr="002C18FF">
              <w:rPr>
                <w:rFonts w:ascii="Arial" w:hAnsi="Arial"/>
                <w:color w:val="000000" w:themeColor="text1"/>
                <w:spacing w:val="-4"/>
                <w:sz w:val="18"/>
                <w:lang w:val="es-ES_tradnl"/>
              </w:rPr>
              <w:t>la actualización</w:t>
            </w:r>
            <w:r w:rsidR="00C13A7B" w:rsidRPr="002C18FF">
              <w:rPr>
                <w:rFonts w:ascii="Arial" w:hAnsi="Arial"/>
                <w:color w:val="000000" w:themeColor="text1"/>
                <w:spacing w:val="-4"/>
                <w:sz w:val="18"/>
                <w:lang w:val="es-ES_tradnl"/>
              </w:rPr>
              <w:t xml:space="preserve"> constante y sistemática del proceso de Gestión del Talento Humano, </w:t>
            </w:r>
            <w:r w:rsidRPr="002C18FF">
              <w:rPr>
                <w:rFonts w:ascii="Arial" w:hAnsi="Arial"/>
                <w:color w:val="000000" w:themeColor="text1"/>
                <w:spacing w:val="-4"/>
                <w:sz w:val="18"/>
                <w:lang w:val="es-ES_tradnl"/>
              </w:rPr>
              <w:t>en su enfoque, documentación y respuesta a las necesidades del personal de DELMOR.</w:t>
            </w:r>
          </w:p>
        </w:tc>
      </w:tr>
    </w:tbl>
    <w:p w14:paraId="2D3281B1" w14:textId="77777777" w:rsidR="002C18FF" w:rsidRDefault="002C18FF" w:rsidP="00576B57">
      <w:pPr>
        <w:spacing w:after="160" w:line="259" w:lineRule="auto"/>
      </w:pPr>
    </w:p>
    <w:p w14:paraId="507C99B0" w14:textId="77777777" w:rsidR="002C18FF" w:rsidRDefault="002C18FF" w:rsidP="00B0374A">
      <w:pPr>
        <w:spacing w:after="160" w:line="259" w:lineRule="auto"/>
        <w:ind w:left="-284"/>
      </w:pPr>
      <w:bookmarkStart w:id="9" w:name="_GoBack"/>
      <w:bookmarkEnd w:id="9"/>
    </w:p>
    <w:p w14:paraId="21503277" w14:textId="77777777" w:rsidR="002C18FF" w:rsidRDefault="002C18FF" w:rsidP="00B0374A">
      <w:pPr>
        <w:spacing w:after="160" w:line="259" w:lineRule="auto"/>
        <w:ind w:left="-284"/>
      </w:pPr>
    </w:p>
    <w:p w14:paraId="1CFB5173" w14:textId="5720D31F" w:rsidR="000771BB" w:rsidRPr="000B647E" w:rsidRDefault="000771BB" w:rsidP="00B0374A">
      <w:pPr>
        <w:spacing w:after="160" w:line="259" w:lineRule="auto"/>
        <w:ind w:left="-284"/>
        <w:rPr>
          <w:rFonts w:ascii="Arial" w:hAnsi="Arial"/>
          <w:b/>
          <w:sz w:val="22"/>
          <w:szCs w:val="28"/>
        </w:rPr>
      </w:pPr>
      <w:r w:rsidRPr="00733347">
        <w:rPr>
          <w:rFonts w:ascii="Arial" w:hAnsi="Arial" w:cs="Arial"/>
          <w:b/>
          <w:sz w:val="20"/>
          <w:szCs w:val="20"/>
        </w:rPr>
        <w:t>CONTROL DE CAMBIOS</w:t>
      </w:r>
      <w:r w:rsidR="00B0374A" w:rsidRPr="000B647E">
        <w:rPr>
          <w:rFonts w:ascii="Arial" w:hAnsi="Arial"/>
          <w:bCs/>
          <w:i/>
          <w:iCs/>
          <w:color w:val="C00000"/>
          <w:sz w:val="18"/>
          <w:szCs w:val="22"/>
        </w:rPr>
        <w:t xml:space="preserve"> </w:t>
      </w:r>
    </w:p>
    <w:p w14:paraId="7070768D" w14:textId="77777777" w:rsidR="000771BB" w:rsidRPr="000771BB" w:rsidRDefault="000771BB" w:rsidP="000771BB">
      <w:pPr>
        <w:pStyle w:val="Encabezado"/>
        <w:tabs>
          <w:tab w:val="clear" w:pos="4419"/>
          <w:tab w:val="clear" w:pos="8838"/>
        </w:tabs>
        <w:rPr>
          <w:rFonts w:ascii="Arial" w:hAnsi="Arial" w:cs="Arial"/>
          <w:b/>
          <w:sz w:val="18"/>
          <w:szCs w:val="18"/>
        </w:rPr>
      </w:pPr>
    </w:p>
    <w:tbl>
      <w:tblPr>
        <w:tblStyle w:val="Tabladecuadrcula2-nfasis5"/>
        <w:tblW w:w="14176" w:type="dxa"/>
        <w:tblLayout w:type="fixed"/>
        <w:tblLook w:val="0000" w:firstRow="0" w:lastRow="0" w:firstColumn="0" w:lastColumn="0" w:noHBand="0" w:noVBand="0"/>
      </w:tblPr>
      <w:tblGrid>
        <w:gridCol w:w="1701"/>
        <w:gridCol w:w="2409"/>
        <w:gridCol w:w="10066"/>
      </w:tblGrid>
      <w:tr w:rsidR="002C18FF" w:rsidRPr="00E17EE5" w14:paraId="39A2C61A" w14:textId="77777777" w:rsidTr="00E30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7E126EA9" w14:textId="77777777" w:rsidR="002C18FF" w:rsidRPr="000B647E" w:rsidRDefault="002C18FF" w:rsidP="00E3000B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0B647E">
              <w:rPr>
                <w:rFonts w:ascii="Arial" w:hAnsi="Arial" w:cs="Arial"/>
                <w:b/>
                <w:sz w:val="20"/>
                <w:szCs w:val="22"/>
              </w:rPr>
              <w:t>VERSIÓN</w:t>
            </w:r>
          </w:p>
        </w:tc>
        <w:tc>
          <w:tcPr>
            <w:tcW w:w="2409" w:type="dxa"/>
          </w:tcPr>
          <w:p w14:paraId="242C45ED" w14:textId="77777777" w:rsidR="002C18FF" w:rsidRPr="000B647E" w:rsidRDefault="002C18FF" w:rsidP="00E300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2"/>
              </w:rPr>
            </w:pPr>
            <w:r w:rsidRPr="000B647E">
              <w:rPr>
                <w:rFonts w:ascii="Arial" w:hAnsi="Arial" w:cs="Arial"/>
                <w:b/>
                <w:sz w:val="20"/>
                <w:szCs w:val="22"/>
              </w:rPr>
              <w:t>FECHA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66" w:type="dxa"/>
          </w:tcPr>
          <w:p w14:paraId="51836ABD" w14:textId="77777777" w:rsidR="002C18FF" w:rsidRPr="000B647E" w:rsidRDefault="002C18FF" w:rsidP="00E3000B">
            <w:pPr>
              <w:pStyle w:val="Ttulo1"/>
              <w:outlineLvl w:val="0"/>
              <w:rPr>
                <w:rFonts w:cs="Arial"/>
                <w:sz w:val="20"/>
                <w:szCs w:val="22"/>
              </w:rPr>
            </w:pPr>
            <w:r w:rsidRPr="000B647E">
              <w:rPr>
                <w:rFonts w:cs="Arial"/>
                <w:sz w:val="20"/>
                <w:szCs w:val="22"/>
              </w:rPr>
              <w:t>DESCRIPCIÓN DEL CAMBIO</w:t>
            </w:r>
          </w:p>
        </w:tc>
      </w:tr>
      <w:tr w:rsidR="002C18FF" w:rsidRPr="00E17EE5" w14:paraId="5A43466E" w14:textId="77777777" w:rsidTr="00E3000B">
        <w:trPr>
          <w:trHeight w:val="8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3496AD6F" w14:textId="77777777" w:rsidR="002C18FF" w:rsidRPr="000B647E" w:rsidRDefault="002C18FF" w:rsidP="00E3000B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01</w:t>
            </w:r>
          </w:p>
        </w:tc>
        <w:tc>
          <w:tcPr>
            <w:tcW w:w="2409" w:type="dxa"/>
          </w:tcPr>
          <w:p w14:paraId="13885AF0" w14:textId="77777777" w:rsidR="002C18FF" w:rsidRPr="000B647E" w:rsidRDefault="002C18FF" w:rsidP="00E3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Octubre 2018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66" w:type="dxa"/>
          </w:tcPr>
          <w:p w14:paraId="711553F8" w14:textId="77777777" w:rsidR="002C18FF" w:rsidRPr="000B647E" w:rsidRDefault="002C18FF" w:rsidP="00E3000B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Primera Revisión </w:t>
            </w:r>
          </w:p>
        </w:tc>
      </w:tr>
      <w:tr w:rsidR="002C18FF" w:rsidRPr="00E17EE5" w14:paraId="1BFDE5A6" w14:textId="77777777" w:rsidTr="00E30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61F1D52E" w14:textId="77777777" w:rsidR="002C18FF" w:rsidRPr="000B647E" w:rsidRDefault="002C18FF" w:rsidP="00E3000B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02</w:t>
            </w:r>
          </w:p>
        </w:tc>
        <w:tc>
          <w:tcPr>
            <w:tcW w:w="2409" w:type="dxa"/>
          </w:tcPr>
          <w:p w14:paraId="158C4325" w14:textId="77777777" w:rsidR="002C18FF" w:rsidRPr="000B647E" w:rsidRDefault="002C18FF" w:rsidP="00E3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Octubre 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66" w:type="dxa"/>
          </w:tcPr>
          <w:p w14:paraId="40F89877" w14:textId="77777777" w:rsidR="002C18FF" w:rsidRPr="000B647E" w:rsidRDefault="002C18FF" w:rsidP="002C18FF">
            <w:pPr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Se cambio formato de caracterizaciones de proceso del SGI, se utilizará formato en Excel donde contempla todos los requisitos de las normas.</w:t>
            </w:r>
          </w:p>
        </w:tc>
      </w:tr>
      <w:tr w:rsidR="002C18FF" w:rsidRPr="00E17EE5" w14:paraId="7BC59679" w14:textId="77777777" w:rsidTr="00E3000B">
        <w:trPr>
          <w:trHeight w:val="5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765FD1AA" w14:textId="77777777" w:rsidR="002C18FF" w:rsidRPr="000B647E" w:rsidRDefault="002C18FF" w:rsidP="00E3000B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03</w:t>
            </w:r>
          </w:p>
        </w:tc>
        <w:tc>
          <w:tcPr>
            <w:tcW w:w="2409" w:type="dxa"/>
          </w:tcPr>
          <w:p w14:paraId="54FB6815" w14:textId="6A008A20" w:rsidR="002C18FF" w:rsidRPr="000B647E" w:rsidRDefault="00281435" w:rsidP="00E30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Enero 21</w:t>
            </w:r>
            <w:r w:rsidR="002C18FF">
              <w:rPr>
                <w:rFonts w:ascii="Arial" w:hAnsi="Arial" w:cs="Arial"/>
                <w:sz w:val="18"/>
                <w:szCs w:val="20"/>
              </w:rPr>
              <w:t xml:space="preserve"> de 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66" w:type="dxa"/>
          </w:tcPr>
          <w:p w14:paraId="4BD4DB40" w14:textId="67FE3AED" w:rsidR="002C18FF" w:rsidRPr="00D8661B" w:rsidRDefault="002C18FF" w:rsidP="002C18FF">
            <w:pPr>
              <w:pStyle w:val="Encabezado"/>
              <w:numPr>
                <w:ilvl w:val="0"/>
                <w:numId w:val="5"/>
              </w:numPr>
              <w:spacing w:before="40"/>
              <w:rPr>
                <w:rFonts w:ascii="Arial" w:hAnsi="Arial" w:cs="Arial"/>
                <w:bCs/>
                <w:i/>
                <w:iCs/>
                <w:sz w:val="18"/>
                <w:szCs w:val="20"/>
              </w:rPr>
            </w:pPr>
            <w:r w:rsidRPr="002C18FF">
              <w:rPr>
                <w:rFonts w:ascii="Arial" w:hAnsi="Arial" w:cs="Arial"/>
                <w:bCs/>
                <w:sz w:val="18"/>
                <w:szCs w:val="20"/>
              </w:rPr>
              <w:t>Se cambio nombre del proceso: Pasó de proceso de Recursos Humanos a Proceso de Gestión del Talento Humano A 0</w:t>
            </w:r>
            <w:r>
              <w:rPr>
                <w:rFonts w:ascii="Arial" w:hAnsi="Arial" w:cs="Arial"/>
                <w:bCs/>
                <w:sz w:val="18"/>
                <w:szCs w:val="20"/>
              </w:rPr>
              <w:t>1</w:t>
            </w:r>
            <w:r w:rsidRPr="00D8661B">
              <w:rPr>
                <w:rFonts w:ascii="Arial" w:hAnsi="Arial" w:cs="Arial"/>
                <w:bCs/>
                <w:i/>
                <w:iCs/>
                <w:sz w:val="18"/>
                <w:szCs w:val="20"/>
              </w:rPr>
              <w:tab/>
            </w:r>
          </w:p>
          <w:p w14:paraId="247C7ECD" w14:textId="6F30DC6D" w:rsidR="00576B57" w:rsidRPr="00576B57" w:rsidRDefault="002C18FF" w:rsidP="00576B57">
            <w:pPr>
              <w:pStyle w:val="Encabezado"/>
              <w:numPr>
                <w:ilvl w:val="0"/>
                <w:numId w:val="5"/>
              </w:numPr>
              <w:spacing w:before="40"/>
              <w:rPr>
                <w:rFonts w:ascii="Arial" w:hAnsi="Arial" w:cs="Arial"/>
                <w:bCs/>
                <w:sz w:val="18"/>
                <w:szCs w:val="20"/>
              </w:rPr>
            </w:pPr>
            <w:r w:rsidRPr="00E836CC">
              <w:rPr>
                <w:rFonts w:ascii="Arial" w:hAnsi="Arial" w:cs="Arial"/>
                <w:bCs/>
                <w:sz w:val="18"/>
                <w:szCs w:val="20"/>
              </w:rPr>
              <w:t xml:space="preserve">Se cambio formato de caracterizaciones de proceso del SGI, </w:t>
            </w:r>
            <w:r>
              <w:rPr>
                <w:rFonts w:ascii="Arial" w:hAnsi="Arial" w:cs="Arial"/>
                <w:bCs/>
                <w:sz w:val="18"/>
                <w:szCs w:val="20"/>
              </w:rPr>
              <w:t>detallando</w:t>
            </w:r>
            <w:r w:rsidRPr="00E836CC">
              <w:rPr>
                <w:rFonts w:ascii="Arial" w:hAnsi="Arial" w:cs="Arial"/>
                <w:bCs/>
                <w:sz w:val="18"/>
                <w:szCs w:val="20"/>
              </w:rPr>
              <w:t xml:space="preserve"> en Word </w:t>
            </w:r>
            <w:r>
              <w:rPr>
                <w:rFonts w:ascii="Arial" w:hAnsi="Arial" w:cs="Arial"/>
                <w:bCs/>
                <w:sz w:val="18"/>
                <w:szCs w:val="20"/>
              </w:rPr>
              <w:t xml:space="preserve">la descripción PHVA del Proceso y la descripción de la manera como se cumplen los </w:t>
            </w:r>
            <w:r w:rsidRPr="00E836CC">
              <w:rPr>
                <w:rFonts w:ascii="Arial" w:hAnsi="Arial" w:cs="Arial"/>
                <w:bCs/>
                <w:sz w:val="18"/>
                <w:szCs w:val="20"/>
              </w:rPr>
              <w:t>requisitos de las normas</w:t>
            </w:r>
            <w:r>
              <w:rPr>
                <w:rFonts w:ascii="Arial" w:hAnsi="Arial" w:cs="Arial"/>
                <w:bCs/>
                <w:sz w:val="18"/>
                <w:szCs w:val="20"/>
              </w:rPr>
              <w:t xml:space="preserve"> 90k (QHSE FS+)</w:t>
            </w:r>
            <w:r w:rsidRPr="00E836CC">
              <w:rPr>
                <w:rFonts w:ascii="Arial" w:hAnsi="Arial" w:cs="Arial"/>
                <w:bCs/>
                <w:sz w:val="18"/>
                <w:szCs w:val="20"/>
              </w:rPr>
              <w:t>.</w:t>
            </w:r>
          </w:p>
          <w:p w14:paraId="5A4DF53A" w14:textId="77777777" w:rsidR="002C18FF" w:rsidRPr="00E836CC" w:rsidRDefault="002C18FF" w:rsidP="00E3000B">
            <w:pPr>
              <w:pStyle w:val="Encabezado"/>
              <w:spacing w:before="40"/>
              <w:ind w:left="360"/>
              <w:rPr>
                <w:rFonts w:ascii="Arial" w:hAnsi="Arial" w:cs="Arial"/>
                <w:bCs/>
                <w:sz w:val="18"/>
                <w:szCs w:val="20"/>
              </w:rPr>
            </w:pPr>
          </w:p>
        </w:tc>
      </w:tr>
      <w:tr w:rsidR="00576B57" w:rsidRPr="00E17EE5" w14:paraId="1283A64B" w14:textId="77777777" w:rsidTr="00E30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14:paraId="012C84D9" w14:textId="755939C4" w:rsidR="00576B57" w:rsidRDefault="00576B57" w:rsidP="00E3000B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04</w:t>
            </w:r>
          </w:p>
        </w:tc>
        <w:tc>
          <w:tcPr>
            <w:tcW w:w="2409" w:type="dxa"/>
          </w:tcPr>
          <w:p w14:paraId="23F12797" w14:textId="0F25C88F" w:rsidR="00576B57" w:rsidRDefault="00576B57" w:rsidP="00E3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Marzo 17 de 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066" w:type="dxa"/>
          </w:tcPr>
          <w:tbl>
            <w:tblPr>
              <w:tblW w:w="1680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297"/>
              <w:gridCol w:w="1659"/>
              <w:gridCol w:w="1659"/>
              <w:gridCol w:w="1659"/>
              <w:gridCol w:w="3526"/>
            </w:tblGrid>
            <w:tr w:rsidR="002B6D27" w:rsidRPr="002B6D27" w14:paraId="2DA0C622" w14:textId="77777777" w:rsidTr="00180C67">
              <w:trPr>
                <w:trHeight w:val="300"/>
              </w:trPr>
              <w:tc>
                <w:tcPr>
                  <w:tcW w:w="10747" w:type="dxa"/>
                  <w:gridSpan w:val="5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9103C" w14:textId="1F316CE2" w:rsidR="00576B57" w:rsidRPr="002B6D27" w:rsidRDefault="00576B57" w:rsidP="00576B5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B6D27">
                    <w:rPr>
                      <w:rFonts w:ascii="Arial" w:hAnsi="Arial" w:cs="Arial"/>
                      <w:sz w:val="18"/>
                      <w:szCs w:val="18"/>
                    </w:rPr>
                    <w:t xml:space="preserve">Cambia el puesto de gerente de </w:t>
                  </w:r>
                  <w:r w:rsidR="002B6D27" w:rsidRPr="002B6D27">
                    <w:rPr>
                      <w:rFonts w:ascii="Arial" w:hAnsi="Arial" w:cs="Arial"/>
                      <w:sz w:val="18"/>
                      <w:szCs w:val="18"/>
                    </w:rPr>
                    <w:t>investigación</w:t>
                  </w:r>
                  <w:r w:rsidRPr="002B6D27">
                    <w:rPr>
                      <w:rFonts w:ascii="Arial" w:hAnsi="Arial" w:cs="Arial"/>
                      <w:sz w:val="18"/>
                      <w:szCs w:val="18"/>
                    </w:rPr>
                    <w:t xml:space="preserve"> y desarrollo a </w:t>
                  </w:r>
                  <w:r w:rsidRPr="002B6D27">
                    <w:rPr>
                      <w:rFonts w:ascii="Arial" w:hAnsi="Arial" w:cs="Arial"/>
                      <w:bCs/>
                      <w:sz w:val="18"/>
                      <w:szCs w:val="18"/>
                    </w:rPr>
                    <w:t xml:space="preserve">asesor de </w:t>
                  </w:r>
                  <w:r w:rsidR="002B6D27" w:rsidRPr="002B6D27">
                    <w:rPr>
                      <w:rFonts w:ascii="Arial" w:hAnsi="Arial" w:cs="Arial"/>
                      <w:bCs/>
                      <w:sz w:val="18"/>
                      <w:szCs w:val="18"/>
                    </w:rPr>
                    <w:t>investigación</w:t>
                  </w:r>
                  <w:r w:rsidRPr="002B6D27">
                    <w:rPr>
                      <w:rFonts w:ascii="Arial" w:hAnsi="Arial" w:cs="Arial"/>
                      <w:bCs/>
                      <w:sz w:val="18"/>
                      <w:szCs w:val="18"/>
                    </w:rPr>
                    <w:t xml:space="preserve"> y desarrollo.</w:t>
                  </w:r>
                </w:p>
              </w:tc>
            </w:tr>
            <w:tr w:rsidR="002B6D27" w:rsidRPr="002B6D27" w14:paraId="584ADC5A" w14:textId="77777777" w:rsidTr="00180C67">
              <w:trPr>
                <w:gridAfter w:val="2"/>
                <w:wAfter w:w="3732" w:type="dxa"/>
                <w:trHeight w:val="300"/>
              </w:trPr>
              <w:tc>
                <w:tcPr>
                  <w:tcW w:w="8359" w:type="dxa"/>
                  <w:gridSpan w:val="3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DD541" w14:textId="77777777" w:rsidR="00576B57" w:rsidRPr="002B6D27" w:rsidRDefault="00576B57" w:rsidP="00576B5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B6D27">
                    <w:rPr>
                      <w:rFonts w:ascii="Arial" w:hAnsi="Arial" w:cs="Arial"/>
                      <w:sz w:val="18"/>
                      <w:szCs w:val="18"/>
                    </w:rPr>
                    <w:t xml:space="preserve">Ingreso de </w:t>
                  </w:r>
                  <w:r w:rsidRPr="002B6D27">
                    <w:rPr>
                      <w:rFonts w:ascii="Arial" w:hAnsi="Arial" w:cs="Arial"/>
                      <w:bCs/>
                      <w:sz w:val="18"/>
                      <w:szCs w:val="18"/>
                    </w:rPr>
                    <w:t>encargada de reclutamiento</w:t>
                  </w:r>
                  <w:r w:rsidRPr="002B6D27">
                    <w:rPr>
                      <w:rFonts w:ascii="Arial" w:hAnsi="Arial" w:cs="Arial"/>
                      <w:sz w:val="18"/>
                      <w:szCs w:val="18"/>
                    </w:rPr>
                    <w:t xml:space="preserve"> al departamento de recursos humanos.</w:t>
                  </w:r>
                </w:p>
              </w:tc>
            </w:tr>
            <w:tr w:rsidR="002B6D27" w:rsidRPr="002B6D27" w14:paraId="1B8626F5" w14:textId="77777777" w:rsidTr="00180C67">
              <w:trPr>
                <w:gridAfter w:val="1"/>
                <w:wAfter w:w="1866" w:type="dxa"/>
                <w:trHeight w:val="300"/>
              </w:trPr>
              <w:tc>
                <w:tcPr>
                  <w:tcW w:w="9553" w:type="dxa"/>
                  <w:gridSpan w:val="4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45C4F" w14:textId="76BDEEAA" w:rsidR="00576B57" w:rsidRPr="002B6D27" w:rsidRDefault="00576B57" w:rsidP="00576B5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B6D27">
                    <w:rPr>
                      <w:rFonts w:ascii="Arial" w:hAnsi="Arial" w:cs="Arial"/>
                      <w:bCs/>
                      <w:sz w:val="18"/>
                      <w:szCs w:val="18"/>
                    </w:rPr>
                    <w:t xml:space="preserve">Traslado de control de devoluciones al </w:t>
                  </w:r>
                  <w:r w:rsidR="002B6D27" w:rsidRPr="002B6D27">
                    <w:rPr>
                      <w:rFonts w:ascii="Arial" w:hAnsi="Arial" w:cs="Arial"/>
                      <w:bCs/>
                      <w:sz w:val="18"/>
                      <w:szCs w:val="18"/>
                    </w:rPr>
                    <w:t>área</w:t>
                  </w:r>
                  <w:r w:rsidRPr="002B6D27">
                    <w:rPr>
                      <w:rFonts w:ascii="Arial" w:hAnsi="Arial" w:cs="Arial"/>
                      <w:bCs/>
                      <w:sz w:val="18"/>
                      <w:szCs w:val="18"/>
                    </w:rPr>
                    <w:t xml:space="preserve"> de despacho</w:t>
                  </w:r>
                  <w:r w:rsidRPr="002B6D27">
                    <w:rPr>
                      <w:rFonts w:ascii="Arial" w:hAnsi="Arial" w:cs="Arial"/>
                      <w:sz w:val="18"/>
                      <w:szCs w:val="18"/>
                    </w:rPr>
                    <w:t xml:space="preserve"> en la gerencia de ventas</w:t>
                  </w:r>
                </w:p>
              </w:tc>
            </w:tr>
            <w:tr w:rsidR="002B6D27" w:rsidRPr="002B6D27" w14:paraId="52645607" w14:textId="77777777" w:rsidTr="00180C67">
              <w:trPr>
                <w:gridAfter w:val="2"/>
                <w:wAfter w:w="3732" w:type="dxa"/>
                <w:trHeight w:val="300"/>
              </w:trPr>
              <w:tc>
                <w:tcPr>
                  <w:tcW w:w="8359" w:type="dxa"/>
                  <w:gridSpan w:val="3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9139D5" w14:textId="77777777" w:rsidR="00576B57" w:rsidRPr="002B6D27" w:rsidRDefault="00576B57" w:rsidP="00576B5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B6D27">
                    <w:rPr>
                      <w:rFonts w:ascii="Arial" w:hAnsi="Arial" w:cs="Arial"/>
                      <w:bCs/>
                      <w:sz w:val="18"/>
                      <w:szCs w:val="18"/>
                    </w:rPr>
                    <w:lastRenderedPageBreak/>
                    <w:t>Se elimina el puesto de caja general</w:t>
                  </w:r>
                  <w:r w:rsidRPr="002B6D27">
                    <w:rPr>
                      <w:rFonts w:ascii="Arial" w:hAnsi="Arial" w:cs="Arial"/>
                      <w:sz w:val="18"/>
                      <w:szCs w:val="18"/>
                    </w:rPr>
                    <w:t xml:space="preserve"> del departamento de contabilidad.</w:t>
                  </w:r>
                </w:p>
              </w:tc>
            </w:tr>
            <w:tr w:rsidR="002B6D27" w:rsidRPr="002B6D27" w14:paraId="6DE211A6" w14:textId="77777777" w:rsidTr="00180C67">
              <w:trPr>
                <w:gridAfter w:val="1"/>
                <w:wAfter w:w="1866" w:type="dxa"/>
                <w:trHeight w:val="300"/>
              </w:trPr>
              <w:tc>
                <w:tcPr>
                  <w:tcW w:w="9553" w:type="dxa"/>
                  <w:gridSpan w:val="4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5267A" w14:textId="7CADC213" w:rsidR="00576B57" w:rsidRPr="002B6D27" w:rsidRDefault="00576B57" w:rsidP="00576B5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B6D27">
                    <w:rPr>
                      <w:rFonts w:ascii="Arial" w:hAnsi="Arial" w:cs="Arial"/>
                      <w:bCs/>
                      <w:sz w:val="18"/>
                      <w:szCs w:val="18"/>
                    </w:rPr>
                    <w:t xml:space="preserve">Se crea el puesto de analista de </w:t>
                  </w:r>
                  <w:r w:rsidR="002B6D27" w:rsidRPr="002B6D27">
                    <w:rPr>
                      <w:rFonts w:ascii="Arial" w:hAnsi="Arial" w:cs="Arial"/>
                      <w:bCs/>
                      <w:sz w:val="18"/>
                      <w:szCs w:val="18"/>
                    </w:rPr>
                    <w:t>planificación</w:t>
                  </w:r>
                  <w:r w:rsidRPr="002B6D27">
                    <w:rPr>
                      <w:rFonts w:ascii="Arial" w:hAnsi="Arial" w:cs="Arial"/>
                      <w:bCs/>
                      <w:sz w:val="18"/>
                      <w:szCs w:val="18"/>
                    </w:rPr>
                    <w:t xml:space="preserve"> y control </w:t>
                  </w:r>
                  <w:r w:rsidRPr="002B6D27">
                    <w:rPr>
                      <w:rFonts w:ascii="Arial" w:hAnsi="Arial" w:cs="Arial"/>
                      <w:sz w:val="18"/>
                      <w:szCs w:val="18"/>
                    </w:rPr>
                    <w:t>en el departamento de contabilidad</w:t>
                  </w:r>
                </w:p>
              </w:tc>
            </w:tr>
            <w:tr w:rsidR="002B6D27" w:rsidRPr="002B6D27" w14:paraId="7BD1B2B0" w14:textId="77777777" w:rsidTr="00180C67">
              <w:trPr>
                <w:gridAfter w:val="2"/>
                <w:wAfter w:w="3732" w:type="dxa"/>
                <w:trHeight w:val="300"/>
              </w:trPr>
              <w:tc>
                <w:tcPr>
                  <w:tcW w:w="7165" w:type="dxa"/>
                  <w:gridSpan w:val="2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C0CE9" w14:textId="311DEDAF" w:rsidR="00576B57" w:rsidRPr="002B6D27" w:rsidRDefault="00576B57" w:rsidP="00576B5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B6D27">
                    <w:rPr>
                      <w:rFonts w:ascii="Arial" w:hAnsi="Arial" w:cs="Arial"/>
                      <w:sz w:val="18"/>
                      <w:szCs w:val="18"/>
                    </w:rPr>
                    <w:t xml:space="preserve">Se agrega el puesto de </w:t>
                  </w:r>
                  <w:r w:rsidRPr="002B6D27">
                    <w:rPr>
                      <w:rFonts w:ascii="Arial" w:hAnsi="Arial" w:cs="Arial"/>
                      <w:bCs/>
                      <w:sz w:val="18"/>
                      <w:szCs w:val="18"/>
                    </w:rPr>
                    <w:t xml:space="preserve">auxiliar administrativo en </w:t>
                  </w:r>
                  <w:r w:rsidR="002B6D27" w:rsidRPr="002B6D27">
                    <w:rPr>
                      <w:rFonts w:ascii="Arial" w:hAnsi="Arial" w:cs="Arial"/>
                      <w:bCs/>
                      <w:sz w:val="18"/>
                      <w:szCs w:val="18"/>
                    </w:rPr>
                    <w:t>almacén</w:t>
                  </w:r>
                  <w:r w:rsidRPr="002B6D27">
                    <w:rPr>
                      <w:rFonts w:ascii="Arial" w:hAnsi="Arial" w:cs="Arial"/>
                      <w:bCs/>
                      <w:sz w:val="18"/>
                      <w:szCs w:val="18"/>
                    </w:rPr>
                    <w:t xml:space="preserve"> general.</w:t>
                  </w: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80701" w14:textId="77777777" w:rsidR="00576B57" w:rsidRPr="002B6D27" w:rsidRDefault="00576B57" w:rsidP="00576B5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2B6D27" w:rsidRPr="002B6D27" w14:paraId="23E5F8E6" w14:textId="77777777" w:rsidTr="00180C67">
              <w:trPr>
                <w:gridAfter w:val="2"/>
                <w:wAfter w:w="3732" w:type="dxa"/>
                <w:trHeight w:val="300"/>
              </w:trPr>
              <w:tc>
                <w:tcPr>
                  <w:tcW w:w="8359" w:type="dxa"/>
                  <w:gridSpan w:val="3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0F78F" w14:textId="77777777" w:rsidR="00576B57" w:rsidRPr="002B6D27" w:rsidRDefault="00576B57" w:rsidP="00576B5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B6D27">
                    <w:rPr>
                      <w:rFonts w:ascii="Arial" w:hAnsi="Arial" w:cs="Arial"/>
                      <w:sz w:val="18"/>
                      <w:szCs w:val="18"/>
                    </w:rPr>
                    <w:t xml:space="preserve">Se crea el puesto de </w:t>
                  </w:r>
                  <w:r w:rsidRPr="002B6D27">
                    <w:rPr>
                      <w:rFonts w:ascii="Arial" w:hAnsi="Arial" w:cs="Arial"/>
                      <w:bCs/>
                      <w:sz w:val="18"/>
                      <w:szCs w:val="18"/>
                    </w:rPr>
                    <w:t>auxiliar administrativo en gerencia de producción.</w:t>
                  </w:r>
                </w:p>
              </w:tc>
            </w:tr>
            <w:tr w:rsidR="002B6D27" w:rsidRPr="002B6D27" w14:paraId="4CFDBEC8" w14:textId="77777777" w:rsidTr="00180C67">
              <w:trPr>
                <w:gridAfter w:val="2"/>
                <w:wAfter w:w="3732" w:type="dxa"/>
                <w:trHeight w:val="300"/>
              </w:trPr>
              <w:tc>
                <w:tcPr>
                  <w:tcW w:w="7165" w:type="dxa"/>
                  <w:gridSpan w:val="2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8A6220" w14:textId="77777777" w:rsidR="00576B57" w:rsidRPr="002B6D27" w:rsidRDefault="00576B57" w:rsidP="00576B5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B6D27">
                    <w:rPr>
                      <w:rFonts w:ascii="Arial" w:hAnsi="Arial" w:cs="Arial"/>
                      <w:sz w:val="18"/>
                      <w:szCs w:val="18"/>
                    </w:rPr>
                    <w:t xml:space="preserve">Se agregan los puestos de </w:t>
                  </w:r>
                  <w:r w:rsidRPr="002B6D27">
                    <w:rPr>
                      <w:rFonts w:ascii="Arial" w:hAnsi="Arial" w:cs="Arial"/>
                      <w:bCs/>
                      <w:sz w:val="18"/>
                      <w:szCs w:val="18"/>
                    </w:rPr>
                    <w:t>coordinadores de deshuese y enlatado.</w:t>
                  </w: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345E7" w14:textId="77777777" w:rsidR="00576B57" w:rsidRPr="002B6D27" w:rsidRDefault="00576B57" w:rsidP="00576B5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2B6D27" w:rsidRPr="002B6D27" w14:paraId="03CC5996" w14:textId="77777777" w:rsidTr="00180C67">
              <w:trPr>
                <w:gridAfter w:val="2"/>
                <w:wAfter w:w="3732" w:type="dxa"/>
                <w:trHeight w:val="300"/>
              </w:trPr>
              <w:tc>
                <w:tcPr>
                  <w:tcW w:w="7165" w:type="dxa"/>
                  <w:gridSpan w:val="2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CCEE8" w14:textId="77777777" w:rsidR="00576B57" w:rsidRPr="002B6D27" w:rsidRDefault="00576B57" w:rsidP="00576B5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B6D27">
                    <w:rPr>
                      <w:rFonts w:ascii="Arial" w:hAnsi="Arial" w:cs="Arial"/>
                      <w:sz w:val="18"/>
                      <w:szCs w:val="18"/>
                    </w:rPr>
                    <w:t xml:space="preserve">Se agrega el puesto de </w:t>
                  </w:r>
                  <w:r w:rsidRPr="002B6D27">
                    <w:rPr>
                      <w:rFonts w:ascii="Arial" w:hAnsi="Arial" w:cs="Arial"/>
                      <w:bCs/>
                      <w:sz w:val="18"/>
                      <w:szCs w:val="18"/>
                    </w:rPr>
                    <w:t>operador de horno en elaboración.</w:t>
                  </w: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A625C" w14:textId="77777777" w:rsidR="00576B57" w:rsidRPr="002B6D27" w:rsidRDefault="00576B57" w:rsidP="00576B5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2B6D27" w:rsidRPr="002B6D27" w14:paraId="79EE328D" w14:textId="77777777" w:rsidTr="00180C67">
              <w:trPr>
                <w:gridAfter w:val="2"/>
                <w:wAfter w:w="3732" w:type="dxa"/>
                <w:trHeight w:val="300"/>
              </w:trPr>
              <w:tc>
                <w:tcPr>
                  <w:tcW w:w="7165" w:type="dxa"/>
                  <w:gridSpan w:val="2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59420" w14:textId="77777777" w:rsidR="00576B57" w:rsidRPr="002B6D27" w:rsidRDefault="00576B57" w:rsidP="00576B5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B6D27">
                    <w:rPr>
                      <w:rFonts w:ascii="Arial" w:hAnsi="Arial" w:cs="Arial"/>
                      <w:sz w:val="18"/>
                      <w:szCs w:val="18"/>
                    </w:rPr>
                    <w:t xml:space="preserve">Se agrega el puesto de </w:t>
                  </w:r>
                  <w:r w:rsidRPr="002B6D27">
                    <w:rPr>
                      <w:rFonts w:ascii="Arial" w:hAnsi="Arial" w:cs="Arial"/>
                      <w:bCs/>
                      <w:sz w:val="18"/>
                      <w:szCs w:val="18"/>
                    </w:rPr>
                    <w:t>ayudante de cuarto frio PP en empaque.</w:t>
                  </w: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07826" w14:textId="77777777" w:rsidR="00576B57" w:rsidRPr="002B6D27" w:rsidRDefault="00576B57" w:rsidP="00576B5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2B6D27" w:rsidRPr="002B6D27" w14:paraId="4D8DE1D3" w14:textId="77777777" w:rsidTr="00180C67">
              <w:trPr>
                <w:gridAfter w:val="2"/>
                <w:wAfter w:w="3732" w:type="dxa"/>
                <w:trHeight w:val="300"/>
              </w:trPr>
              <w:tc>
                <w:tcPr>
                  <w:tcW w:w="7165" w:type="dxa"/>
                  <w:gridSpan w:val="2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64907" w14:textId="77777777" w:rsidR="00576B57" w:rsidRPr="002B6D27" w:rsidRDefault="00576B57" w:rsidP="00576B5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B6D27">
                    <w:rPr>
                      <w:rFonts w:ascii="Arial" w:hAnsi="Arial" w:cs="Arial"/>
                      <w:sz w:val="18"/>
                      <w:szCs w:val="18"/>
                    </w:rPr>
                    <w:t xml:space="preserve">Se agrega el puesto de </w:t>
                  </w:r>
                  <w:r w:rsidRPr="002B6D27">
                    <w:rPr>
                      <w:rFonts w:ascii="Arial" w:hAnsi="Arial" w:cs="Arial"/>
                      <w:bCs/>
                      <w:sz w:val="18"/>
                      <w:szCs w:val="18"/>
                    </w:rPr>
                    <w:t>operador de auto clave en enlatado.</w:t>
                  </w: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FC6A7B" w14:textId="77777777" w:rsidR="00576B57" w:rsidRPr="002B6D27" w:rsidRDefault="00576B57" w:rsidP="00576B5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2B6D27" w:rsidRPr="002B6D27" w14:paraId="1837E1D3" w14:textId="77777777" w:rsidTr="00180C67">
              <w:trPr>
                <w:gridAfter w:val="2"/>
                <w:wAfter w:w="3732" w:type="dxa"/>
                <w:trHeight w:val="300"/>
              </w:trPr>
              <w:tc>
                <w:tcPr>
                  <w:tcW w:w="8359" w:type="dxa"/>
                  <w:gridSpan w:val="3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1D4048" w14:textId="77777777" w:rsidR="00576B57" w:rsidRPr="002B6D27" w:rsidRDefault="00576B57" w:rsidP="00576B5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B6D27">
                    <w:rPr>
                      <w:rFonts w:ascii="Arial" w:hAnsi="Arial" w:cs="Arial"/>
                      <w:sz w:val="18"/>
                      <w:szCs w:val="18"/>
                    </w:rPr>
                    <w:t xml:space="preserve">Se crea el puesto de </w:t>
                  </w:r>
                  <w:r w:rsidRPr="002B6D27">
                    <w:rPr>
                      <w:rFonts w:ascii="Arial" w:hAnsi="Arial" w:cs="Arial"/>
                      <w:bCs/>
                      <w:sz w:val="18"/>
                      <w:szCs w:val="18"/>
                    </w:rPr>
                    <w:t xml:space="preserve">desarrollador de mercados </w:t>
                  </w:r>
                  <w:r w:rsidRPr="002B6D27">
                    <w:rPr>
                      <w:rFonts w:ascii="Arial" w:hAnsi="Arial" w:cs="Arial"/>
                      <w:sz w:val="18"/>
                      <w:szCs w:val="18"/>
                    </w:rPr>
                    <w:t>en gerencia de ventas.</w:t>
                  </w:r>
                </w:p>
              </w:tc>
            </w:tr>
            <w:tr w:rsidR="002B6D27" w:rsidRPr="002B6D27" w14:paraId="09D8A52F" w14:textId="77777777" w:rsidTr="00180C67">
              <w:trPr>
                <w:gridAfter w:val="2"/>
                <w:wAfter w:w="3732" w:type="dxa"/>
                <w:trHeight w:val="300"/>
              </w:trPr>
              <w:tc>
                <w:tcPr>
                  <w:tcW w:w="5971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F230F" w14:textId="77777777" w:rsidR="00576B57" w:rsidRPr="002B6D27" w:rsidRDefault="00576B57" w:rsidP="00576B5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B6D27">
                    <w:rPr>
                      <w:rFonts w:ascii="Arial" w:hAnsi="Arial" w:cs="Arial"/>
                      <w:sz w:val="18"/>
                      <w:szCs w:val="18"/>
                    </w:rPr>
                    <w:t xml:space="preserve">Se crea el puesto de </w:t>
                  </w:r>
                  <w:r w:rsidRPr="002B6D27">
                    <w:rPr>
                      <w:rFonts w:ascii="Arial" w:hAnsi="Arial" w:cs="Arial"/>
                      <w:bCs/>
                      <w:sz w:val="18"/>
                      <w:szCs w:val="18"/>
                    </w:rPr>
                    <w:t>jefe de ventas</w:t>
                  </w:r>
                  <w:r w:rsidRPr="002B6D27">
                    <w:rPr>
                      <w:rFonts w:ascii="Arial" w:hAnsi="Arial" w:cs="Arial"/>
                      <w:sz w:val="18"/>
                      <w:szCs w:val="18"/>
                    </w:rPr>
                    <w:t xml:space="preserve"> en gerencia de ventas.</w:t>
                  </w: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50D443" w14:textId="77777777" w:rsidR="00576B57" w:rsidRPr="002B6D27" w:rsidRDefault="00576B57" w:rsidP="00576B5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BD1B2" w14:textId="77777777" w:rsidR="00576B57" w:rsidRPr="002B6D27" w:rsidRDefault="00576B57" w:rsidP="00576B57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2B6D27" w:rsidRPr="002B6D27" w14:paraId="4827CF56" w14:textId="77777777" w:rsidTr="00180C67">
              <w:trPr>
                <w:gridAfter w:val="2"/>
                <w:wAfter w:w="3732" w:type="dxa"/>
                <w:trHeight w:val="300"/>
              </w:trPr>
              <w:tc>
                <w:tcPr>
                  <w:tcW w:w="7165" w:type="dxa"/>
                  <w:gridSpan w:val="2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45B7F1" w14:textId="77777777" w:rsidR="00576B57" w:rsidRPr="002B6D27" w:rsidRDefault="00576B57" w:rsidP="00576B5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B6D27">
                    <w:rPr>
                      <w:rFonts w:ascii="Arial" w:hAnsi="Arial" w:cs="Arial"/>
                      <w:sz w:val="18"/>
                      <w:szCs w:val="18"/>
                    </w:rPr>
                    <w:t xml:space="preserve">Se crea el puesto de </w:t>
                  </w:r>
                  <w:r w:rsidRPr="002B6D27">
                    <w:rPr>
                      <w:rFonts w:ascii="Arial" w:hAnsi="Arial" w:cs="Arial"/>
                      <w:bCs/>
                      <w:sz w:val="18"/>
                      <w:szCs w:val="18"/>
                    </w:rPr>
                    <w:t xml:space="preserve">asistente de publicidad </w:t>
                  </w:r>
                  <w:r w:rsidRPr="002B6D27">
                    <w:rPr>
                      <w:rFonts w:ascii="Arial" w:hAnsi="Arial" w:cs="Arial"/>
                      <w:sz w:val="18"/>
                      <w:szCs w:val="18"/>
                    </w:rPr>
                    <w:t>en gerencia de ventas.</w:t>
                  </w: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AE7769" w14:textId="77777777" w:rsidR="00576B57" w:rsidRPr="002B6D27" w:rsidRDefault="00576B57" w:rsidP="00576B5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2B6D27" w:rsidRPr="002B6D27" w14:paraId="40589524" w14:textId="77777777" w:rsidTr="00180C67">
              <w:trPr>
                <w:gridAfter w:val="2"/>
                <w:wAfter w:w="3732" w:type="dxa"/>
                <w:trHeight w:val="300"/>
              </w:trPr>
              <w:tc>
                <w:tcPr>
                  <w:tcW w:w="8359" w:type="dxa"/>
                  <w:gridSpan w:val="3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9E811" w14:textId="166A9F5D" w:rsidR="00576B57" w:rsidRPr="002B6D27" w:rsidRDefault="00576B57" w:rsidP="00576B5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B6D27">
                    <w:rPr>
                      <w:rFonts w:ascii="Arial" w:hAnsi="Arial" w:cs="Arial"/>
                      <w:sz w:val="18"/>
                      <w:szCs w:val="18"/>
                    </w:rPr>
                    <w:t xml:space="preserve">Se agrega el puesto de </w:t>
                  </w:r>
                  <w:r w:rsidRPr="002B6D27">
                    <w:rPr>
                      <w:rFonts w:ascii="Arial" w:hAnsi="Arial" w:cs="Arial"/>
                      <w:bCs/>
                      <w:sz w:val="18"/>
                      <w:szCs w:val="18"/>
                    </w:rPr>
                    <w:t>auxiliar de tienda al detalle</w:t>
                  </w:r>
                  <w:r w:rsidRPr="002B6D27">
                    <w:rPr>
                      <w:rFonts w:ascii="Arial" w:hAnsi="Arial" w:cs="Arial"/>
                      <w:sz w:val="18"/>
                      <w:szCs w:val="18"/>
                    </w:rPr>
                    <w:t xml:space="preserve"> en </w:t>
                  </w:r>
                  <w:r w:rsidR="002B6D27" w:rsidRPr="002B6D27">
                    <w:rPr>
                      <w:rFonts w:ascii="Arial" w:hAnsi="Arial" w:cs="Arial"/>
                      <w:sz w:val="18"/>
                      <w:szCs w:val="18"/>
                    </w:rPr>
                    <w:t>el área</w:t>
                  </w:r>
                  <w:r w:rsidRPr="002B6D27">
                    <w:rPr>
                      <w:rFonts w:ascii="Arial" w:hAnsi="Arial" w:cs="Arial"/>
                      <w:sz w:val="18"/>
                      <w:szCs w:val="18"/>
                    </w:rPr>
                    <w:t xml:space="preserve"> de </w:t>
                  </w:r>
                  <w:proofErr w:type="spellStart"/>
                  <w:r w:rsidRPr="002B6D27">
                    <w:rPr>
                      <w:rFonts w:ascii="Arial" w:hAnsi="Arial" w:cs="Arial"/>
                      <w:sz w:val="18"/>
                      <w:szCs w:val="18"/>
                    </w:rPr>
                    <w:t>food</w:t>
                  </w:r>
                  <w:proofErr w:type="spellEnd"/>
                  <w:r w:rsidRPr="002B6D27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B6D27">
                    <w:rPr>
                      <w:rFonts w:ascii="Arial" w:hAnsi="Arial" w:cs="Arial"/>
                      <w:sz w:val="18"/>
                      <w:szCs w:val="18"/>
                    </w:rPr>
                    <w:t>service</w:t>
                  </w:r>
                  <w:proofErr w:type="spellEnd"/>
                  <w:r w:rsidRPr="002B6D27"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c>
            </w:tr>
            <w:tr w:rsidR="002B6D27" w:rsidRPr="002B6D27" w14:paraId="3998CE51" w14:textId="77777777" w:rsidTr="00180C67">
              <w:trPr>
                <w:gridAfter w:val="1"/>
                <w:wAfter w:w="1866" w:type="dxa"/>
                <w:trHeight w:val="300"/>
              </w:trPr>
              <w:tc>
                <w:tcPr>
                  <w:tcW w:w="9553" w:type="dxa"/>
                  <w:gridSpan w:val="4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E4C10" w14:textId="3603741F" w:rsidR="00576B57" w:rsidRPr="002B6D27" w:rsidRDefault="00576B57" w:rsidP="00576B5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B6D27">
                    <w:rPr>
                      <w:rFonts w:ascii="Arial" w:hAnsi="Arial" w:cs="Arial"/>
                      <w:sz w:val="18"/>
                      <w:szCs w:val="18"/>
                    </w:rPr>
                    <w:t xml:space="preserve">Se agrega el puesto de </w:t>
                  </w:r>
                  <w:r w:rsidRPr="002B6D27">
                    <w:rPr>
                      <w:rFonts w:ascii="Arial" w:hAnsi="Arial" w:cs="Arial"/>
                      <w:bCs/>
                      <w:sz w:val="18"/>
                      <w:szCs w:val="18"/>
                    </w:rPr>
                    <w:t>impulsadoras de mercado</w:t>
                  </w:r>
                  <w:r w:rsidRPr="002B6D27">
                    <w:rPr>
                      <w:rFonts w:ascii="Arial" w:hAnsi="Arial" w:cs="Arial"/>
                      <w:sz w:val="18"/>
                      <w:szCs w:val="18"/>
                    </w:rPr>
                    <w:t xml:space="preserve"> en el </w:t>
                  </w:r>
                  <w:r w:rsidR="002B6D27" w:rsidRPr="002B6D27">
                    <w:rPr>
                      <w:rFonts w:ascii="Arial" w:hAnsi="Arial" w:cs="Arial"/>
                      <w:sz w:val="18"/>
                      <w:szCs w:val="18"/>
                    </w:rPr>
                    <w:t>área</w:t>
                  </w:r>
                  <w:r w:rsidRPr="002B6D27">
                    <w:rPr>
                      <w:rFonts w:ascii="Arial" w:hAnsi="Arial" w:cs="Arial"/>
                      <w:sz w:val="18"/>
                      <w:szCs w:val="18"/>
                    </w:rPr>
                    <w:t xml:space="preserve"> de supervisor de mercados.</w:t>
                  </w:r>
                </w:p>
              </w:tc>
            </w:tr>
            <w:tr w:rsidR="002B6D27" w:rsidRPr="002B6D27" w14:paraId="60A6AD75" w14:textId="77777777" w:rsidTr="00180C67">
              <w:trPr>
                <w:gridAfter w:val="2"/>
                <w:wAfter w:w="3732" w:type="dxa"/>
                <w:trHeight w:val="300"/>
              </w:trPr>
              <w:tc>
                <w:tcPr>
                  <w:tcW w:w="8359" w:type="dxa"/>
                  <w:gridSpan w:val="3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FBE5C" w14:textId="4C3827AE" w:rsidR="00576B57" w:rsidRPr="002B6D27" w:rsidRDefault="00576B57" w:rsidP="00576B57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B6D27">
                    <w:rPr>
                      <w:rFonts w:ascii="Arial" w:hAnsi="Arial" w:cs="Arial"/>
                      <w:sz w:val="18"/>
                      <w:szCs w:val="18"/>
                    </w:rPr>
                    <w:t xml:space="preserve">Se crea el puesto de </w:t>
                  </w:r>
                  <w:r w:rsidRPr="002B6D27">
                    <w:rPr>
                      <w:rFonts w:ascii="Arial" w:hAnsi="Arial" w:cs="Arial"/>
                      <w:bCs/>
                      <w:sz w:val="18"/>
                      <w:szCs w:val="18"/>
                    </w:rPr>
                    <w:t xml:space="preserve">auxiliar de ventas </w:t>
                  </w:r>
                  <w:r w:rsidRPr="002B6D27">
                    <w:rPr>
                      <w:rFonts w:ascii="Arial" w:hAnsi="Arial" w:cs="Arial"/>
                      <w:sz w:val="18"/>
                      <w:szCs w:val="18"/>
                    </w:rPr>
                    <w:t xml:space="preserve">en el </w:t>
                  </w:r>
                  <w:r w:rsidR="002B6D27" w:rsidRPr="002B6D27">
                    <w:rPr>
                      <w:rFonts w:ascii="Arial" w:hAnsi="Arial" w:cs="Arial"/>
                      <w:sz w:val="18"/>
                      <w:szCs w:val="18"/>
                    </w:rPr>
                    <w:t>área</w:t>
                  </w:r>
                  <w:r w:rsidRPr="002B6D27">
                    <w:rPr>
                      <w:rFonts w:ascii="Arial" w:hAnsi="Arial" w:cs="Arial"/>
                      <w:sz w:val="18"/>
                      <w:szCs w:val="18"/>
                    </w:rPr>
                    <w:t xml:space="preserve"> de supervisores </w:t>
                  </w:r>
                  <w:r w:rsidR="002B6D27" w:rsidRPr="002B6D27">
                    <w:rPr>
                      <w:rFonts w:ascii="Arial" w:hAnsi="Arial" w:cs="Arial"/>
                      <w:sz w:val="18"/>
                      <w:szCs w:val="18"/>
                    </w:rPr>
                    <w:t>foráneos</w:t>
                  </w:r>
                  <w:r w:rsidRPr="002B6D27"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75888C84" w14:textId="77777777" w:rsidR="00576B57" w:rsidRPr="002C18FF" w:rsidRDefault="00576B57" w:rsidP="002C18FF">
            <w:pPr>
              <w:pStyle w:val="Encabezado"/>
              <w:numPr>
                <w:ilvl w:val="0"/>
                <w:numId w:val="5"/>
              </w:numPr>
              <w:spacing w:before="40"/>
              <w:rPr>
                <w:rFonts w:ascii="Arial" w:hAnsi="Arial" w:cs="Arial"/>
                <w:bCs/>
                <w:sz w:val="18"/>
                <w:szCs w:val="20"/>
              </w:rPr>
            </w:pPr>
          </w:p>
        </w:tc>
      </w:tr>
    </w:tbl>
    <w:p w14:paraId="502617A3" w14:textId="77777777" w:rsidR="000771BB" w:rsidRPr="000771BB" w:rsidRDefault="000771BB" w:rsidP="00E17EE5">
      <w:pPr>
        <w:pStyle w:val="Encabezado"/>
        <w:tabs>
          <w:tab w:val="clear" w:pos="4419"/>
          <w:tab w:val="clear" w:pos="8838"/>
        </w:tabs>
        <w:rPr>
          <w:rFonts w:ascii="Arial" w:hAnsi="Arial" w:cs="Arial"/>
          <w:b/>
          <w:sz w:val="18"/>
          <w:szCs w:val="18"/>
        </w:rPr>
      </w:pPr>
    </w:p>
    <w:sectPr w:rsidR="000771BB" w:rsidRPr="000771BB" w:rsidSect="00E952A7">
      <w:headerReference w:type="default" r:id="rId25"/>
      <w:footerReference w:type="default" r:id="rId26"/>
      <w:pgSz w:w="15840" w:h="12240" w:orient="landscape"/>
      <w:pgMar w:top="1701" w:right="1418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583890" w14:textId="77777777" w:rsidR="00B362E4" w:rsidRDefault="00B362E4" w:rsidP="00841F5C">
      <w:r>
        <w:separator/>
      </w:r>
    </w:p>
  </w:endnote>
  <w:endnote w:type="continuationSeparator" w:id="0">
    <w:p w14:paraId="6EEC132E" w14:textId="77777777" w:rsidR="00B362E4" w:rsidRDefault="00B362E4" w:rsidP="00841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365F8" w14:textId="77777777" w:rsidR="004F5F54" w:rsidRDefault="004F5F54" w:rsidP="0064535A"/>
  <w:p w14:paraId="633A955F" w14:textId="77777777" w:rsidR="00BA6EB4" w:rsidRPr="0064535A" w:rsidRDefault="00BA6EB4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7D809C" w14:textId="77777777" w:rsidR="00B362E4" w:rsidRDefault="00B362E4" w:rsidP="00841F5C">
      <w:r>
        <w:separator/>
      </w:r>
    </w:p>
  </w:footnote>
  <w:footnote w:type="continuationSeparator" w:id="0">
    <w:p w14:paraId="58E1D67A" w14:textId="77777777" w:rsidR="00B362E4" w:rsidRDefault="00B362E4" w:rsidP="00841F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178" w:type="dxa"/>
      <w:tblInd w:w="-431" w:type="dxa"/>
      <w:tblBorders>
        <w:top w:val="single" w:sz="2" w:space="0" w:color="9CC2E5" w:themeColor="accent1" w:themeTint="99"/>
        <w:left w:val="single" w:sz="2" w:space="0" w:color="9CC2E5" w:themeColor="accent1" w:themeTint="99"/>
        <w:bottom w:val="single" w:sz="2" w:space="0" w:color="9CC2E5" w:themeColor="accent1" w:themeTint="99"/>
        <w:right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87"/>
      <w:gridCol w:w="8081"/>
      <w:gridCol w:w="2410"/>
    </w:tblGrid>
    <w:tr w:rsidR="00BA6EB4" w14:paraId="3788BCC5" w14:textId="77777777" w:rsidTr="00E61654">
      <w:trPr>
        <w:cantSplit/>
        <w:trHeight w:val="297"/>
      </w:trPr>
      <w:tc>
        <w:tcPr>
          <w:tcW w:w="3687" w:type="dxa"/>
          <w:vMerge w:val="restart"/>
          <w:vAlign w:val="center"/>
        </w:tcPr>
        <w:p w14:paraId="1DE1AAFF" w14:textId="7459F465" w:rsidR="00BA6EB4" w:rsidRDefault="00BA6EB4" w:rsidP="00841F5C">
          <w:pPr>
            <w:jc w:val="center"/>
          </w:pPr>
          <w:r>
            <w:rPr>
              <w:noProof/>
              <w:lang w:val="es-NI" w:eastAsia="es-NI"/>
            </w:rPr>
            <w:drawing>
              <wp:inline distT="0" distB="0" distL="0" distR="0" wp14:anchorId="0DFC3FE7" wp14:editId="4D71E809">
                <wp:extent cx="472440" cy="442667"/>
                <wp:effectExtent l="0" t="0" r="381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5281" cy="45469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81" w:type="dxa"/>
          <w:vMerge w:val="restart"/>
          <w:vAlign w:val="center"/>
        </w:tcPr>
        <w:p w14:paraId="2323405F" w14:textId="77777777" w:rsidR="00BA6EB4" w:rsidRPr="00A55962" w:rsidRDefault="00BA6EB4" w:rsidP="00841F5C">
          <w:pPr>
            <w:pStyle w:val="Encabezado"/>
            <w:jc w:val="center"/>
            <w:rPr>
              <w:rFonts w:ascii="Arial" w:hAnsi="Arial" w:cs="Arial"/>
              <w:b/>
            </w:rPr>
          </w:pPr>
          <w:r w:rsidRPr="00A55962">
            <w:rPr>
              <w:rFonts w:ascii="Arial" w:hAnsi="Arial" w:cs="Arial"/>
              <w:b/>
              <w:sz w:val="22"/>
            </w:rPr>
            <w:t>CARACTERIZACIÓN DEL PROCESO</w:t>
          </w:r>
          <w:r w:rsidRPr="00A55962">
            <w:rPr>
              <w:rFonts w:ascii="Arial" w:hAnsi="Arial" w:cs="Arial"/>
              <w:b/>
            </w:rPr>
            <w:t xml:space="preserve"> </w:t>
          </w:r>
        </w:p>
        <w:p w14:paraId="644F75C2" w14:textId="228259AB" w:rsidR="00BA6EB4" w:rsidRPr="00A55962" w:rsidRDefault="00BA6EB4" w:rsidP="00841F5C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  <w:r w:rsidRPr="00A55962">
            <w:rPr>
              <w:rFonts w:ascii="Arial" w:hAnsi="Arial" w:cs="Arial"/>
              <w:b/>
              <w:sz w:val="22"/>
            </w:rPr>
            <w:t>A 01 GESTION DEL TALENTO HUMANO</w:t>
          </w:r>
        </w:p>
        <w:p w14:paraId="7569B2EE" w14:textId="0C8618E6" w:rsidR="00BA6EB4" w:rsidRPr="008A0751" w:rsidRDefault="00BA6EB4" w:rsidP="00841F5C">
          <w:pPr>
            <w:pStyle w:val="Encabezado"/>
            <w:jc w:val="center"/>
            <w:rPr>
              <w:rFonts w:ascii="Arial" w:hAnsi="Arial" w:cs="Arial"/>
              <w:b/>
              <w:color w:val="FF0000"/>
              <w:sz w:val="22"/>
              <w:highlight w:val="yellow"/>
            </w:rPr>
          </w:pPr>
          <w:r w:rsidRPr="00A55962">
            <w:rPr>
              <w:rFonts w:ascii="Arial" w:hAnsi="Arial" w:cs="Arial"/>
              <w:b/>
              <w:sz w:val="22"/>
            </w:rPr>
            <w:t>ISO-SIG-1</w:t>
          </w:r>
          <w:r w:rsidR="001104E8">
            <w:rPr>
              <w:rFonts w:ascii="Arial" w:hAnsi="Arial" w:cs="Arial"/>
              <w:b/>
              <w:sz w:val="22"/>
            </w:rPr>
            <w:t>4</w:t>
          </w:r>
          <w:r w:rsidRPr="00A55962">
            <w:rPr>
              <w:rFonts w:ascii="Arial" w:hAnsi="Arial" w:cs="Arial"/>
              <w:b/>
              <w:sz w:val="22"/>
            </w:rPr>
            <w:t>-03</w:t>
          </w:r>
        </w:p>
      </w:tc>
      <w:tc>
        <w:tcPr>
          <w:tcW w:w="2410" w:type="dxa"/>
          <w:vAlign w:val="center"/>
        </w:tcPr>
        <w:p w14:paraId="73023A70" w14:textId="7E711459" w:rsidR="00BA6EB4" w:rsidRPr="00A55962" w:rsidRDefault="00BA6EB4" w:rsidP="00841F5C">
          <w:pPr>
            <w:pStyle w:val="Encabezado"/>
            <w:rPr>
              <w:rFonts w:ascii="Arial" w:hAnsi="Arial" w:cs="Arial"/>
              <w:sz w:val="20"/>
              <w:szCs w:val="22"/>
            </w:rPr>
          </w:pPr>
          <w:r w:rsidRPr="00A55962">
            <w:rPr>
              <w:rFonts w:ascii="Arial" w:hAnsi="Arial" w:cs="Arial"/>
              <w:sz w:val="20"/>
              <w:szCs w:val="22"/>
            </w:rPr>
            <w:t>Versión: 03</w:t>
          </w:r>
        </w:p>
      </w:tc>
    </w:tr>
    <w:tr w:rsidR="00BA6EB4" w14:paraId="505ADCB4" w14:textId="77777777" w:rsidTr="00E61654">
      <w:trPr>
        <w:cantSplit/>
        <w:trHeight w:val="170"/>
      </w:trPr>
      <w:tc>
        <w:tcPr>
          <w:tcW w:w="3687" w:type="dxa"/>
          <w:vMerge/>
        </w:tcPr>
        <w:p w14:paraId="13BEA291" w14:textId="77777777" w:rsidR="00BA6EB4" w:rsidRDefault="00BA6EB4" w:rsidP="00841F5C">
          <w:pPr>
            <w:pStyle w:val="Encabezado"/>
          </w:pPr>
        </w:p>
      </w:tc>
      <w:tc>
        <w:tcPr>
          <w:tcW w:w="8081" w:type="dxa"/>
          <w:vMerge/>
          <w:vAlign w:val="center"/>
        </w:tcPr>
        <w:p w14:paraId="136F55B7" w14:textId="77777777" w:rsidR="00BA6EB4" w:rsidRPr="008A0751" w:rsidRDefault="00BA6EB4" w:rsidP="00841F5C">
          <w:pPr>
            <w:pStyle w:val="Encabezado"/>
            <w:jc w:val="center"/>
            <w:rPr>
              <w:rFonts w:ascii="Arial" w:hAnsi="Arial" w:cs="Arial"/>
              <w:b/>
              <w:color w:val="FF0000"/>
              <w:sz w:val="22"/>
              <w:highlight w:val="yellow"/>
            </w:rPr>
          </w:pPr>
        </w:p>
      </w:tc>
      <w:tc>
        <w:tcPr>
          <w:tcW w:w="2410" w:type="dxa"/>
        </w:tcPr>
        <w:p w14:paraId="31381A6F" w14:textId="7E8D4A25" w:rsidR="00BA6EB4" w:rsidRPr="00A55962" w:rsidRDefault="00BA6EB4" w:rsidP="004E0C78">
          <w:pPr>
            <w:pStyle w:val="Encabezado"/>
            <w:rPr>
              <w:rFonts w:ascii="Arial" w:hAnsi="Arial" w:cs="Arial"/>
              <w:sz w:val="20"/>
              <w:szCs w:val="22"/>
            </w:rPr>
          </w:pPr>
          <w:r w:rsidRPr="00A55962">
            <w:rPr>
              <w:rFonts w:ascii="Arial" w:hAnsi="Arial" w:cs="Arial"/>
              <w:sz w:val="20"/>
              <w:szCs w:val="22"/>
            </w:rPr>
            <w:t xml:space="preserve">Fecha: </w:t>
          </w:r>
          <w:r w:rsidR="004C1765" w:rsidRPr="001104E8">
            <w:rPr>
              <w:rFonts w:ascii="Arial" w:hAnsi="Arial" w:cs="Arial"/>
              <w:color w:val="000000" w:themeColor="text1"/>
              <w:sz w:val="20"/>
              <w:szCs w:val="22"/>
            </w:rPr>
            <w:t>2</w:t>
          </w:r>
          <w:r w:rsidR="00F60573" w:rsidRPr="001104E8">
            <w:rPr>
              <w:rFonts w:ascii="Arial" w:hAnsi="Arial" w:cs="Arial"/>
              <w:color w:val="000000" w:themeColor="text1"/>
              <w:sz w:val="20"/>
              <w:szCs w:val="22"/>
            </w:rPr>
            <w:t>1</w:t>
          </w:r>
          <w:r w:rsidR="00A55962" w:rsidRPr="001104E8">
            <w:rPr>
              <w:rFonts w:ascii="Arial" w:hAnsi="Arial" w:cs="Arial"/>
              <w:color w:val="000000" w:themeColor="text1"/>
              <w:sz w:val="20"/>
              <w:szCs w:val="22"/>
            </w:rPr>
            <w:t xml:space="preserve"> Ene</w:t>
          </w:r>
          <w:r w:rsidR="004C1765" w:rsidRPr="001104E8">
            <w:rPr>
              <w:rFonts w:ascii="Arial" w:hAnsi="Arial" w:cs="Arial"/>
              <w:color w:val="000000" w:themeColor="text1"/>
              <w:sz w:val="20"/>
              <w:szCs w:val="22"/>
            </w:rPr>
            <w:t xml:space="preserve"> de</w:t>
          </w:r>
          <w:r w:rsidRPr="001104E8">
            <w:rPr>
              <w:rFonts w:ascii="Arial" w:hAnsi="Arial" w:cs="Arial"/>
              <w:color w:val="000000" w:themeColor="text1"/>
              <w:sz w:val="20"/>
              <w:szCs w:val="22"/>
            </w:rPr>
            <w:t xml:space="preserve"> 202</w:t>
          </w:r>
          <w:r w:rsidR="00A55962" w:rsidRPr="001104E8">
            <w:rPr>
              <w:rFonts w:ascii="Arial" w:hAnsi="Arial" w:cs="Arial"/>
              <w:color w:val="000000" w:themeColor="text1"/>
              <w:sz w:val="20"/>
              <w:szCs w:val="22"/>
            </w:rPr>
            <w:t>3</w:t>
          </w:r>
        </w:p>
      </w:tc>
    </w:tr>
    <w:tr w:rsidR="00BA6EB4" w14:paraId="123FA004" w14:textId="77777777" w:rsidTr="00E61654">
      <w:trPr>
        <w:cantSplit/>
        <w:trHeight w:val="162"/>
      </w:trPr>
      <w:tc>
        <w:tcPr>
          <w:tcW w:w="3687" w:type="dxa"/>
          <w:vMerge/>
        </w:tcPr>
        <w:p w14:paraId="48D1D110" w14:textId="77777777" w:rsidR="00BA6EB4" w:rsidRDefault="00BA6EB4" w:rsidP="00841F5C">
          <w:pPr>
            <w:pStyle w:val="Encabezado"/>
          </w:pPr>
        </w:p>
      </w:tc>
      <w:tc>
        <w:tcPr>
          <w:tcW w:w="8081" w:type="dxa"/>
          <w:vMerge/>
        </w:tcPr>
        <w:p w14:paraId="344E2D54" w14:textId="77777777" w:rsidR="00BA6EB4" w:rsidRPr="008A0751" w:rsidRDefault="00BA6EB4" w:rsidP="00841F5C">
          <w:pPr>
            <w:pStyle w:val="Encabezado"/>
            <w:rPr>
              <w:rFonts w:ascii="Arial" w:hAnsi="Arial" w:cs="Arial"/>
              <w:color w:val="FF0000"/>
              <w:highlight w:val="yellow"/>
            </w:rPr>
          </w:pPr>
        </w:p>
      </w:tc>
      <w:tc>
        <w:tcPr>
          <w:tcW w:w="2410" w:type="dxa"/>
        </w:tcPr>
        <w:p w14:paraId="362DB32D" w14:textId="54A1F6C3" w:rsidR="00BA6EB4" w:rsidRPr="00A55962" w:rsidRDefault="00BA6EB4" w:rsidP="00841F5C">
          <w:pPr>
            <w:pStyle w:val="Encabezado"/>
            <w:rPr>
              <w:rFonts w:ascii="Arial" w:hAnsi="Arial" w:cs="Arial"/>
              <w:sz w:val="20"/>
              <w:szCs w:val="22"/>
            </w:rPr>
          </w:pPr>
          <w:r w:rsidRPr="00A55962">
            <w:rPr>
              <w:rFonts w:ascii="Arial" w:hAnsi="Arial" w:cs="Arial"/>
              <w:sz w:val="20"/>
            </w:rPr>
            <w:t>Página</w:t>
          </w:r>
          <w:r w:rsidRPr="00A55962">
            <w:rPr>
              <w:rStyle w:val="Nmerodepgina"/>
              <w:rFonts w:ascii="Arial" w:hAnsi="Arial" w:cs="Arial"/>
              <w:sz w:val="20"/>
              <w:szCs w:val="22"/>
            </w:rPr>
            <w:t xml:space="preserve">  </w:t>
          </w:r>
          <w:r w:rsidRPr="00A55962">
            <w:rPr>
              <w:rStyle w:val="Nmerodepgina"/>
              <w:rFonts w:ascii="Arial" w:hAnsi="Arial" w:cs="Arial"/>
              <w:sz w:val="20"/>
              <w:szCs w:val="22"/>
            </w:rPr>
            <w:fldChar w:fldCharType="begin"/>
          </w:r>
          <w:r w:rsidRPr="00A55962">
            <w:rPr>
              <w:rStyle w:val="Nmerodepgina"/>
              <w:rFonts w:ascii="Arial" w:hAnsi="Arial" w:cs="Arial"/>
              <w:sz w:val="20"/>
              <w:szCs w:val="22"/>
            </w:rPr>
            <w:instrText xml:space="preserve"> PAGE </w:instrText>
          </w:r>
          <w:r w:rsidRPr="00A55962">
            <w:rPr>
              <w:rStyle w:val="Nmerodepgina"/>
              <w:rFonts w:ascii="Arial" w:hAnsi="Arial" w:cs="Arial"/>
              <w:sz w:val="20"/>
              <w:szCs w:val="22"/>
            </w:rPr>
            <w:fldChar w:fldCharType="separate"/>
          </w:r>
          <w:r w:rsidR="002B6D27">
            <w:rPr>
              <w:rStyle w:val="Nmerodepgina"/>
              <w:rFonts w:ascii="Arial" w:hAnsi="Arial" w:cs="Arial"/>
              <w:noProof/>
              <w:sz w:val="20"/>
              <w:szCs w:val="22"/>
            </w:rPr>
            <w:t>11</w:t>
          </w:r>
          <w:r w:rsidRPr="00A55962">
            <w:rPr>
              <w:rStyle w:val="Nmerodepgina"/>
              <w:rFonts w:ascii="Arial" w:hAnsi="Arial" w:cs="Arial"/>
              <w:sz w:val="20"/>
              <w:szCs w:val="22"/>
            </w:rPr>
            <w:fldChar w:fldCharType="end"/>
          </w:r>
          <w:r w:rsidRPr="00A55962">
            <w:rPr>
              <w:rStyle w:val="Nmerodepgina"/>
              <w:rFonts w:ascii="Arial" w:hAnsi="Arial" w:cs="Arial"/>
              <w:sz w:val="20"/>
              <w:szCs w:val="22"/>
            </w:rPr>
            <w:t xml:space="preserve"> de </w:t>
          </w:r>
          <w:r w:rsidRPr="00A55962">
            <w:rPr>
              <w:rStyle w:val="Nmerodepgina"/>
              <w:rFonts w:ascii="Arial" w:hAnsi="Arial" w:cs="Arial"/>
              <w:sz w:val="20"/>
              <w:szCs w:val="22"/>
            </w:rPr>
            <w:fldChar w:fldCharType="begin"/>
          </w:r>
          <w:r w:rsidRPr="00A55962">
            <w:rPr>
              <w:rStyle w:val="Nmerodepgina"/>
              <w:rFonts w:ascii="Arial" w:hAnsi="Arial" w:cs="Arial"/>
              <w:sz w:val="20"/>
              <w:szCs w:val="22"/>
            </w:rPr>
            <w:instrText xml:space="preserve"> NUMPAGES </w:instrText>
          </w:r>
          <w:r w:rsidRPr="00A55962">
            <w:rPr>
              <w:rStyle w:val="Nmerodepgina"/>
              <w:rFonts w:ascii="Arial" w:hAnsi="Arial" w:cs="Arial"/>
              <w:sz w:val="20"/>
              <w:szCs w:val="22"/>
            </w:rPr>
            <w:fldChar w:fldCharType="separate"/>
          </w:r>
          <w:r w:rsidR="002B6D27">
            <w:rPr>
              <w:rStyle w:val="Nmerodepgina"/>
              <w:rFonts w:ascii="Arial" w:hAnsi="Arial" w:cs="Arial"/>
              <w:noProof/>
              <w:sz w:val="20"/>
              <w:szCs w:val="22"/>
            </w:rPr>
            <w:t>11</w:t>
          </w:r>
          <w:r w:rsidRPr="00A55962">
            <w:rPr>
              <w:rStyle w:val="Nmerodepgina"/>
              <w:rFonts w:ascii="Arial" w:hAnsi="Arial" w:cs="Arial"/>
              <w:sz w:val="20"/>
              <w:szCs w:val="22"/>
            </w:rPr>
            <w:fldChar w:fldCharType="end"/>
          </w:r>
        </w:p>
      </w:tc>
    </w:tr>
  </w:tbl>
  <w:p w14:paraId="343F9B7E" w14:textId="77777777" w:rsidR="00BA6EB4" w:rsidRDefault="00BA6EB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13967"/>
    <w:multiLevelType w:val="hybridMultilevel"/>
    <w:tmpl w:val="3F2AB872"/>
    <w:lvl w:ilvl="0" w:tplc="0C0A000B">
      <w:start w:val="1"/>
      <w:numFmt w:val="bullet"/>
      <w:lvlText w:val=""/>
      <w:lvlJc w:val="left"/>
      <w:pPr>
        <w:ind w:left="-13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-6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</w:abstractNum>
  <w:abstractNum w:abstractNumId="1">
    <w:nsid w:val="0DBB72DB"/>
    <w:multiLevelType w:val="hybridMultilevel"/>
    <w:tmpl w:val="B1849C8C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DB2BD7"/>
    <w:multiLevelType w:val="hybridMultilevel"/>
    <w:tmpl w:val="00D43EE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020A41"/>
    <w:multiLevelType w:val="hybridMultilevel"/>
    <w:tmpl w:val="FC7CAE88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D15358"/>
    <w:multiLevelType w:val="hybridMultilevel"/>
    <w:tmpl w:val="4BCE7676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52E4919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251D0913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27023C95"/>
    <w:multiLevelType w:val="hybridMultilevel"/>
    <w:tmpl w:val="D76CF368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7AD5F1D"/>
    <w:multiLevelType w:val="hybridMultilevel"/>
    <w:tmpl w:val="5DAE6B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F35EBA"/>
    <w:multiLevelType w:val="hybridMultilevel"/>
    <w:tmpl w:val="F5B61340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B71D5B"/>
    <w:multiLevelType w:val="singleLevel"/>
    <w:tmpl w:val="0C0A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1">
    <w:nsid w:val="330E7068"/>
    <w:multiLevelType w:val="hybridMultilevel"/>
    <w:tmpl w:val="310AB92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D54302"/>
    <w:multiLevelType w:val="hybridMultilevel"/>
    <w:tmpl w:val="CA606E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1A74B5"/>
    <w:multiLevelType w:val="hybridMultilevel"/>
    <w:tmpl w:val="DA523E94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4705A75"/>
    <w:multiLevelType w:val="hybridMultilevel"/>
    <w:tmpl w:val="D0F62D32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7AA370F"/>
    <w:multiLevelType w:val="hybridMultilevel"/>
    <w:tmpl w:val="B5FADD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D13905"/>
    <w:multiLevelType w:val="hybridMultilevel"/>
    <w:tmpl w:val="5FE4326C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>
    <w:nsid w:val="3B725342"/>
    <w:multiLevelType w:val="hybridMultilevel"/>
    <w:tmpl w:val="AAF648F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BC0C77"/>
    <w:multiLevelType w:val="hybridMultilevel"/>
    <w:tmpl w:val="A9EC462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EF17423"/>
    <w:multiLevelType w:val="hybridMultilevel"/>
    <w:tmpl w:val="5D24C360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0D8554D"/>
    <w:multiLevelType w:val="hybridMultilevel"/>
    <w:tmpl w:val="560EF078"/>
    <w:lvl w:ilvl="0" w:tplc="0C0A0001">
      <w:start w:val="1"/>
      <w:numFmt w:val="bullet"/>
      <w:lvlText w:val=""/>
      <w:lvlJc w:val="left"/>
      <w:pPr>
        <w:ind w:left="166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4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1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88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95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202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210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217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22440" w:hanging="360"/>
      </w:pPr>
      <w:rPr>
        <w:rFonts w:ascii="Wingdings" w:hAnsi="Wingdings" w:hint="default"/>
      </w:rPr>
    </w:lvl>
  </w:abstractNum>
  <w:abstractNum w:abstractNumId="21">
    <w:nsid w:val="42E7652F"/>
    <w:multiLevelType w:val="hybridMultilevel"/>
    <w:tmpl w:val="911ED8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2176C3"/>
    <w:multiLevelType w:val="hybridMultilevel"/>
    <w:tmpl w:val="5136F1F2"/>
    <w:lvl w:ilvl="0" w:tplc="2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FFFFFFFF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7F0161B"/>
    <w:multiLevelType w:val="hybridMultilevel"/>
    <w:tmpl w:val="788E4720"/>
    <w:lvl w:ilvl="0" w:tplc="FFFFFFF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4F844572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51A202BD"/>
    <w:multiLevelType w:val="hybridMultilevel"/>
    <w:tmpl w:val="396E836C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94F6BCF"/>
    <w:multiLevelType w:val="hybridMultilevel"/>
    <w:tmpl w:val="303E2146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95843A4"/>
    <w:multiLevelType w:val="hybridMultilevel"/>
    <w:tmpl w:val="46A20B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113C85"/>
    <w:multiLevelType w:val="hybridMultilevel"/>
    <w:tmpl w:val="F2B80BB8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8345ECC"/>
    <w:multiLevelType w:val="hybridMultilevel"/>
    <w:tmpl w:val="CD0494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F16520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>
    <w:nsid w:val="6C140DE0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>
    <w:nsid w:val="72003265"/>
    <w:multiLevelType w:val="hybridMultilevel"/>
    <w:tmpl w:val="D31A4C44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37F32C7"/>
    <w:multiLevelType w:val="hybridMultilevel"/>
    <w:tmpl w:val="67BCECC2"/>
    <w:lvl w:ilvl="0" w:tplc="24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4">
    <w:nsid w:val="7CDE2794"/>
    <w:multiLevelType w:val="hybridMultilevel"/>
    <w:tmpl w:val="1EF851C6"/>
    <w:lvl w:ilvl="0" w:tplc="67CA50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2"/>
  </w:num>
  <w:num w:numId="3">
    <w:abstractNumId w:val="5"/>
  </w:num>
  <w:num w:numId="4">
    <w:abstractNumId w:val="6"/>
  </w:num>
  <w:num w:numId="5">
    <w:abstractNumId w:val="31"/>
  </w:num>
  <w:num w:numId="6">
    <w:abstractNumId w:val="23"/>
  </w:num>
  <w:num w:numId="7">
    <w:abstractNumId w:val="30"/>
  </w:num>
  <w:num w:numId="8">
    <w:abstractNumId w:val="10"/>
  </w:num>
  <w:num w:numId="9">
    <w:abstractNumId w:val="26"/>
  </w:num>
  <w:num w:numId="10">
    <w:abstractNumId w:val="32"/>
  </w:num>
  <w:num w:numId="11">
    <w:abstractNumId w:val="3"/>
  </w:num>
  <w:num w:numId="12">
    <w:abstractNumId w:val="7"/>
  </w:num>
  <w:num w:numId="13">
    <w:abstractNumId w:val="19"/>
  </w:num>
  <w:num w:numId="14">
    <w:abstractNumId w:val="28"/>
  </w:num>
  <w:num w:numId="15">
    <w:abstractNumId w:val="13"/>
  </w:num>
  <w:num w:numId="16">
    <w:abstractNumId w:val="1"/>
  </w:num>
  <w:num w:numId="17">
    <w:abstractNumId w:val="14"/>
  </w:num>
  <w:num w:numId="18">
    <w:abstractNumId w:val="4"/>
  </w:num>
  <w:num w:numId="19">
    <w:abstractNumId w:val="0"/>
  </w:num>
  <w:num w:numId="20">
    <w:abstractNumId w:val="25"/>
  </w:num>
  <w:num w:numId="21">
    <w:abstractNumId w:val="9"/>
  </w:num>
  <w:num w:numId="22">
    <w:abstractNumId w:val="16"/>
  </w:num>
  <w:num w:numId="23">
    <w:abstractNumId w:val="12"/>
  </w:num>
  <w:num w:numId="24">
    <w:abstractNumId w:val="2"/>
  </w:num>
  <w:num w:numId="25">
    <w:abstractNumId w:val="29"/>
  </w:num>
  <w:num w:numId="26">
    <w:abstractNumId w:val="20"/>
  </w:num>
  <w:num w:numId="27">
    <w:abstractNumId w:val="18"/>
  </w:num>
  <w:num w:numId="28">
    <w:abstractNumId w:val="11"/>
  </w:num>
  <w:num w:numId="29">
    <w:abstractNumId w:val="17"/>
  </w:num>
  <w:num w:numId="30">
    <w:abstractNumId w:val="34"/>
  </w:num>
  <w:num w:numId="31">
    <w:abstractNumId w:val="21"/>
  </w:num>
  <w:num w:numId="32">
    <w:abstractNumId w:val="33"/>
  </w:num>
  <w:num w:numId="33">
    <w:abstractNumId w:val="8"/>
  </w:num>
  <w:num w:numId="34">
    <w:abstractNumId w:val="15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F5C"/>
    <w:rsid w:val="00032125"/>
    <w:rsid w:val="00051235"/>
    <w:rsid w:val="00075CF9"/>
    <w:rsid w:val="00076CC3"/>
    <w:rsid w:val="000771BB"/>
    <w:rsid w:val="00077E05"/>
    <w:rsid w:val="00083624"/>
    <w:rsid w:val="0009294A"/>
    <w:rsid w:val="000A37AD"/>
    <w:rsid w:val="000A4F49"/>
    <w:rsid w:val="000A7A34"/>
    <w:rsid w:val="000B52A0"/>
    <w:rsid w:val="000B647E"/>
    <w:rsid w:val="000C317E"/>
    <w:rsid w:val="000D65DD"/>
    <w:rsid w:val="000E17A1"/>
    <w:rsid w:val="001104E8"/>
    <w:rsid w:val="00111D4D"/>
    <w:rsid w:val="00112465"/>
    <w:rsid w:val="00127A2B"/>
    <w:rsid w:val="00130179"/>
    <w:rsid w:val="0014660F"/>
    <w:rsid w:val="00180494"/>
    <w:rsid w:val="001817DA"/>
    <w:rsid w:val="00193871"/>
    <w:rsid w:val="001A6191"/>
    <w:rsid w:val="001B4014"/>
    <w:rsid w:val="001B60BA"/>
    <w:rsid w:val="001C1B19"/>
    <w:rsid w:val="001C46E9"/>
    <w:rsid w:val="001D5BD4"/>
    <w:rsid w:val="001E0710"/>
    <w:rsid w:val="001E74E6"/>
    <w:rsid w:val="001F54EE"/>
    <w:rsid w:val="00203236"/>
    <w:rsid w:val="00203AAB"/>
    <w:rsid w:val="002052A0"/>
    <w:rsid w:val="0020657E"/>
    <w:rsid w:val="00207027"/>
    <w:rsid w:val="0020716A"/>
    <w:rsid w:val="002219DB"/>
    <w:rsid w:val="00231AED"/>
    <w:rsid w:val="00240662"/>
    <w:rsid w:val="002411A1"/>
    <w:rsid w:val="0024440D"/>
    <w:rsid w:val="002447DE"/>
    <w:rsid w:val="0025068E"/>
    <w:rsid w:val="0025542C"/>
    <w:rsid w:val="002622F8"/>
    <w:rsid w:val="0027078D"/>
    <w:rsid w:val="00281435"/>
    <w:rsid w:val="0029495C"/>
    <w:rsid w:val="002A3B58"/>
    <w:rsid w:val="002A7E4A"/>
    <w:rsid w:val="002B2EC7"/>
    <w:rsid w:val="002B6D27"/>
    <w:rsid w:val="002B7339"/>
    <w:rsid w:val="002C00EE"/>
    <w:rsid w:val="002C18FF"/>
    <w:rsid w:val="002C2DC8"/>
    <w:rsid w:val="002C539B"/>
    <w:rsid w:val="002D083F"/>
    <w:rsid w:val="002D46BB"/>
    <w:rsid w:val="002D4B2D"/>
    <w:rsid w:val="002D5889"/>
    <w:rsid w:val="002D6CD1"/>
    <w:rsid w:val="002E5EC8"/>
    <w:rsid w:val="002F142D"/>
    <w:rsid w:val="002F27A6"/>
    <w:rsid w:val="002F7262"/>
    <w:rsid w:val="00304A67"/>
    <w:rsid w:val="00306921"/>
    <w:rsid w:val="00325D93"/>
    <w:rsid w:val="003377C6"/>
    <w:rsid w:val="00337851"/>
    <w:rsid w:val="003429D6"/>
    <w:rsid w:val="00352D8C"/>
    <w:rsid w:val="00353468"/>
    <w:rsid w:val="00363946"/>
    <w:rsid w:val="00366BA8"/>
    <w:rsid w:val="00377D70"/>
    <w:rsid w:val="00381B04"/>
    <w:rsid w:val="00384A64"/>
    <w:rsid w:val="00391C18"/>
    <w:rsid w:val="00395412"/>
    <w:rsid w:val="003B28E0"/>
    <w:rsid w:val="003C3A71"/>
    <w:rsid w:val="003C78F5"/>
    <w:rsid w:val="003D563A"/>
    <w:rsid w:val="003D6518"/>
    <w:rsid w:val="003F374D"/>
    <w:rsid w:val="003F5CB9"/>
    <w:rsid w:val="003F68C2"/>
    <w:rsid w:val="0040130E"/>
    <w:rsid w:val="00417410"/>
    <w:rsid w:val="00420740"/>
    <w:rsid w:val="00434221"/>
    <w:rsid w:val="00436165"/>
    <w:rsid w:val="00446267"/>
    <w:rsid w:val="004518C1"/>
    <w:rsid w:val="004721B6"/>
    <w:rsid w:val="00473718"/>
    <w:rsid w:val="00475160"/>
    <w:rsid w:val="004840A6"/>
    <w:rsid w:val="00485284"/>
    <w:rsid w:val="00485355"/>
    <w:rsid w:val="00491A23"/>
    <w:rsid w:val="004977BF"/>
    <w:rsid w:val="004A3382"/>
    <w:rsid w:val="004B1E29"/>
    <w:rsid w:val="004B2153"/>
    <w:rsid w:val="004B4296"/>
    <w:rsid w:val="004B5395"/>
    <w:rsid w:val="004C0DC4"/>
    <w:rsid w:val="004C1765"/>
    <w:rsid w:val="004C18E8"/>
    <w:rsid w:val="004C2AA2"/>
    <w:rsid w:val="004C333B"/>
    <w:rsid w:val="004C4163"/>
    <w:rsid w:val="004E0782"/>
    <w:rsid w:val="004E0C78"/>
    <w:rsid w:val="004F0D7B"/>
    <w:rsid w:val="004F5F54"/>
    <w:rsid w:val="0051178A"/>
    <w:rsid w:val="005229EE"/>
    <w:rsid w:val="00533799"/>
    <w:rsid w:val="00533A85"/>
    <w:rsid w:val="00534BB2"/>
    <w:rsid w:val="00536609"/>
    <w:rsid w:val="00536F1A"/>
    <w:rsid w:val="00540124"/>
    <w:rsid w:val="00540463"/>
    <w:rsid w:val="005430F2"/>
    <w:rsid w:val="005515A2"/>
    <w:rsid w:val="0056064A"/>
    <w:rsid w:val="00576B57"/>
    <w:rsid w:val="00577847"/>
    <w:rsid w:val="00586899"/>
    <w:rsid w:val="00592187"/>
    <w:rsid w:val="005A49AC"/>
    <w:rsid w:val="005B1451"/>
    <w:rsid w:val="005B3B29"/>
    <w:rsid w:val="005B68D3"/>
    <w:rsid w:val="005B72EB"/>
    <w:rsid w:val="005C16F8"/>
    <w:rsid w:val="005C7EA9"/>
    <w:rsid w:val="005D35EE"/>
    <w:rsid w:val="005E0158"/>
    <w:rsid w:val="005E0A9E"/>
    <w:rsid w:val="005E4B10"/>
    <w:rsid w:val="005F21CC"/>
    <w:rsid w:val="005F712E"/>
    <w:rsid w:val="0060580B"/>
    <w:rsid w:val="00624645"/>
    <w:rsid w:val="0062627A"/>
    <w:rsid w:val="00636939"/>
    <w:rsid w:val="0064535A"/>
    <w:rsid w:val="00661836"/>
    <w:rsid w:val="00667476"/>
    <w:rsid w:val="0067046A"/>
    <w:rsid w:val="00680E15"/>
    <w:rsid w:val="006816DD"/>
    <w:rsid w:val="00691096"/>
    <w:rsid w:val="006A2A96"/>
    <w:rsid w:val="006A4A32"/>
    <w:rsid w:val="006B3614"/>
    <w:rsid w:val="006C3B96"/>
    <w:rsid w:val="006C7E31"/>
    <w:rsid w:val="006D2BAA"/>
    <w:rsid w:val="006D3231"/>
    <w:rsid w:val="006D5670"/>
    <w:rsid w:val="0070117B"/>
    <w:rsid w:val="007018C2"/>
    <w:rsid w:val="00702425"/>
    <w:rsid w:val="0070454E"/>
    <w:rsid w:val="00704AD6"/>
    <w:rsid w:val="00711B15"/>
    <w:rsid w:val="00716E70"/>
    <w:rsid w:val="007217C7"/>
    <w:rsid w:val="00733347"/>
    <w:rsid w:val="00733FB0"/>
    <w:rsid w:val="00737066"/>
    <w:rsid w:val="007522A7"/>
    <w:rsid w:val="00754310"/>
    <w:rsid w:val="00756548"/>
    <w:rsid w:val="00757ECE"/>
    <w:rsid w:val="007620DD"/>
    <w:rsid w:val="00762612"/>
    <w:rsid w:val="00762899"/>
    <w:rsid w:val="007649AC"/>
    <w:rsid w:val="00766FBC"/>
    <w:rsid w:val="0077371A"/>
    <w:rsid w:val="00775E92"/>
    <w:rsid w:val="00776805"/>
    <w:rsid w:val="0077715B"/>
    <w:rsid w:val="00781B82"/>
    <w:rsid w:val="0078794F"/>
    <w:rsid w:val="00794A0F"/>
    <w:rsid w:val="00795BF9"/>
    <w:rsid w:val="00797A04"/>
    <w:rsid w:val="007A0A90"/>
    <w:rsid w:val="007B2103"/>
    <w:rsid w:val="007B35FD"/>
    <w:rsid w:val="007C3EAF"/>
    <w:rsid w:val="007C49B6"/>
    <w:rsid w:val="007D3AB5"/>
    <w:rsid w:val="007D48F6"/>
    <w:rsid w:val="007D6278"/>
    <w:rsid w:val="007D6AB1"/>
    <w:rsid w:val="00801541"/>
    <w:rsid w:val="00821BC5"/>
    <w:rsid w:val="00826369"/>
    <w:rsid w:val="0082735E"/>
    <w:rsid w:val="0083157E"/>
    <w:rsid w:val="00841F5C"/>
    <w:rsid w:val="00844D40"/>
    <w:rsid w:val="008560B9"/>
    <w:rsid w:val="00872017"/>
    <w:rsid w:val="0088272C"/>
    <w:rsid w:val="008906E6"/>
    <w:rsid w:val="008A0751"/>
    <w:rsid w:val="008A1795"/>
    <w:rsid w:val="008B507F"/>
    <w:rsid w:val="008C1B7A"/>
    <w:rsid w:val="008D05A4"/>
    <w:rsid w:val="008D685C"/>
    <w:rsid w:val="008E09B0"/>
    <w:rsid w:val="008F152B"/>
    <w:rsid w:val="008F2FAA"/>
    <w:rsid w:val="008F328F"/>
    <w:rsid w:val="009011D8"/>
    <w:rsid w:val="00907B62"/>
    <w:rsid w:val="00913B75"/>
    <w:rsid w:val="009218A7"/>
    <w:rsid w:val="0092477E"/>
    <w:rsid w:val="0093172C"/>
    <w:rsid w:val="00932928"/>
    <w:rsid w:val="00936907"/>
    <w:rsid w:val="00946F93"/>
    <w:rsid w:val="009542BA"/>
    <w:rsid w:val="00955EBB"/>
    <w:rsid w:val="009603A9"/>
    <w:rsid w:val="00960B65"/>
    <w:rsid w:val="00976458"/>
    <w:rsid w:val="00976BA2"/>
    <w:rsid w:val="00982D43"/>
    <w:rsid w:val="00983CDB"/>
    <w:rsid w:val="00987001"/>
    <w:rsid w:val="009A27AC"/>
    <w:rsid w:val="009B301E"/>
    <w:rsid w:val="009B5A71"/>
    <w:rsid w:val="009D1188"/>
    <w:rsid w:val="009D439E"/>
    <w:rsid w:val="009D498A"/>
    <w:rsid w:val="009E2837"/>
    <w:rsid w:val="009E316D"/>
    <w:rsid w:val="009F1D63"/>
    <w:rsid w:val="00A01020"/>
    <w:rsid w:val="00A0635A"/>
    <w:rsid w:val="00A067C2"/>
    <w:rsid w:val="00A342CB"/>
    <w:rsid w:val="00A3755C"/>
    <w:rsid w:val="00A46D48"/>
    <w:rsid w:val="00A55962"/>
    <w:rsid w:val="00A55C29"/>
    <w:rsid w:val="00A5699B"/>
    <w:rsid w:val="00A56E70"/>
    <w:rsid w:val="00A6092A"/>
    <w:rsid w:val="00A60C56"/>
    <w:rsid w:val="00A617AC"/>
    <w:rsid w:val="00A641FE"/>
    <w:rsid w:val="00A8744B"/>
    <w:rsid w:val="00A87548"/>
    <w:rsid w:val="00A95DE2"/>
    <w:rsid w:val="00A95E3E"/>
    <w:rsid w:val="00A97C49"/>
    <w:rsid w:val="00AB0F75"/>
    <w:rsid w:val="00AB4A12"/>
    <w:rsid w:val="00AC3F97"/>
    <w:rsid w:val="00AC5208"/>
    <w:rsid w:val="00AE1EF4"/>
    <w:rsid w:val="00AE5C36"/>
    <w:rsid w:val="00AE64EF"/>
    <w:rsid w:val="00AE7883"/>
    <w:rsid w:val="00AF0965"/>
    <w:rsid w:val="00AF63AD"/>
    <w:rsid w:val="00B007F2"/>
    <w:rsid w:val="00B0374A"/>
    <w:rsid w:val="00B07887"/>
    <w:rsid w:val="00B216A7"/>
    <w:rsid w:val="00B26DAD"/>
    <w:rsid w:val="00B362E4"/>
    <w:rsid w:val="00B37491"/>
    <w:rsid w:val="00B440A2"/>
    <w:rsid w:val="00B54F2B"/>
    <w:rsid w:val="00B75AEB"/>
    <w:rsid w:val="00B821D7"/>
    <w:rsid w:val="00B87C5D"/>
    <w:rsid w:val="00B906B6"/>
    <w:rsid w:val="00B93920"/>
    <w:rsid w:val="00B95795"/>
    <w:rsid w:val="00BA092F"/>
    <w:rsid w:val="00BA6EB4"/>
    <w:rsid w:val="00BA768F"/>
    <w:rsid w:val="00BB3528"/>
    <w:rsid w:val="00BB35E8"/>
    <w:rsid w:val="00BB601B"/>
    <w:rsid w:val="00BC0A3F"/>
    <w:rsid w:val="00BC4DB4"/>
    <w:rsid w:val="00BD1125"/>
    <w:rsid w:val="00BD61BA"/>
    <w:rsid w:val="00BD6516"/>
    <w:rsid w:val="00BE10E1"/>
    <w:rsid w:val="00BE11B6"/>
    <w:rsid w:val="00BE17C6"/>
    <w:rsid w:val="00BE1FD7"/>
    <w:rsid w:val="00BE7F4C"/>
    <w:rsid w:val="00BF2C9E"/>
    <w:rsid w:val="00BF42C9"/>
    <w:rsid w:val="00C0233C"/>
    <w:rsid w:val="00C06BF6"/>
    <w:rsid w:val="00C07C59"/>
    <w:rsid w:val="00C1010A"/>
    <w:rsid w:val="00C13A7B"/>
    <w:rsid w:val="00C255C3"/>
    <w:rsid w:val="00C36C75"/>
    <w:rsid w:val="00C4004E"/>
    <w:rsid w:val="00C43C5A"/>
    <w:rsid w:val="00C5278C"/>
    <w:rsid w:val="00C54991"/>
    <w:rsid w:val="00C679DE"/>
    <w:rsid w:val="00C73ED9"/>
    <w:rsid w:val="00C7677F"/>
    <w:rsid w:val="00C802B5"/>
    <w:rsid w:val="00C80580"/>
    <w:rsid w:val="00C84F69"/>
    <w:rsid w:val="00C8563D"/>
    <w:rsid w:val="00C85690"/>
    <w:rsid w:val="00C95AD8"/>
    <w:rsid w:val="00C97072"/>
    <w:rsid w:val="00CA69EB"/>
    <w:rsid w:val="00CA73DC"/>
    <w:rsid w:val="00CB067D"/>
    <w:rsid w:val="00CB5006"/>
    <w:rsid w:val="00CB5A5A"/>
    <w:rsid w:val="00CC3064"/>
    <w:rsid w:val="00CD51D3"/>
    <w:rsid w:val="00CD6846"/>
    <w:rsid w:val="00CE27A3"/>
    <w:rsid w:val="00CE4350"/>
    <w:rsid w:val="00CE506F"/>
    <w:rsid w:val="00CE60D9"/>
    <w:rsid w:val="00CF4904"/>
    <w:rsid w:val="00CF7021"/>
    <w:rsid w:val="00D00134"/>
    <w:rsid w:val="00D003C7"/>
    <w:rsid w:val="00D06ABE"/>
    <w:rsid w:val="00D2661A"/>
    <w:rsid w:val="00D27B4D"/>
    <w:rsid w:val="00D33162"/>
    <w:rsid w:val="00D4133B"/>
    <w:rsid w:val="00D43084"/>
    <w:rsid w:val="00D435A9"/>
    <w:rsid w:val="00D4360E"/>
    <w:rsid w:val="00D473D8"/>
    <w:rsid w:val="00D65953"/>
    <w:rsid w:val="00D67C6D"/>
    <w:rsid w:val="00D7069F"/>
    <w:rsid w:val="00D708B3"/>
    <w:rsid w:val="00D70B18"/>
    <w:rsid w:val="00D84692"/>
    <w:rsid w:val="00D87047"/>
    <w:rsid w:val="00D95174"/>
    <w:rsid w:val="00D960B8"/>
    <w:rsid w:val="00DB20C6"/>
    <w:rsid w:val="00DB4359"/>
    <w:rsid w:val="00DC3CE1"/>
    <w:rsid w:val="00DC7F4A"/>
    <w:rsid w:val="00DD0276"/>
    <w:rsid w:val="00DE09E9"/>
    <w:rsid w:val="00DF470F"/>
    <w:rsid w:val="00E022BA"/>
    <w:rsid w:val="00E02D26"/>
    <w:rsid w:val="00E07461"/>
    <w:rsid w:val="00E10491"/>
    <w:rsid w:val="00E1114F"/>
    <w:rsid w:val="00E16C42"/>
    <w:rsid w:val="00E17EE5"/>
    <w:rsid w:val="00E27B33"/>
    <w:rsid w:val="00E4071D"/>
    <w:rsid w:val="00E40EE5"/>
    <w:rsid w:val="00E43EA1"/>
    <w:rsid w:val="00E472A4"/>
    <w:rsid w:val="00E47ADF"/>
    <w:rsid w:val="00E51513"/>
    <w:rsid w:val="00E51B0A"/>
    <w:rsid w:val="00E552C7"/>
    <w:rsid w:val="00E5587E"/>
    <w:rsid w:val="00E577A0"/>
    <w:rsid w:val="00E61654"/>
    <w:rsid w:val="00E66D37"/>
    <w:rsid w:val="00E70955"/>
    <w:rsid w:val="00E70A78"/>
    <w:rsid w:val="00E776BD"/>
    <w:rsid w:val="00E81258"/>
    <w:rsid w:val="00E836CC"/>
    <w:rsid w:val="00E902B5"/>
    <w:rsid w:val="00E952A7"/>
    <w:rsid w:val="00EA3961"/>
    <w:rsid w:val="00EA3FDE"/>
    <w:rsid w:val="00EA6480"/>
    <w:rsid w:val="00EB0DBE"/>
    <w:rsid w:val="00EC499F"/>
    <w:rsid w:val="00ED1A00"/>
    <w:rsid w:val="00ED4BD2"/>
    <w:rsid w:val="00ED601E"/>
    <w:rsid w:val="00ED6AB1"/>
    <w:rsid w:val="00ED7467"/>
    <w:rsid w:val="00EE017E"/>
    <w:rsid w:val="00EE2AFF"/>
    <w:rsid w:val="00EE681D"/>
    <w:rsid w:val="00EE69CF"/>
    <w:rsid w:val="00EF4FBB"/>
    <w:rsid w:val="00F01AE4"/>
    <w:rsid w:val="00F01D45"/>
    <w:rsid w:val="00F069AE"/>
    <w:rsid w:val="00F10EFB"/>
    <w:rsid w:val="00F11078"/>
    <w:rsid w:val="00F11BC8"/>
    <w:rsid w:val="00F16B91"/>
    <w:rsid w:val="00F255E7"/>
    <w:rsid w:val="00F2613C"/>
    <w:rsid w:val="00F37FC8"/>
    <w:rsid w:val="00F42B7F"/>
    <w:rsid w:val="00F60573"/>
    <w:rsid w:val="00F644E3"/>
    <w:rsid w:val="00F67A5F"/>
    <w:rsid w:val="00F71527"/>
    <w:rsid w:val="00F71C74"/>
    <w:rsid w:val="00F724E6"/>
    <w:rsid w:val="00F8025B"/>
    <w:rsid w:val="00F83313"/>
    <w:rsid w:val="00F944D2"/>
    <w:rsid w:val="00F97F10"/>
    <w:rsid w:val="00FB36B3"/>
    <w:rsid w:val="00FB7A3F"/>
    <w:rsid w:val="00FC4365"/>
    <w:rsid w:val="00FD0D5C"/>
    <w:rsid w:val="00FD6A11"/>
    <w:rsid w:val="00FE3DB9"/>
    <w:rsid w:val="00FF4414"/>
    <w:rsid w:val="00FF549D"/>
    <w:rsid w:val="00FF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77A8A1A"/>
  <w15:chartTrackingRefBased/>
  <w15:docId w15:val="{EEDD1782-0E88-4A29-AC1B-BF5A67CF0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F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41F5C"/>
    <w:pPr>
      <w:keepNext/>
      <w:jc w:val="center"/>
      <w:outlineLvl w:val="0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link w:val="Ttulo4Car"/>
    <w:qFormat/>
    <w:rsid w:val="00841F5C"/>
    <w:pPr>
      <w:keepNext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841F5C"/>
    <w:pPr>
      <w:keepNext/>
      <w:jc w:val="center"/>
      <w:outlineLvl w:val="4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841F5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841F5C"/>
  </w:style>
  <w:style w:type="paragraph" w:styleId="Piedepgina">
    <w:name w:val="footer"/>
    <w:basedOn w:val="Normal"/>
    <w:link w:val="PiedepginaCar"/>
    <w:unhideWhenUsed/>
    <w:rsid w:val="00841F5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41F5C"/>
  </w:style>
  <w:style w:type="character" w:styleId="Nmerodepgina">
    <w:name w:val="page number"/>
    <w:basedOn w:val="Fuentedeprrafopredeter"/>
    <w:semiHidden/>
    <w:rsid w:val="00841F5C"/>
  </w:style>
  <w:style w:type="character" w:customStyle="1" w:styleId="Ttulo1Car">
    <w:name w:val="Título 1 Car"/>
    <w:basedOn w:val="Fuentedeprrafopredeter"/>
    <w:link w:val="Ttulo1"/>
    <w:rsid w:val="00841F5C"/>
    <w:rPr>
      <w:rFonts w:ascii="Arial" w:eastAsia="Times New Roman" w:hAnsi="Arial" w:cs="Times New Roman"/>
      <w:b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841F5C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841F5C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styleId="Hipervnculo">
    <w:name w:val="Hyperlink"/>
    <w:semiHidden/>
    <w:rsid w:val="00841F5C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841F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semiHidden/>
    <w:rsid w:val="009D439E"/>
    <w:pPr>
      <w:jc w:val="both"/>
    </w:pPr>
    <w:rPr>
      <w:rFonts w:ascii="Arial" w:hAnsi="Arial"/>
      <w:sz w:val="22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9D439E"/>
    <w:rPr>
      <w:rFonts w:ascii="Arial" w:eastAsia="Times New Roman" w:hAnsi="Arial" w:cs="Times New Roman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9D439E"/>
    <w:pPr>
      <w:widowControl w:val="0"/>
      <w:suppressAutoHyphens/>
      <w:jc w:val="center"/>
    </w:pPr>
    <w:rPr>
      <w:b/>
      <w:spacing w:val="-4"/>
      <w:sz w:val="56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9D439E"/>
    <w:rPr>
      <w:rFonts w:ascii="Times New Roman" w:eastAsia="Times New Roman" w:hAnsi="Times New Roman" w:cs="Times New Roman"/>
      <w:b/>
      <w:spacing w:val="-4"/>
      <w:sz w:val="56"/>
      <w:szCs w:val="24"/>
      <w:lang w:val="es-ES_tradnl"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0771BB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0771BB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0771B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0771B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D473D8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52A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52A7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5174"/>
    <w:rPr>
      <w:color w:val="605E5C"/>
      <w:shd w:val="clear" w:color="auto" w:fill="E1DFDD"/>
    </w:rPr>
  </w:style>
  <w:style w:type="table" w:styleId="Tabladecuadrcula2-nfasis5">
    <w:name w:val="Grid Table 2 Accent 5"/>
    <w:basedOn w:val="Tablanormal"/>
    <w:uiPriority w:val="47"/>
    <w:rsid w:val="000321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4C416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C416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C416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416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4163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7D4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C:\Users\delmo\OneDrive\Escritorio\Delmor%2090K\Matriz%20de%20Gestion%20de%20Riesgo%20programas%20prerrequisitos.xlsx" TargetMode="External"/><Relationship Id="rId18" Type="http://schemas.openxmlformats.org/officeDocument/2006/relationships/hyperlink" Target="file:///C:\Users\Asistente%20Compras\Documents\AUDITORIA\DOCUMENTOS,%20PROCEDIMIENTOS%20Y%20REGISTROS%20INOCUIDAD\MANUAL%20POES%20.docx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file:///C:\Users\Asistente%20Compras\Documents\AUDITORIA\DOCUMENTOS,%20PROCEDIMIENTOS%20Y%20REGISTROS%20INOCUIDAD\2.FORMATOS%20PRERREQUSITOS%202018\Analisis%20de%20amenazas.docx" TargetMode="External"/><Relationship Id="rId7" Type="http://schemas.openxmlformats.org/officeDocument/2006/relationships/settings" Target="settings.xml"/><Relationship Id="rId12" Type="http://schemas.openxmlformats.org/officeDocument/2006/relationships/hyperlink" Target="file:///C:\Users\delmo\OneDrive\Escritorio\Delmor%2090K\3.PLANIFICACION%20ESTRATEGICA%202022.xlsx" TargetMode="External"/><Relationship Id="rId17" Type="http://schemas.openxmlformats.org/officeDocument/2006/relationships/hyperlink" Target="file:///C:\Users\Asistente%20Compras\Documents\AUDITORIA\DOCUMENTOS,%20PROCEDIMIENTOS%20Y%20REGISTROS%20INOCUIDAD\MANUAL%20DE%20BUENAS%20PRACTICAS%20DE%20MANUFACTURA%20.docx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Asistente%20Compras\Documents\AUDITORIA\Manual%20HACCP%20.docx" TargetMode="External"/><Relationship Id="rId20" Type="http://schemas.openxmlformats.org/officeDocument/2006/relationships/hyperlink" Target="file:///C:\Users\Asistente%20Compras\Documents\AUDITORIA\DOCUMENTOS,%20PROCEDIMIENTOS%20Y%20REGISTROS%20INOCUIDAD\1.PROGRAMAS%20PRERREQUISITOS\4.PPR-05-05%20Disposicion%20de%20los%20residuos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\Users\delmo\OneDrive\Escritorio\Delmor%2090K\Registro%20de%20Retencion%20Documental.xlsx" TargetMode="External"/><Relationship Id="rId24" Type="http://schemas.openxmlformats.org/officeDocument/2006/relationships/hyperlink" Target="file:///C:\Users\delmo\OneDrive\Escritorio\Delmor%2090K\Matriz%20de%20Procesos%20vs%20Requisitos%20QHSE%20FS+,%20.xlsx" TargetMode="External"/><Relationship Id="rId5" Type="http://schemas.openxmlformats.org/officeDocument/2006/relationships/numbering" Target="numbering.xml"/><Relationship Id="rId15" Type="http://schemas.openxmlformats.org/officeDocument/2006/relationships/hyperlink" Target="file:///C:\Users\delmo\OneDrive\Escritorio\Delmor%2090K\MATRIZ%20DE%20RIESGO%20ASOSIADOS%20A%20REQUISITOS%20LEGALES%20Y%20OTROS%20REQUISITOS.xlsx" TargetMode="External"/><Relationship Id="rId23" Type="http://schemas.openxmlformats.org/officeDocument/2006/relationships/hyperlink" Target="file:///C:\Users\delmo\OneDrive\Escritorio\Delmor%2090K\Matriz%20de%20requisitos%20legales%20SIG%202019.xlsx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file:///C:\Users\Asistente%20Compras\Documents\AUDITORIA\DOCUMENTOS,%20PROCEDIMIENTOS%20Y%20REGISTROS%20INOCUIDAD\1.PROGRAMAS%20PRERREQUISITOS\3.PPR-03-06%20Gestion%20de%20Servicios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C:\Users\delmo\OneDrive\Escritorio\Delmor%2090K\Matriz%20Riesgos%20y%20Oportunidades%20SST.xlsx" TargetMode="External"/><Relationship Id="rId22" Type="http://schemas.openxmlformats.org/officeDocument/2006/relationships/hyperlink" Target="file:///C:\Users\Asistente%20Compras\Documents\AUDITORIA\DOCUMENTOS,%20PROCEDIMIENTOS%20Y%20REGISTROS%20INOCUIDAD\4.FORMATOS%20PROCEDIMIENTOS%20DOCUMENTADOS\Matriz%20de%20informacion%20documentada.xlsx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DFD6A83623FF4ABEA02E8E487F9F99" ma:contentTypeVersion="2" ma:contentTypeDescription="Create a new document." ma:contentTypeScope="" ma:versionID="716a1a0afd239a5eeca3af2f7bb39066">
  <xsd:schema xmlns:xsd="http://www.w3.org/2001/XMLSchema" xmlns:xs="http://www.w3.org/2001/XMLSchema" xmlns:p="http://schemas.microsoft.com/office/2006/metadata/properties" xmlns:ns3="b3427f67-3035-47d3-a249-cd09ca012518" targetNamespace="http://schemas.microsoft.com/office/2006/metadata/properties" ma:root="true" ma:fieldsID="7a3948f5830551744d0aebf2d623b566" ns3:_="">
    <xsd:import namespace="b3427f67-3035-47d3-a249-cd09ca0125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427f67-3035-47d3-a249-cd09ca0125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3CE98-2DED-4E76-BA8A-FE4547E8D5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427f67-3035-47d3-a249-cd09ca0125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564A98-6982-4BA9-96A6-2B1FAB0604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B54086-6F3A-4E73-BD29-FAE162ED71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49744D3-CE48-4E4F-95BC-E552C7CB3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5002</Words>
  <Characters>27516</Characters>
  <Application>Microsoft Office Word</Application>
  <DocSecurity>0</DocSecurity>
  <Lines>229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Padilla</dc:creator>
  <cp:keywords/>
  <dc:description/>
  <cp:lastModifiedBy>usuario</cp:lastModifiedBy>
  <cp:revision>12</cp:revision>
  <cp:lastPrinted>2019-05-22T19:43:00Z</cp:lastPrinted>
  <dcterms:created xsi:type="dcterms:W3CDTF">2023-02-06T21:34:00Z</dcterms:created>
  <dcterms:modified xsi:type="dcterms:W3CDTF">2023-04-25T03:24:00Z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0x0101006DDFD6A83623FF4ABEA02E8E487F9F99</vt:lpwstr>
  </property>
</Properties>
</file>