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421" w:tblpY="2566"/>
        <w:tblW w:w="5000" w:type="pct"/>
        <w:tblLook w:val="04A0" w:firstRow="1" w:lastRow="0" w:firstColumn="1" w:lastColumn="0" w:noHBand="0" w:noVBand="1"/>
      </w:tblPr>
      <w:tblGrid>
        <w:gridCol w:w="1975"/>
        <w:gridCol w:w="2241"/>
        <w:gridCol w:w="8780"/>
      </w:tblGrid>
      <w:tr w:rsidR="008230CF" w:rsidRPr="00841F5C" w14:paraId="0E044F26" w14:textId="77777777" w:rsidTr="00263C79">
        <w:trPr>
          <w:trHeight w:val="983"/>
        </w:trPr>
        <w:tc>
          <w:tcPr>
            <w:tcW w:w="1622" w:type="pct"/>
            <w:gridSpan w:val="2"/>
            <w:shd w:val="clear" w:color="auto" w:fill="EFF2FF"/>
            <w:vAlign w:val="center"/>
          </w:tcPr>
          <w:p w14:paraId="612C8324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color w:val="002D86"/>
                <w:sz w:val="20"/>
                <w:szCs w:val="20"/>
              </w:rPr>
            </w:pPr>
            <w:r w:rsidRPr="004D4C2C">
              <w:rPr>
                <w:rFonts w:ascii="Arial" w:hAnsi="Arial" w:cs="Arial"/>
                <w:b/>
                <w:color w:val="002D86"/>
                <w:sz w:val="20"/>
                <w:szCs w:val="20"/>
              </w:rPr>
              <w:t>Objetivo del Proceso</w:t>
            </w:r>
          </w:p>
        </w:tc>
        <w:tc>
          <w:tcPr>
            <w:tcW w:w="3378" w:type="pct"/>
            <w:vAlign w:val="center"/>
          </w:tcPr>
          <w:p w14:paraId="03AFE582" w14:textId="3FCD21AA" w:rsidR="008230CF" w:rsidRPr="00F92511" w:rsidRDefault="008230CF" w:rsidP="008230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2511">
              <w:rPr>
                <w:rFonts w:ascii="Arial" w:hAnsi="Arial" w:cs="Arial"/>
                <w:sz w:val="20"/>
                <w:szCs w:val="20"/>
              </w:rPr>
              <w:t xml:space="preserve">Planificar, organizar, ejecutar y controlar la eficiente utilización de los recursos financieros de la </w:t>
            </w:r>
            <w:r>
              <w:rPr>
                <w:rFonts w:ascii="Arial" w:hAnsi="Arial" w:cs="Arial"/>
                <w:sz w:val="20"/>
                <w:szCs w:val="20"/>
              </w:rPr>
              <w:t>empresa</w:t>
            </w:r>
            <w:r w:rsidRPr="00F92511">
              <w:rPr>
                <w:rFonts w:ascii="Arial" w:hAnsi="Arial" w:cs="Arial"/>
                <w:sz w:val="20"/>
                <w:szCs w:val="20"/>
              </w:rPr>
              <w:t xml:space="preserve">, a fin de apoyar el correcto desarrollo de los </w:t>
            </w:r>
            <w:r>
              <w:rPr>
                <w:rFonts w:ascii="Arial" w:hAnsi="Arial" w:cs="Arial"/>
                <w:sz w:val="20"/>
                <w:szCs w:val="20"/>
              </w:rPr>
              <w:t>pr</w:t>
            </w:r>
            <w:r w:rsidRPr="00F92511">
              <w:rPr>
                <w:rFonts w:ascii="Arial" w:hAnsi="Arial" w:cs="Arial"/>
                <w:sz w:val="20"/>
                <w:szCs w:val="20"/>
              </w:rPr>
              <w:t>ocesos para cumplir con los objetivos organizacionales y las obligaciones legales de la entidad.</w:t>
            </w:r>
          </w:p>
        </w:tc>
      </w:tr>
      <w:tr w:rsidR="008230CF" w:rsidRPr="00841F5C" w14:paraId="7F827D4D" w14:textId="77777777" w:rsidTr="00263C79">
        <w:trPr>
          <w:trHeight w:val="439"/>
        </w:trPr>
        <w:tc>
          <w:tcPr>
            <w:tcW w:w="1622" w:type="pct"/>
            <w:gridSpan w:val="2"/>
            <w:shd w:val="clear" w:color="auto" w:fill="EFF2FF"/>
            <w:vAlign w:val="center"/>
          </w:tcPr>
          <w:p w14:paraId="565D0AA4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color w:val="002D86"/>
                <w:sz w:val="20"/>
                <w:szCs w:val="20"/>
              </w:rPr>
            </w:pPr>
            <w:r w:rsidRPr="004D4C2C">
              <w:rPr>
                <w:rFonts w:ascii="Arial" w:hAnsi="Arial" w:cs="Arial"/>
                <w:b/>
                <w:color w:val="002D86"/>
                <w:sz w:val="20"/>
                <w:szCs w:val="20"/>
              </w:rPr>
              <w:t>Líder del Proceso</w:t>
            </w:r>
          </w:p>
        </w:tc>
        <w:tc>
          <w:tcPr>
            <w:tcW w:w="3378" w:type="pct"/>
            <w:vAlign w:val="center"/>
          </w:tcPr>
          <w:p w14:paraId="4A6E2B5D" w14:textId="29E25827" w:rsidR="008230CF" w:rsidRPr="00F92511" w:rsidRDefault="008230CF" w:rsidP="008230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Financiero y Contador Financiero</w:t>
            </w:r>
          </w:p>
        </w:tc>
      </w:tr>
      <w:tr w:rsidR="008230CF" w:rsidRPr="00841F5C" w14:paraId="7FA27E6D" w14:textId="77777777" w:rsidTr="00263C79">
        <w:trPr>
          <w:trHeight w:val="1388"/>
        </w:trPr>
        <w:tc>
          <w:tcPr>
            <w:tcW w:w="1622" w:type="pct"/>
            <w:gridSpan w:val="2"/>
            <w:shd w:val="clear" w:color="auto" w:fill="EFF2FF"/>
            <w:vAlign w:val="center"/>
          </w:tcPr>
          <w:p w14:paraId="4C0DF01A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color w:val="002D86"/>
                <w:sz w:val="20"/>
                <w:szCs w:val="20"/>
              </w:rPr>
            </w:pPr>
            <w:r w:rsidRPr="004D4C2C">
              <w:rPr>
                <w:rFonts w:ascii="Arial" w:hAnsi="Arial" w:cs="Arial"/>
                <w:b/>
                <w:color w:val="002D86"/>
                <w:sz w:val="20"/>
                <w:szCs w:val="20"/>
              </w:rPr>
              <w:t>Alcance</w:t>
            </w:r>
          </w:p>
        </w:tc>
        <w:tc>
          <w:tcPr>
            <w:tcW w:w="3378" w:type="pct"/>
            <w:vAlign w:val="center"/>
          </w:tcPr>
          <w:p w14:paraId="4DC0FC79" w14:textId="5376EE16" w:rsidR="00693617" w:rsidRPr="002C7515" w:rsidRDefault="00693617" w:rsidP="00EA4777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D4C2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Inicia con </w:t>
            </w:r>
            <w:r w:rsidRPr="00400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formulación del presupuesto</w:t>
            </w:r>
            <w:r w:rsidRPr="00400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 Inversiones </w:t>
            </w:r>
            <w:r w:rsidRPr="004D4C2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para el manejo de los recursos y los resultados financieros y culmina con las acciones de supervisión, autocontrol y realimentación, que generan acciones correctivas, de ajustes, de prevención y mejora, en lo relacionado con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Gestión de </w:t>
            </w:r>
            <w:r w:rsidR="00EA2975"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artera y </w:t>
            </w:r>
            <w:r w:rsidRPr="004D4C2C"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obro</w:t>
            </w:r>
            <w:r w:rsidRPr="004D4C2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Gestión t</w:t>
            </w:r>
            <w:r w:rsidRPr="004D4C2C">
              <w:rPr>
                <w:rFonts w:ascii="Arial" w:hAnsi="Arial" w:cs="Arial"/>
                <w:color w:val="000000" w:themeColor="text1"/>
                <w:sz w:val="20"/>
                <w:szCs w:val="20"/>
              </w:rPr>
              <w:t>esorería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 Pago a Proveedores, Pólizas de seguros</w:t>
            </w:r>
            <w:r w:rsidRPr="004D4C2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 con la Gestión Contable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A2975"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  <w:r w:rsidR="00EA2975">
              <w:rPr>
                <w:color w:val="000000" w:themeColor="text1"/>
              </w:rPr>
              <w:t xml:space="preserve"> estados financieros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SMAE de la Gestión Financiera y Gestión de c</w:t>
            </w:r>
            <w:r w:rsidRPr="00381EE3">
              <w:rPr>
                <w:rFonts w:ascii="Arial" w:hAnsi="Arial" w:cs="Arial"/>
                <w:sz w:val="20"/>
                <w:szCs w:val="20"/>
              </w:rPr>
              <w:t>ostos</w:t>
            </w:r>
            <w:r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381EE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margen de contribución</w:t>
            </w:r>
            <w:r w:rsidRPr="00113A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0CF" w:rsidRPr="00841F5C" w14:paraId="2F54F91C" w14:textId="77777777" w:rsidTr="00263C79">
        <w:trPr>
          <w:trHeight w:val="251"/>
        </w:trPr>
        <w:tc>
          <w:tcPr>
            <w:tcW w:w="1622" w:type="pct"/>
            <w:gridSpan w:val="2"/>
            <w:shd w:val="clear" w:color="auto" w:fill="EFF2FF"/>
            <w:vAlign w:val="center"/>
          </w:tcPr>
          <w:p w14:paraId="17D91EF3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20"/>
                <w:szCs w:val="20"/>
              </w:rPr>
            </w:pPr>
            <w:r w:rsidRPr="004D4C2C">
              <w:rPr>
                <w:rFonts w:ascii="Arial" w:hAnsi="Arial" w:cs="Arial"/>
                <w:b/>
                <w:color w:val="002D86"/>
                <w:sz w:val="20"/>
                <w:szCs w:val="20"/>
              </w:rPr>
              <w:t>Tabla de Retención Documental</w:t>
            </w:r>
          </w:p>
        </w:tc>
        <w:tc>
          <w:tcPr>
            <w:tcW w:w="3378" w:type="pct"/>
            <w:vAlign w:val="center"/>
          </w:tcPr>
          <w:p w14:paraId="7F8513C9" w14:textId="1529576A" w:rsidR="008230CF" w:rsidRPr="00F92511" w:rsidRDefault="008E2340" w:rsidP="008230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8230CF" w:rsidRPr="00FC07A7">
                <w:rPr>
                  <w:rStyle w:val="Hipervnculo"/>
                  <w:rFonts w:ascii="Arial" w:hAnsi="Arial" w:cs="Arial"/>
                  <w:sz w:val="20"/>
                  <w:szCs w:val="20"/>
                  <w:highlight w:val="yellow"/>
                </w:rPr>
                <w:t>Tabla de retención documental del proceso</w:t>
              </w:r>
            </w:hyperlink>
          </w:p>
        </w:tc>
      </w:tr>
      <w:tr w:rsidR="008230CF" w:rsidRPr="00841F5C" w14:paraId="649C98C8" w14:textId="77777777" w:rsidTr="00263C79">
        <w:trPr>
          <w:trHeight w:val="1433"/>
        </w:trPr>
        <w:tc>
          <w:tcPr>
            <w:tcW w:w="760" w:type="pct"/>
            <w:vMerge w:val="restart"/>
            <w:shd w:val="clear" w:color="auto" w:fill="EFF2FF"/>
            <w:vAlign w:val="center"/>
          </w:tcPr>
          <w:p w14:paraId="69E58102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20"/>
                <w:szCs w:val="20"/>
              </w:rPr>
              <w:t>Recursos</w:t>
            </w:r>
          </w:p>
        </w:tc>
        <w:tc>
          <w:tcPr>
            <w:tcW w:w="862" w:type="pct"/>
            <w:shd w:val="clear" w:color="auto" w:fill="EFF2FF"/>
            <w:vAlign w:val="center"/>
          </w:tcPr>
          <w:p w14:paraId="249321C4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18"/>
                <w:szCs w:val="18"/>
              </w:rPr>
              <w:t>Humanos</w:t>
            </w:r>
          </w:p>
        </w:tc>
        <w:tc>
          <w:tcPr>
            <w:tcW w:w="3378" w:type="pct"/>
            <w:vAlign w:val="center"/>
          </w:tcPr>
          <w:p w14:paraId="4F7A5255" w14:textId="378B37ED" w:rsidR="008230CF" w:rsidRDefault="008230CF" w:rsidP="008230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2511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F92511">
              <w:rPr>
                <w:rFonts w:ascii="Arial" w:hAnsi="Arial" w:cs="Arial"/>
                <w:b/>
                <w:sz w:val="20"/>
                <w:szCs w:val="20"/>
              </w:rPr>
              <w:t xml:space="preserve"> Operativo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F92511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Gerente de Finanzas, Asistente de Finanzas,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Contador Financiero, Analista de Planificación y Control, Analistas Contables, Administrador de Cartera y Cobro, Auxiliar Contable.</w:t>
            </w:r>
          </w:p>
          <w:p w14:paraId="557AD725" w14:textId="1370C357" w:rsidR="008230CF" w:rsidRPr="00F92511" w:rsidRDefault="008230CF" w:rsidP="008230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440F">
              <w:rPr>
                <w:rFonts w:ascii="Arial" w:hAnsi="Arial" w:cs="Arial"/>
                <w:b/>
                <w:bCs/>
                <w:sz w:val="20"/>
                <w:szCs w:val="20"/>
              </w:rPr>
              <w:t>Apoyo Operativo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0802">
              <w:rPr>
                <w:rFonts w:ascii="Arial" w:hAnsi="Arial"/>
                <w:color w:val="000000" w:themeColor="text1"/>
                <w:sz w:val="20"/>
                <w:szCs w:val="20"/>
              </w:rPr>
              <w:t>Todos los procesos del SGI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0CF" w:rsidRPr="00841F5C" w14:paraId="20291B25" w14:textId="77777777" w:rsidTr="00263C79">
        <w:trPr>
          <w:trHeight w:val="549"/>
        </w:trPr>
        <w:tc>
          <w:tcPr>
            <w:tcW w:w="760" w:type="pct"/>
            <w:vMerge/>
            <w:shd w:val="clear" w:color="auto" w:fill="EFF2FF"/>
            <w:vAlign w:val="center"/>
          </w:tcPr>
          <w:p w14:paraId="669E1189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color w:val="002D86"/>
                <w:sz w:val="18"/>
                <w:szCs w:val="18"/>
              </w:rPr>
            </w:pPr>
          </w:p>
        </w:tc>
        <w:tc>
          <w:tcPr>
            <w:tcW w:w="862" w:type="pct"/>
            <w:shd w:val="clear" w:color="auto" w:fill="EFF2FF"/>
            <w:vAlign w:val="center"/>
          </w:tcPr>
          <w:p w14:paraId="5913AFA7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18"/>
                <w:szCs w:val="18"/>
              </w:rPr>
              <w:t>Tecnológicos</w:t>
            </w:r>
          </w:p>
        </w:tc>
        <w:tc>
          <w:tcPr>
            <w:tcW w:w="3378" w:type="pct"/>
            <w:vAlign w:val="center"/>
          </w:tcPr>
          <w:p w14:paraId="613BBBAE" w14:textId="6E7423EF" w:rsidR="008230CF" w:rsidRDefault="008230CF" w:rsidP="008230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Internos de Delmor;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Oficce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C6976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Sistema Integrado de Gestión, </w:t>
            </w:r>
            <w:r w:rsidRPr="00FC6976">
              <w:rPr>
                <w:rFonts w:ascii="Arial" w:hAnsi="Arial" w:cs="Arial"/>
                <w:sz w:val="20"/>
                <w:szCs w:val="20"/>
              </w:rPr>
              <w:t>4B</w:t>
            </w:r>
            <w:r>
              <w:rPr>
                <w:rFonts w:ascii="Arial" w:hAnsi="Arial" w:cs="Arial"/>
                <w:sz w:val="20"/>
                <w:szCs w:val="20"/>
              </w:rPr>
              <w:t xml:space="preserve">uy,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Syscompras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Web Delmor.  </w:t>
            </w:r>
          </w:p>
          <w:p w14:paraId="63466F4F" w14:textId="78936DE0" w:rsidR="008230CF" w:rsidRPr="003C3CFC" w:rsidRDefault="008230CF" w:rsidP="00693617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Externo en línea: Alcaldía Managua y otras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ARI, DGI, </w:t>
            </w:r>
            <w:r w:rsidRPr="00FC6976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FC6976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uy,  Banca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en línea bancos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Lafise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Bac, Banpro, BDF,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Bcn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230CF" w:rsidRPr="00841F5C" w14:paraId="3065B999" w14:textId="77777777" w:rsidTr="00FC61B8">
        <w:trPr>
          <w:trHeight w:val="433"/>
        </w:trPr>
        <w:tc>
          <w:tcPr>
            <w:tcW w:w="760" w:type="pct"/>
            <w:vMerge/>
            <w:shd w:val="clear" w:color="auto" w:fill="EFF2FF"/>
            <w:vAlign w:val="center"/>
          </w:tcPr>
          <w:p w14:paraId="64030E11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color w:val="002D86"/>
                <w:sz w:val="18"/>
                <w:szCs w:val="18"/>
              </w:rPr>
            </w:pPr>
          </w:p>
        </w:tc>
        <w:tc>
          <w:tcPr>
            <w:tcW w:w="862" w:type="pct"/>
            <w:shd w:val="clear" w:color="auto" w:fill="EFF2FF"/>
            <w:vAlign w:val="center"/>
          </w:tcPr>
          <w:p w14:paraId="643F81C8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18"/>
                <w:szCs w:val="18"/>
              </w:rPr>
              <w:t>Infraestructura</w:t>
            </w:r>
          </w:p>
        </w:tc>
        <w:tc>
          <w:tcPr>
            <w:tcW w:w="3378" w:type="pct"/>
            <w:vAlign w:val="center"/>
          </w:tcPr>
          <w:p w14:paraId="7362CD2A" w14:textId="344078BE" w:rsidR="008230CF" w:rsidRPr="00F92511" w:rsidRDefault="008230CF" w:rsidP="008230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802">
              <w:rPr>
                <w:rFonts w:ascii="Arial" w:hAnsi="Arial" w:cs="Arial"/>
                <w:sz w:val="20"/>
                <w:szCs w:val="20"/>
              </w:rPr>
              <w:t>Oficinas</w:t>
            </w:r>
            <w:r>
              <w:rPr>
                <w:rFonts w:ascii="Arial" w:hAnsi="Arial" w:cs="Arial"/>
                <w:sz w:val="20"/>
                <w:szCs w:val="20"/>
              </w:rPr>
              <w:t>, Mobiliario y c</w:t>
            </w:r>
            <w:r w:rsidRPr="00F92511">
              <w:rPr>
                <w:rFonts w:ascii="Arial" w:hAnsi="Arial" w:cs="Arial"/>
                <w:sz w:val="20"/>
                <w:szCs w:val="20"/>
              </w:rPr>
              <w:t>omputador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F92511">
              <w:rPr>
                <w:rFonts w:ascii="Arial" w:hAnsi="Arial" w:cs="Arial"/>
                <w:sz w:val="20"/>
                <w:szCs w:val="20"/>
              </w:rPr>
              <w:t xml:space="preserve">s, papelería </w:t>
            </w:r>
            <w:r>
              <w:rPr>
                <w:rFonts w:ascii="Arial" w:hAnsi="Arial" w:cs="Arial"/>
                <w:sz w:val="20"/>
                <w:szCs w:val="20"/>
              </w:rPr>
              <w:t>y útiles de o</w:t>
            </w:r>
            <w:r w:rsidRPr="00F92511">
              <w:rPr>
                <w:rFonts w:ascii="Arial" w:hAnsi="Arial" w:cs="Arial"/>
                <w:sz w:val="20"/>
                <w:szCs w:val="20"/>
              </w:rPr>
              <w:t>ficina.</w:t>
            </w:r>
          </w:p>
        </w:tc>
      </w:tr>
      <w:tr w:rsidR="008230CF" w:rsidRPr="00841F5C" w14:paraId="34B3D0F0" w14:textId="77777777" w:rsidTr="00263C79">
        <w:trPr>
          <w:trHeight w:val="687"/>
        </w:trPr>
        <w:tc>
          <w:tcPr>
            <w:tcW w:w="760" w:type="pct"/>
            <w:vMerge/>
            <w:shd w:val="clear" w:color="auto" w:fill="EFF2FF"/>
            <w:vAlign w:val="center"/>
          </w:tcPr>
          <w:p w14:paraId="498DE771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color w:val="002D86"/>
                <w:sz w:val="18"/>
                <w:szCs w:val="18"/>
              </w:rPr>
            </w:pPr>
          </w:p>
        </w:tc>
        <w:tc>
          <w:tcPr>
            <w:tcW w:w="862" w:type="pct"/>
            <w:shd w:val="clear" w:color="auto" w:fill="EFF2FF"/>
            <w:vAlign w:val="center"/>
          </w:tcPr>
          <w:p w14:paraId="63F4B11E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18"/>
                <w:szCs w:val="18"/>
              </w:rPr>
              <w:t>Financieros</w:t>
            </w:r>
          </w:p>
        </w:tc>
        <w:tc>
          <w:tcPr>
            <w:tcW w:w="3378" w:type="pct"/>
            <w:vAlign w:val="center"/>
          </w:tcPr>
          <w:p w14:paraId="3D3BA849" w14:textId="65C7B4DB" w:rsidR="008230CF" w:rsidRPr="00F92511" w:rsidRDefault="008230CF" w:rsidP="008230CF">
            <w:pPr>
              <w:pStyle w:val="Encabez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Presupuesto de nómina del personal financiero y contable, honorarios de auditoría externa y gestiones legales.</w:t>
            </w:r>
          </w:p>
        </w:tc>
      </w:tr>
      <w:tr w:rsidR="008230CF" w:rsidRPr="00841F5C" w14:paraId="1C5BD38A" w14:textId="77777777" w:rsidTr="00EA2975">
        <w:trPr>
          <w:trHeight w:val="465"/>
        </w:trPr>
        <w:tc>
          <w:tcPr>
            <w:tcW w:w="760" w:type="pct"/>
            <w:vMerge w:val="restart"/>
            <w:shd w:val="clear" w:color="auto" w:fill="EFF2FF"/>
            <w:vAlign w:val="center"/>
          </w:tcPr>
          <w:p w14:paraId="7163478C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20"/>
                <w:szCs w:val="20"/>
              </w:rPr>
              <w:t>Seguimiento y Control</w:t>
            </w:r>
          </w:p>
        </w:tc>
        <w:tc>
          <w:tcPr>
            <w:tcW w:w="862" w:type="pct"/>
            <w:shd w:val="clear" w:color="auto" w:fill="EFF2FF"/>
            <w:vAlign w:val="center"/>
          </w:tcPr>
          <w:p w14:paraId="08BCC730" w14:textId="0EDC6B06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18"/>
                <w:szCs w:val="18"/>
              </w:rPr>
              <w:t>Indicadores</w:t>
            </w:r>
          </w:p>
        </w:tc>
        <w:tc>
          <w:tcPr>
            <w:tcW w:w="3378" w:type="pct"/>
            <w:vAlign w:val="center"/>
          </w:tcPr>
          <w:p w14:paraId="4D3243B2" w14:textId="390194B4" w:rsidR="00693617" w:rsidRPr="00EA2975" w:rsidRDefault="008230CF" w:rsidP="00EA2975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2F440F">
              <w:rPr>
                <w:rFonts w:ascii="Arial" w:hAnsi="Arial" w:cs="Arial"/>
                <w:sz w:val="20"/>
                <w:szCs w:val="20"/>
              </w:rPr>
              <w:t xml:space="preserve">Ver </w:t>
            </w:r>
            <w:r w:rsidRPr="002F440F">
              <w:rPr>
                <w:rStyle w:val="Hipervnculo"/>
                <w:rFonts w:ascii="Arial" w:hAnsi="Arial" w:cs="Arial"/>
                <w:sz w:val="20"/>
                <w:szCs w:val="20"/>
              </w:rPr>
              <w:t>Tablero de Indicadores Financieros</w:t>
            </w:r>
          </w:p>
        </w:tc>
      </w:tr>
      <w:tr w:rsidR="008230CF" w:rsidRPr="00841F5C" w14:paraId="3F4B8772" w14:textId="77777777" w:rsidTr="00263C79">
        <w:trPr>
          <w:trHeight w:val="440"/>
        </w:trPr>
        <w:tc>
          <w:tcPr>
            <w:tcW w:w="760" w:type="pct"/>
            <w:vMerge/>
            <w:shd w:val="clear" w:color="auto" w:fill="EFF2FF"/>
            <w:vAlign w:val="center"/>
          </w:tcPr>
          <w:p w14:paraId="469FFEE0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color w:val="002D86"/>
                <w:sz w:val="18"/>
                <w:szCs w:val="18"/>
              </w:rPr>
            </w:pPr>
          </w:p>
        </w:tc>
        <w:tc>
          <w:tcPr>
            <w:tcW w:w="862" w:type="pct"/>
            <w:shd w:val="clear" w:color="auto" w:fill="EFF2FF"/>
            <w:vAlign w:val="center"/>
          </w:tcPr>
          <w:p w14:paraId="0301A54E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18"/>
                <w:szCs w:val="18"/>
              </w:rPr>
              <w:t>Riesgos y Oportunidades</w:t>
            </w:r>
          </w:p>
        </w:tc>
        <w:tc>
          <w:tcPr>
            <w:tcW w:w="3378" w:type="pct"/>
            <w:vAlign w:val="center"/>
          </w:tcPr>
          <w:p w14:paraId="712F5136" w14:textId="77777777" w:rsidR="008230CF" w:rsidRPr="00FC6976" w:rsidRDefault="008230CF" w:rsidP="008230C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C697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Ver </w:t>
            </w:r>
            <w:hyperlink r:id="rId9" w:history="1">
              <w:r w:rsidRPr="00FC6976">
                <w:rPr>
                  <w:rStyle w:val="Hipervnculo"/>
                  <w:rFonts w:ascii="Arial" w:hAnsi="Arial" w:cs="Arial"/>
                  <w:sz w:val="20"/>
                  <w:szCs w:val="20"/>
                  <w:highlight w:val="yellow"/>
                </w:rPr>
                <w:t>Riesgos y Oportunidades del Proceso</w:t>
              </w:r>
            </w:hyperlink>
          </w:p>
        </w:tc>
      </w:tr>
      <w:tr w:rsidR="008230CF" w:rsidRPr="00841F5C" w14:paraId="427A2C83" w14:textId="77777777" w:rsidTr="00263C79">
        <w:trPr>
          <w:trHeight w:val="251"/>
        </w:trPr>
        <w:tc>
          <w:tcPr>
            <w:tcW w:w="760" w:type="pct"/>
            <w:vMerge/>
            <w:shd w:val="clear" w:color="auto" w:fill="EFF2FF"/>
            <w:vAlign w:val="center"/>
          </w:tcPr>
          <w:p w14:paraId="4F97F083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color w:val="002D86"/>
                <w:sz w:val="18"/>
                <w:szCs w:val="18"/>
              </w:rPr>
            </w:pPr>
          </w:p>
        </w:tc>
        <w:tc>
          <w:tcPr>
            <w:tcW w:w="862" w:type="pct"/>
            <w:shd w:val="clear" w:color="auto" w:fill="EFF2FF"/>
            <w:vAlign w:val="center"/>
          </w:tcPr>
          <w:p w14:paraId="12F2B21A" w14:textId="77777777" w:rsidR="008230CF" w:rsidRPr="004D4C2C" w:rsidRDefault="008230CF" w:rsidP="008230CF">
            <w:pPr>
              <w:jc w:val="center"/>
              <w:rPr>
                <w:rFonts w:ascii="Arial" w:hAnsi="Arial" w:cs="Arial"/>
                <w:b/>
                <w:color w:val="002D86"/>
                <w:sz w:val="18"/>
                <w:szCs w:val="18"/>
              </w:rPr>
            </w:pPr>
            <w:r w:rsidRPr="004D4C2C">
              <w:rPr>
                <w:rFonts w:ascii="Arial" w:hAnsi="Arial" w:cs="Arial"/>
                <w:b/>
                <w:color w:val="002D86"/>
                <w:sz w:val="18"/>
                <w:szCs w:val="18"/>
              </w:rPr>
              <w:t>Planes de Acción</w:t>
            </w:r>
          </w:p>
        </w:tc>
        <w:tc>
          <w:tcPr>
            <w:tcW w:w="3378" w:type="pct"/>
            <w:vAlign w:val="center"/>
          </w:tcPr>
          <w:p w14:paraId="03A74120" w14:textId="77777777" w:rsidR="008230CF" w:rsidRPr="00FC6976" w:rsidRDefault="008230CF" w:rsidP="008230CF">
            <w:pPr>
              <w:rPr>
                <w:rFonts w:ascii="Arial" w:hAnsi="Arial" w:cs="Arial"/>
                <w:sz w:val="20"/>
                <w:szCs w:val="20"/>
              </w:rPr>
            </w:pPr>
            <w:r w:rsidRPr="00FC697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Ver </w:t>
            </w:r>
            <w:hyperlink r:id="rId10" w:history="1">
              <w:r w:rsidRPr="00FC6976">
                <w:rPr>
                  <w:rStyle w:val="Hipervnculo"/>
                  <w:rFonts w:ascii="Arial" w:hAnsi="Arial" w:cs="Arial"/>
                  <w:sz w:val="20"/>
                  <w:szCs w:val="20"/>
                  <w:highlight w:val="yellow"/>
                </w:rPr>
                <w:t>Matriz Plan de Acción SGI G. FINANCIERA</w:t>
              </w:r>
            </w:hyperlink>
          </w:p>
        </w:tc>
      </w:tr>
    </w:tbl>
    <w:tbl>
      <w:tblPr>
        <w:tblStyle w:val="Tablaconcuadrcula"/>
        <w:tblpPr w:leftFromText="141" w:rightFromText="141" w:vertAnchor="page" w:horzAnchor="margin" w:tblpXSpec="center" w:tblpY="1996"/>
        <w:tblW w:w="5000" w:type="pct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841"/>
        <w:gridCol w:w="2691"/>
        <w:gridCol w:w="3687"/>
        <w:gridCol w:w="2410"/>
        <w:gridCol w:w="2371"/>
      </w:tblGrid>
      <w:tr w:rsidR="00400C3A" w:rsidRPr="00043413" w14:paraId="4DB92B2E" w14:textId="77777777" w:rsidTr="006B5262">
        <w:tc>
          <w:tcPr>
            <w:tcW w:w="1743" w:type="pct"/>
            <w:gridSpan w:val="2"/>
            <w:shd w:val="clear" w:color="auto" w:fill="1F3864" w:themeFill="accent5" w:themeFillShade="80"/>
          </w:tcPr>
          <w:p w14:paraId="3BD6426C" w14:textId="77777777" w:rsidR="00400C3A" w:rsidRPr="00043413" w:rsidRDefault="00400C3A" w:rsidP="009C2CB4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 w:rsidRPr="00043413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lastRenderedPageBreak/>
              <w:t>ENTRADAS</w:t>
            </w:r>
          </w:p>
        </w:tc>
        <w:tc>
          <w:tcPr>
            <w:tcW w:w="1418" w:type="pct"/>
            <w:vMerge w:val="restart"/>
            <w:shd w:val="clear" w:color="auto" w:fill="1F3864" w:themeFill="accent5" w:themeFillShade="80"/>
            <w:vAlign w:val="center"/>
          </w:tcPr>
          <w:p w14:paraId="25BF00C1" w14:textId="77777777" w:rsidR="00400C3A" w:rsidRPr="00043413" w:rsidRDefault="00400C3A" w:rsidP="009C2CB4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 w:rsidRPr="00043413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>ACTIVIDADES</w:t>
            </w:r>
          </w:p>
        </w:tc>
        <w:tc>
          <w:tcPr>
            <w:tcW w:w="1839" w:type="pct"/>
            <w:gridSpan w:val="2"/>
            <w:shd w:val="clear" w:color="auto" w:fill="1F3864" w:themeFill="accent5" w:themeFillShade="80"/>
          </w:tcPr>
          <w:p w14:paraId="2B8CA596" w14:textId="77777777" w:rsidR="00400C3A" w:rsidRPr="00043413" w:rsidRDefault="00400C3A" w:rsidP="009C2CB4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 w:rsidRPr="00043413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>SALIDAS</w:t>
            </w:r>
          </w:p>
        </w:tc>
      </w:tr>
      <w:tr w:rsidR="00400C3A" w:rsidRPr="00043413" w14:paraId="411EE7A4" w14:textId="77777777" w:rsidTr="006B5262">
        <w:trPr>
          <w:trHeight w:val="70"/>
        </w:trPr>
        <w:tc>
          <w:tcPr>
            <w:tcW w:w="708" w:type="pct"/>
            <w:shd w:val="clear" w:color="auto" w:fill="1F3864" w:themeFill="accent5" w:themeFillShade="80"/>
          </w:tcPr>
          <w:p w14:paraId="53BA6CAF" w14:textId="77777777" w:rsidR="00400C3A" w:rsidRPr="00043413" w:rsidRDefault="00400C3A" w:rsidP="009C2CB4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 w:rsidRPr="00043413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>PROVEEDOR</w:t>
            </w:r>
          </w:p>
        </w:tc>
        <w:tc>
          <w:tcPr>
            <w:tcW w:w="1035" w:type="pct"/>
            <w:shd w:val="clear" w:color="auto" w:fill="1F3864" w:themeFill="accent5" w:themeFillShade="80"/>
          </w:tcPr>
          <w:p w14:paraId="31E861C6" w14:textId="77777777" w:rsidR="00400C3A" w:rsidRPr="00043413" w:rsidRDefault="00400C3A" w:rsidP="009C2CB4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 w:rsidRPr="00043413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>INSUMOS</w:t>
            </w:r>
          </w:p>
        </w:tc>
        <w:tc>
          <w:tcPr>
            <w:tcW w:w="1418" w:type="pct"/>
            <w:vMerge/>
            <w:shd w:val="clear" w:color="auto" w:fill="1F3864" w:themeFill="accent5" w:themeFillShade="80"/>
          </w:tcPr>
          <w:p w14:paraId="3AFBA77F" w14:textId="77777777" w:rsidR="00400C3A" w:rsidRPr="00043413" w:rsidRDefault="00400C3A" w:rsidP="009C2CB4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927" w:type="pct"/>
            <w:shd w:val="clear" w:color="auto" w:fill="1F3864" w:themeFill="accent5" w:themeFillShade="80"/>
          </w:tcPr>
          <w:p w14:paraId="63558050" w14:textId="77777777" w:rsidR="00400C3A" w:rsidRPr="00043413" w:rsidRDefault="00400C3A" w:rsidP="009C2CB4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 w:rsidRPr="00043413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>SERVICIOS/PRODUCTOS</w:t>
            </w:r>
          </w:p>
        </w:tc>
        <w:tc>
          <w:tcPr>
            <w:tcW w:w="912" w:type="pct"/>
            <w:shd w:val="clear" w:color="auto" w:fill="1F3864" w:themeFill="accent5" w:themeFillShade="80"/>
          </w:tcPr>
          <w:p w14:paraId="62285A59" w14:textId="77777777" w:rsidR="00400C3A" w:rsidRPr="00043413" w:rsidRDefault="00400C3A" w:rsidP="009C2CB4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 w:rsidRPr="00043413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>CLIENTE INTERNO/EXTERNO</w:t>
            </w:r>
          </w:p>
        </w:tc>
      </w:tr>
      <w:tr w:rsidR="00400C3A" w:rsidRPr="00043413" w14:paraId="50F6CF70" w14:textId="77777777" w:rsidTr="009C2CB4">
        <w:trPr>
          <w:trHeight w:val="99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14:paraId="59A95A37" w14:textId="77777777" w:rsidR="00400C3A" w:rsidRPr="00BB7889" w:rsidRDefault="00400C3A" w:rsidP="009C2CB4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BB7889">
              <w:rPr>
                <w:rFonts w:ascii="Arial" w:hAnsi="Arial" w:cs="Arial"/>
                <w:b/>
                <w:color w:val="1F3864" w:themeColor="accent5" w:themeShade="80"/>
                <w:sz w:val="18"/>
                <w:szCs w:val="18"/>
              </w:rPr>
              <w:t>PLANEAR</w:t>
            </w:r>
          </w:p>
        </w:tc>
      </w:tr>
      <w:tr w:rsidR="005F581E" w:rsidRPr="00043413" w14:paraId="203B5B6D" w14:textId="77777777" w:rsidTr="006B5262">
        <w:trPr>
          <w:trHeight w:val="557"/>
        </w:trPr>
        <w:tc>
          <w:tcPr>
            <w:tcW w:w="708" w:type="pct"/>
            <w:vMerge w:val="restart"/>
            <w:shd w:val="clear" w:color="auto" w:fill="FFFFFF" w:themeFill="background1"/>
          </w:tcPr>
          <w:p w14:paraId="69F07319" w14:textId="77777777" w:rsidR="005F581E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 xml:space="preserve"> </w:t>
            </w:r>
          </w:p>
          <w:p w14:paraId="683EDDF8" w14:textId="77777777" w:rsidR="00B94FEA" w:rsidRDefault="00B94FEA" w:rsidP="005F581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</w:rPr>
            </w:pPr>
          </w:p>
          <w:p w14:paraId="1428FB40" w14:textId="35766755" w:rsidR="00B94FEA" w:rsidRDefault="00B94FEA" w:rsidP="005F58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  <w:p w14:paraId="1A66EC71" w14:textId="7989663E" w:rsidR="000A3BB1" w:rsidRDefault="000A3BB1" w:rsidP="005F58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  <w:p w14:paraId="27244565" w14:textId="35870AAF" w:rsidR="000A3BB1" w:rsidRDefault="000A3BB1" w:rsidP="005F58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  <w:p w14:paraId="18B1B0FF" w14:textId="73DFDCCF" w:rsidR="000A3BB1" w:rsidRDefault="000A3BB1" w:rsidP="005F58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  <w:p w14:paraId="6E26D78C" w14:textId="63281ADB" w:rsidR="000A3BB1" w:rsidRDefault="000A3BB1" w:rsidP="005F58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  <w:p w14:paraId="149B2D49" w14:textId="77777777" w:rsidR="000A3BB1" w:rsidRPr="00B94FEA" w:rsidRDefault="000A3BB1" w:rsidP="005F58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  <w:p w14:paraId="1C775DB6" w14:textId="77777777" w:rsidR="00B94FEA" w:rsidRPr="00B94FEA" w:rsidRDefault="00B94FEA" w:rsidP="005F58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  <w:p w14:paraId="1EE44BC3" w14:textId="176D6C4D" w:rsidR="00B94FEA" w:rsidRPr="00C91CFA" w:rsidRDefault="000A3BB1" w:rsidP="005F581E">
            <w:pPr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C91CFA">
              <w:rPr>
                <w:rFonts w:ascii="Arial" w:hAnsi="Arial" w:cs="Arial"/>
                <w:color w:val="000000" w:themeColor="text1"/>
                <w:sz w:val="15"/>
                <w:szCs w:val="15"/>
              </w:rPr>
              <w:t>Todos los Procesos</w:t>
            </w:r>
          </w:p>
          <w:p w14:paraId="1A21BEAB" w14:textId="1B9C6CB5" w:rsidR="00B94FEA" w:rsidRPr="00C91CFA" w:rsidRDefault="00B94FEA" w:rsidP="005F581E">
            <w:pPr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0A1094C0" w14:textId="493D608C" w:rsidR="005210C2" w:rsidRPr="00C91CFA" w:rsidRDefault="005210C2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52ADA8B6" w14:textId="6B2E1D64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32A65E9" w14:textId="6C947ABA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17351EAB" w14:textId="6BE64B94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CEE5536" w14:textId="4183BC63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5DF053E" w14:textId="07D90F37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2D2975D7" w14:textId="2A9A902C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0699C460" w14:textId="540F48ED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96D92D2" w14:textId="2BA6839E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2E140B82" w14:textId="520A3C2A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DB2EB1A" w14:textId="03F2281B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BF93765" w14:textId="22CF289C" w:rsidR="00591FB4" w:rsidRPr="00C91CFA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0055B986" w14:textId="2F0F0851" w:rsidR="00591FB4" w:rsidRPr="00C91CFA" w:rsidRDefault="00591FB4" w:rsidP="00A13151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C91CFA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Cliente Externo</w:t>
            </w:r>
          </w:p>
          <w:p w14:paraId="6EBEE09E" w14:textId="77777777" w:rsidR="00A13151" w:rsidRPr="00C91CFA" w:rsidRDefault="00A13151" w:rsidP="00A13151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2780E543" w14:textId="2CC44147" w:rsidR="00B94FEA" w:rsidRPr="00BB7889" w:rsidRDefault="00A13151" w:rsidP="00A13151">
            <w:pPr>
              <w:jc w:val="center"/>
              <w:rPr>
                <w:rFonts w:ascii="Arial" w:hAnsi="Arial" w:cs="Arial"/>
                <w:b/>
                <w:bCs/>
                <w:color w:val="0C0179"/>
                <w:sz w:val="15"/>
                <w:szCs w:val="15"/>
                <w:lang w:val="es-CO"/>
              </w:rPr>
            </w:pPr>
            <w:r w:rsidRPr="00C91CFA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Instituciones Financieras y seguros</w:t>
            </w:r>
          </w:p>
        </w:tc>
        <w:tc>
          <w:tcPr>
            <w:tcW w:w="1035" w:type="pct"/>
            <w:vMerge w:val="restart"/>
            <w:shd w:val="clear" w:color="auto" w:fill="FFFFFF" w:themeFill="background1"/>
            <w:vAlign w:val="center"/>
          </w:tcPr>
          <w:p w14:paraId="39793D4E" w14:textId="6C9E7A70" w:rsidR="00C84CF6" w:rsidRDefault="00C84CF6" w:rsidP="00C84CF6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16CC06E3" w14:textId="2C30F108" w:rsidR="006B5262" w:rsidRDefault="006B5262" w:rsidP="00C84CF6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C9B8D14" w14:textId="26803BEB" w:rsidR="006B5262" w:rsidRDefault="006B5262" w:rsidP="00C84CF6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20875F65" w14:textId="046361F0" w:rsidR="006B5262" w:rsidRDefault="006B5262" w:rsidP="00C84CF6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3B0E929" w14:textId="77777777" w:rsidR="006B5262" w:rsidRDefault="006B5262" w:rsidP="00C84CF6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3BF5DF8E" w14:textId="77777777" w:rsidR="00C84CF6" w:rsidRDefault="00C84CF6" w:rsidP="00C84CF6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13F50495" w14:textId="628E276C" w:rsidR="005F581E" w:rsidRDefault="000A3BB1" w:rsidP="00C84CF6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Planes Operativos por procesos</w:t>
            </w:r>
          </w:p>
          <w:p w14:paraId="4E863F07" w14:textId="31C29330" w:rsidR="005F581E" w:rsidRDefault="005F581E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3009A2F0" w14:textId="06863F48" w:rsidR="00C84CF6" w:rsidRDefault="00C84CF6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34736F8" w14:textId="77777777" w:rsidR="00C84CF6" w:rsidRDefault="00C84CF6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1B63EBD4" w14:textId="77777777" w:rsidR="00C84CF6" w:rsidRDefault="00C84CF6" w:rsidP="00C84CF6">
            <w:pPr>
              <w:jc w:val="center"/>
              <w:rPr>
                <w:rFonts w:ascii="Arial" w:hAnsi="Arial" w:cs="Arial"/>
                <w:color w:val="0C0179"/>
                <w:sz w:val="15"/>
                <w:szCs w:val="15"/>
              </w:rPr>
            </w:pPr>
            <w:r w:rsidRPr="00400C3A">
              <w:rPr>
                <w:rFonts w:ascii="Arial" w:hAnsi="Arial" w:cs="Arial"/>
                <w:color w:val="0C0179"/>
                <w:sz w:val="15"/>
                <w:szCs w:val="15"/>
              </w:rPr>
              <w:t>Políticas y Procedimientos aplicables</w:t>
            </w:r>
          </w:p>
          <w:p w14:paraId="68226370" w14:textId="0A4DB8C6" w:rsidR="00C84CF6" w:rsidRDefault="00C84CF6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2B64BC9" w14:textId="35EE8F13" w:rsidR="00C84CF6" w:rsidRDefault="00C84CF6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1BF3AA8A" w14:textId="6DE2336A" w:rsidR="006B5262" w:rsidRDefault="006B5262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08E6C84E" w14:textId="0008FB04" w:rsidR="006B5262" w:rsidRDefault="006B5262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3928119" w14:textId="566F8236" w:rsidR="00A13151" w:rsidRDefault="00A13151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0EE328E9" w14:textId="77777777" w:rsidR="00A13151" w:rsidRDefault="00A13151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0E193951" w14:textId="77777777" w:rsidR="006B5262" w:rsidRDefault="006B5262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3623E53E" w14:textId="20551573" w:rsidR="005F581E" w:rsidRDefault="00C84CF6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P</w:t>
            </w:r>
            <w:r w:rsidR="005F581E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lan de Recuperación</w:t>
            </w:r>
          </w:p>
          <w:p w14:paraId="5234BA63" w14:textId="4BDF46E6" w:rsidR="000A3BB1" w:rsidRDefault="000A3BB1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FAFC4B7" w14:textId="04F7FE02" w:rsidR="000A3BB1" w:rsidRDefault="000A3BB1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Recepcion de Facturas de Creditos de proveedores</w:t>
            </w:r>
          </w:p>
          <w:p w14:paraId="63514207" w14:textId="5225A647" w:rsidR="005F581E" w:rsidRDefault="005F581E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0968DCCB" w14:textId="13D8D4EE" w:rsidR="005F581E" w:rsidRDefault="005F581E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Ordenes de Pagos</w:t>
            </w:r>
          </w:p>
          <w:p w14:paraId="006D5A39" w14:textId="493A48FD" w:rsidR="005F581E" w:rsidRDefault="005F581E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Proveedores y Acreedores</w:t>
            </w:r>
          </w:p>
          <w:p w14:paraId="34BA60CD" w14:textId="1F14BB98" w:rsidR="005F581E" w:rsidRDefault="005F581E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96D75FB" w14:textId="77777777" w:rsidR="00591FB4" w:rsidRDefault="00591FB4" w:rsidP="005F581E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5D4A5EFC" w14:textId="0994994B" w:rsidR="00591FB4" w:rsidRDefault="004E1FB8" w:rsidP="00591FB4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Recepción</w:t>
            </w:r>
            <w:r w:rsidR="00591FB4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 xml:space="preserve"> de Contrato de Pólizas</w:t>
            </w:r>
          </w:p>
          <w:p w14:paraId="4EC23455" w14:textId="18E49950" w:rsidR="00C84CF6" w:rsidRPr="00BB7889" w:rsidRDefault="00C84CF6" w:rsidP="005F581E">
            <w:pPr>
              <w:jc w:val="center"/>
              <w:rPr>
                <w:rFonts w:ascii="Arial" w:hAnsi="Arial" w:cs="Arial"/>
                <w:color w:val="0C0179"/>
                <w:sz w:val="15"/>
                <w:szCs w:val="15"/>
                <w:lang w:val="es-CO" w:eastAsia="es-CO"/>
              </w:rPr>
            </w:pPr>
          </w:p>
        </w:tc>
        <w:tc>
          <w:tcPr>
            <w:tcW w:w="1418" w:type="pct"/>
            <w:shd w:val="clear" w:color="auto" w:fill="EFF2FF"/>
            <w:vAlign w:val="center"/>
          </w:tcPr>
          <w:p w14:paraId="0B5E77E0" w14:textId="77777777" w:rsidR="005F581E" w:rsidRPr="00BB7889" w:rsidRDefault="005F581E" w:rsidP="005F581E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  <w:lang w:val="es-CO" w:eastAsia="es-CO"/>
              </w:rPr>
            </w:pPr>
          </w:p>
          <w:p w14:paraId="42297B6E" w14:textId="530F4E6D" w:rsidR="005F581E" w:rsidRPr="00C91CFA" w:rsidRDefault="005F581E" w:rsidP="005F581E">
            <w:pPr>
              <w:ind w:left="171"/>
              <w:jc w:val="both"/>
              <w:rPr>
                <w:rFonts w:ascii="Arial" w:hAnsi="Arial" w:cs="Arial"/>
                <w:color w:val="0C0179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b/>
                <w:bCs/>
                <w:color w:val="0C0179"/>
                <w:sz w:val="15"/>
                <w:szCs w:val="15"/>
                <w:lang w:val="es-CO" w:eastAsia="es-CO"/>
              </w:rPr>
              <w:t xml:space="preserve">P1.  </w:t>
            </w:r>
            <w:r w:rsidRPr="00C91CFA">
              <w:rPr>
                <w:rFonts w:ascii="Arial" w:hAnsi="Arial" w:cs="Arial"/>
                <w:color w:val="0C0179"/>
                <w:sz w:val="15"/>
                <w:szCs w:val="15"/>
                <w:lang w:val="es-CO" w:eastAsia="es-CO"/>
              </w:rPr>
              <w:t>Planificación de la Gestión Presupuestal.</w:t>
            </w:r>
          </w:p>
          <w:p w14:paraId="4C71077F" w14:textId="77777777" w:rsidR="005F581E" w:rsidRPr="00BB7889" w:rsidRDefault="005F581E" w:rsidP="005F581E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  <w:lang w:val="es-CO" w:eastAsia="es-CO"/>
              </w:rPr>
            </w:pPr>
          </w:p>
        </w:tc>
        <w:tc>
          <w:tcPr>
            <w:tcW w:w="927" w:type="pct"/>
            <w:vMerge w:val="restart"/>
            <w:shd w:val="clear" w:color="auto" w:fill="FFFFFF" w:themeFill="background1"/>
            <w:vAlign w:val="center"/>
          </w:tcPr>
          <w:p w14:paraId="4C1843C0" w14:textId="5D6F6B6A" w:rsidR="00C84CF6" w:rsidRDefault="00C84CF6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1678BB6B" w14:textId="77777777" w:rsidR="00A3629F" w:rsidRDefault="00A3629F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4E25FC18" w14:textId="2244FF29" w:rsidR="00C84CF6" w:rsidRDefault="00C84CF6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4BFD8496" w14:textId="77777777" w:rsidR="00C84CF6" w:rsidRDefault="00C84CF6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2739797E" w14:textId="1650F8C0" w:rsidR="005F581E" w:rsidRPr="00400C3A" w:rsidRDefault="00591FB4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Análisis </w:t>
            </w:r>
            <w:r w:rsidRPr="00400C3A">
              <w:rPr>
                <w:rFonts w:ascii="Arial" w:hAnsi="Arial" w:cs="Arial"/>
                <w:sz w:val="15"/>
                <w:szCs w:val="15"/>
              </w:rPr>
              <w:t>de</w:t>
            </w:r>
            <w:r w:rsidR="005F581E" w:rsidRPr="00400C3A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C84CF6">
              <w:rPr>
                <w:rFonts w:ascii="Arial" w:hAnsi="Arial" w:cs="Arial"/>
                <w:sz w:val="15"/>
                <w:szCs w:val="15"/>
              </w:rPr>
              <w:t xml:space="preserve">la </w:t>
            </w:r>
            <w:r w:rsidR="005F581E" w:rsidRPr="00400C3A">
              <w:rPr>
                <w:rFonts w:ascii="Arial" w:hAnsi="Arial" w:cs="Arial"/>
                <w:sz w:val="15"/>
                <w:szCs w:val="15"/>
              </w:rPr>
              <w:t>ejecución presupuest</w:t>
            </w:r>
            <w:r w:rsidR="00C84CF6">
              <w:rPr>
                <w:rFonts w:ascii="Arial" w:hAnsi="Arial" w:cs="Arial"/>
                <w:sz w:val="15"/>
                <w:szCs w:val="15"/>
              </w:rPr>
              <w:t>al proceso</w:t>
            </w:r>
          </w:p>
          <w:p w14:paraId="3FB2712F" w14:textId="4CF1106C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3A870255" w14:textId="2D5FBD61" w:rsidR="005F581E" w:rsidRDefault="00C84CF6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Cronograma y disposiciones del Financiero y de Presupuesto</w:t>
            </w:r>
          </w:p>
          <w:p w14:paraId="0AEF2225" w14:textId="12FD9CBE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2672DA73" w14:textId="30BABFA7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075743F6" w14:textId="39D6E320" w:rsidR="00A3629F" w:rsidRDefault="00A3629F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03D4034B" w14:textId="778EFE5A" w:rsidR="00A3629F" w:rsidRDefault="00A3629F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43C0C60B" w14:textId="557A7DDE" w:rsidR="00A3629F" w:rsidRDefault="00A3629F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573BA0BD" w14:textId="25924C80" w:rsidR="00A3629F" w:rsidRDefault="00A3629F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788D9C2B" w14:textId="77777777" w:rsidR="00A3629F" w:rsidRDefault="00A3629F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5990BAA4" w14:textId="77777777" w:rsidR="00C84CF6" w:rsidRDefault="00C84CF6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412F70AD" w14:textId="77777777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289DE206" w14:textId="09AAE6A6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 Plan de Pago Mensual</w:t>
            </w:r>
          </w:p>
          <w:p w14:paraId="06A299F0" w14:textId="2BCCE739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5449AAB6" w14:textId="7690CF89" w:rsidR="005F581E" w:rsidRDefault="005F581E" w:rsidP="005F581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</w:p>
          <w:p w14:paraId="2C76A17F" w14:textId="5E1E602C" w:rsidR="005F581E" w:rsidRDefault="005F581E" w:rsidP="005F581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</w:p>
          <w:p w14:paraId="4E5C6C6C" w14:textId="48158F7E" w:rsidR="005F581E" w:rsidRDefault="005F581E" w:rsidP="005F581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</w:p>
          <w:p w14:paraId="7E2E9DFA" w14:textId="77777777" w:rsidR="00A3629F" w:rsidRDefault="00A3629F" w:rsidP="005F581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</w:p>
          <w:p w14:paraId="1BCB69BB" w14:textId="138C69E8" w:rsidR="005F581E" w:rsidRDefault="00C84CF6" w:rsidP="005F581E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>
              <w:rPr>
                <w:rFonts w:ascii="Arial" w:hAnsi="Arial" w:cs="Arial"/>
                <w:color w:val="000000" w:themeColor="text1"/>
                <w:sz w:val="15"/>
                <w:szCs w:val="15"/>
              </w:rPr>
              <w:t>Contratación de</w:t>
            </w:r>
            <w:r w:rsidR="005F581E">
              <w:rPr>
                <w:rFonts w:ascii="Arial" w:hAnsi="Arial" w:cs="Arial"/>
                <w:color w:val="000000" w:themeColor="text1"/>
                <w:sz w:val="15"/>
                <w:szCs w:val="15"/>
              </w:rPr>
              <w:t xml:space="preserve"> Pólizas</w:t>
            </w:r>
          </w:p>
          <w:p w14:paraId="27D4C2E8" w14:textId="3F9FB2D6" w:rsidR="005F581E" w:rsidRPr="00BB7889" w:rsidRDefault="005F581E" w:rsidP="005F581E">
            <w:pPr>
              <w:rPr>
                <w:rFonts w:ascii="Arial" w:hAnsi="Arial" w:cs="Arial"/>
                <w:b/>
                <w:color w:val="0C0179"/>
                <w:sz w:val="15"/>
                <w:szCs w:val="15"/>
              </w:rPr>
            </w:pPr>
          </w:p>
        </w:tc>
        <w:tc>
          <w:tcPr>
            <w:tcW w:w="912" w:type="pct"/>
            <w:vMerge w:val="restart"/>
            <w:shd w:val="clear" w:color="auto" w:fill="FFFFFF" w:themeFill="background1"/>
            <w:vAlign w:val="center"/>
          </w:tcPr>
          <w:p w14:paraId="49D406CE" w14:textId="77777777" w:rsidR="00591FB4" w:rsidRDefault="00591FB4" w:rsidP="00591FB4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738F71E0" w14:textId="77777777" w:rsidR="00591FB4" w:rsidRDefault="00591FB4" w:rsidP="00591FB4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50622CEF" w14:textId="01956AD3" w:rsidR="005F581E" w:rsidRDefault="005F581E" w:rsidP="00591FB4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  <w:t xml:space="preserve"> </w:t>
            </w:r>
          </w:p>
          <w:p w14:paraId="4DBB7024" w14:textId="77777777" w:rsidR="005210C2" w:rsidRDefault="005210C2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731F4188" w14:textId="46EFB349" w:rsidR="005F581E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  <w:t>Todos los procesos</w:t>
            </w:r>
          </w:p>
          <w:p w14:paraId="74BDC285" w14:textId="2EDC61B4" w:rsidR="005F581E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579CF3C1" w14:textId="75207AD5" w:rsidR="005F581E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4937EF17" w14:textId="5C2FCFC8" w:rsidR="005F581E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31430F2A" w14:textId="74A98596" w:rsidR="00591FB4" w:rsidRDefault="00591FB4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2676C8B3" w14:textId="35FE4296" w:rsidR="00591FB4" w:rsidRDefault="00591FB4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764D39DF" w14:textId="0BB227DC" w:rsidR="00591FB4" w:rsidRDefault="00591FB4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4CAFE289" w14:textId="129283C7" w:rsidR="00591FB4" w:rsidRDefault="00591FB4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19D63340" w14:textId="4978DC71" w:rsidR="00591FB4" w:rsidRDefault="00591FB4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3CADABC0" w14:textId="77777777" w:rsidR="00591FB4" w:rsidRDefault="00591FB4" w:rsidP="005F581E">
            <w:pPr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2E388974" w14:textId="6DA2B046" w:rsidR="005210C2" w:rsidRDefault="005210C2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1551713B" w14:textId="7071AB63" w:rsidR="00591FB4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53C8F5B1" w14:textId="5310D13F" w:rsidR="00591FB4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73839F9" w14:textId="5314E85D" w:rsidR="00A13151" w:rsidRDefault="00A13151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42308A2" w14:textId="2BBBFB65" w:rsidR="00A13151" w:rsidRDefault="00A13151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5A81E0B" w14:textId="7D95695A" w:rsidR="00A13151" w:rsidRDefault="00A13151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7F7AE55" w14:textId="77777777" w:rsidR="00A13151" w:rsidRDefault="00A13151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1A56F9D" w14:textId="02B7A2A5" w:rsidR="00591FB4" w:rsidRDefault="00591FB4" w:rsidP="005210C2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59E747CA" w14:textId="74C448FE" w:rsidR="00591FB4" w:rsidRDefault="00591FB4" w:rsidP="005210C2">
            <w:pPr>
              <w:ind w:left="35"/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  <w:r w:rsidRPr="00591FB4"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  <w:t xml:space="preserve">Gestión Estratégica y </w:t>
            </w:r>
            <w:r w:rsidR="00C91CFA"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  <w:t>C</w:t>
            </w:r>
            <w:r w:rsidRPr="00591FB4"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  <w:t xml:space="preserve">orporativa </w:t>
            </w:r>
          </w:p>
          <w:p w14:paraId="7FA6B3CF" w14:textId="77777777" w:rsidR="00A13151" w:rsidRPr="00591FB4" w:rsidRDefault="00A13151" w:rsidP="005210C2">
            <w:pPr>
              <w:ind w:left="35"/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2845FE59" w14:textId="4A8E604A" w:rsidR="005F581E" w:rsidRPr="00591FB4" w:rsidRDefault="00A13151" w:rsidP="002E7499">
            <w:pPr>
              <w:ind w:left="35"/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  <w:t xml:space="preserve"> </w:t>
            </w:r>
          </w:p>
        </w:tc>
      </w:tr>
      <w:tr w:rsidR="005F581E" w:rsidRPr="00043413" w14:paraId="4EE4C058" w14:textId="77777777" w:rsidTr="006B5262">
        <w:trPr>
          <w:trHeight w:val="564"/>
        </w:trPr>
        <w:tc>
          <w:tcPr>
            <w:tcW w:w="708" w:type="pct"/>
            <w:vMerge/>
            <w:shd w:val="clear" w:color="auto" w:fill="FFFFFF" w:themeFill="background1"/>
          </w:tcPr>
          <w:p w14:paraId="202F15D4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FFFFFF" w:themeFill="background1"/>
          </w:tcPr>
          <w:p w14:paraId="49652674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EFF2FF"/>
            <w:vAlign w:val="center"/>
          </w:tcPr>
          <w:p w14:paraId="6A739A71" w14:textId="77777777" w:rsidR="00C93CF3" w:rsidRDefault="00C93CF3" w:rsidP="00C84CF6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  <w:p w14:paraId="61E11ABB" w14:textId="5E2FCA60" w:rsidR="00C84CF6" w:rsidRPr="00C91CFA" w:rsidRDefault="00C84CF6" w:rsidP="00C84CF6">
            <w:pPr>
              <w:ind w:left="171"/>
              <w:jc w:val="both"/>
              <w:rPr>
                <w:rFonts w:ascii="Arial" w:hAnsi="Arial" w:cs="Arial"/>
                <w:color w:val="0C0179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P2. </w:t>
            </w:r>
            <w:r w:rsidRPr="00C91CFA">
              <w:rPr>
                <w:rFonts w:ascii="Arial" w:hAnsi="Arial" w:cs="Arial"/>
                <w:color w:val="0C0179"/>
                <w:sz w:val="15"/>
                <w:szCs w:val="15"/>
              </w:rPr>
              <w:t xml:space="preserve">Planificación de los resultados financieros, a partir de la Gestión Contable y Tributaria y de Estados Financieras </w:t>
            </w:r>
          </w:p>
          <w:p w14:paraId="667D5E23" w14:textId="77777777" w:rsidR="005F581E" w:rsidRPr="00BB7889" w:rsidRDefault="005F581E" w:rsidP="005F581E">
            <w:pPr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</w:tc>
        <w:tc>
          <w:tcPr>
            <w:tcW w:w="927" w:type="pct"/>
            <w:vMerge/>
            <w:shd w:val="clear" w:color="auto" w:fill="FFFFFF" w:themeFill="background1"/>
          </w:tcPr>
          <w:p w14:paraId="72915B66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912" w:type="pct"/>
            <w:vMerge/>
            <w:shd w:val="clear" w:color="auto" w:fill="FFFFFF" w:themeFill="background1"/>
          </w:tcPr>
          <w:p w14:paraId="4D6C4D78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5F581E" w:rsidRPr="00043413" w14:paraId="6B7C7E3D" w14:textId="77777777" w:rsidTr="006B5262">
        <w:trPr>
          <w:trHeight w:val="210"/>
        </w:trPr>
        <w:tc>
          <w:tcPr>
            <w:tcW w:w="708" w:type="pct"/>
            <w:vMerge/>
            <w:shd w:val="clear" w:color="auto" w:fill="FFFFFF" w:themeFill="background1"/>
          </w:tcPr>
          <w:p w14:paraId="38B3E24F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FFFFFF" w:themeFill="background1"/>
          </w:tcPr>
          <w:p w14:paraId="67FDD194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EFF2FF"/>
            <w:vAlign w:val="center"/>
          </w:tcPr>
          <w:p w14:paraId="36A4B1CA" w14:textId="77777777" w:rsidR="00C93CF3" w:rsidRDefault="00C93CF3" w:rsidP="00C84CF6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  <w:p w14:paraId="3A582A30" w14:textId="197C8B51" w:rsidR="00C84CF6" w:rsidRPr="00C91CFA" w:rsidRDefault="005F581E" w:rsidP="00C84CF6">
            <w:pPr>
              <w:ind w:left="171"/>
              <w:jc w:val="both"/>
              <w:rPr>
                <w:rFonts w:ascii="Arial" w:hAnsi="Arial" w:cs="Arial"/>
                <w:color w:val="0C0179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P3. </w:t>
            </w:r>
            <w:r w:rsidR="00C84CF6" w:rsidRPr="00FC6976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 </w:t>
            </w:r>
            <w:r w:rsidR="00C91CFA" w:rsidRPr="00C91CFA">
              <w:rPr>
                <w:rFonts w:ascii="Arial" w:hAnsi="Arial" w:cs="Arial"/>
                <w:color w:val="0C0179"/>
                <w:sz w:val="15"/>
                <w:szCs w:val="15"/>
              </w:rPr>
              <w:t>P</w:t>
            </w:r>
            <w:r w:rsidR="00C84CF6" w:rsidRPr="00C91CFA">
              <w:rPr>
                <w:rFonts w:ascii="Arial" w:hAnsi="Arial" w:cs="Arial"/>
                <w:color w:val="0C0179"/>
                <w:sz w:val="15"/>
                <w:szCs w:val="15"/>
              </w:rPr>
              <w:t>lanificación de los inventarios totales en todas las bodegas en coordinación con los lideres de proceso y control interno.</w:t>
            </w:r>
          </w:p>
          <w:p w14:paraId="4221735B" w14:textId="4784DB22" w:rsidR="00B94FEA" w:rsidRPr="00BB7889" w:rsidRDefault="00B94FEA" w:rsidP="00C84CF6">
            <w:pPr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</w:tc>
        <w:tc>
          <w:tcPr>
            <w:tcW w:w="927" w:type="pct"/>
            <w:vMerge/>
            <w:shd w:val="clear" w:color="auto" w:fill="FFFFFF" w:themeFill="background1"/>
          </w:tcPr>
          <w:p w14:paraId="1853440D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912" w:type="pct"/>
            <w:vMerge/>
            <w:shd w:val="clear" w:color="auto" w:fill="FFFFFF" w:themeFill="background1"/>
          </w:tcPr>
          <w:p w14:paraId="4D665FF8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5F581E" w:rsidRPr="00043413" w14:paraId="64FD2AD1" w14:textId="77777777" w:rsidTr="006B5262">
        <w:trPr>
          <w:trHeight w:val="455"/>
        </w:trPr>
        <w:tc>
          <w:tcPr>
            <w:tcW w:w="708" w:type="pct"/>
            <w:vMerge/>
            <w:shd w:val="clear" w:color="auto" w:fill="FFFFFF" w:themeFill="background1"/>
          </w:tcPr>
          <w:p w14:paraId="2203DF80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FFFFFF" w:themeFill="background1"/>
          </w:tcPr>
          <w:p w14:paraId="09A1F65D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EFF2FF"/>
            <w:vAlign w:val="center"/>
          </w:tcPr>
          <w:p w14:paraId="6E248F11" w14:textId="77777777" w:rsidR="00C93CF3" w:rsidRDefault="00C93CF3" w:rsidP="00C84CF6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  <w:p w14:paraId="1208C2F4" w14:textId="6745719D" w:rsidR="00C84CF6" w:rsidRPr="00C91CFA" w:rsidRDefault="005F581E" w:rsidP="00C91CFA">
            <w:pPr>
              <w:ind w:left="33"/>
              <w:jc w:val="both"/>
              <w:rPr>
                <w:rFonts w:ascii="Arial" w:hAnsi="Arial" w:cs="Arial"/>
                <w:color w:val="0C0179"/>
                <w:sz w:val="15"/>
                <w:szCs w:val="15"/>
              </w:rPr>
            </w:pPr>
            <w:r w:rsidRPr="00FC6976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P4. </w:t>
            </w:r>
            <w:r w:rsidR="00C84CF6" w:rsidRPr="00FC6976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 </w:t>
            </w:r>
            <w:r w:rsidR="00C84CF6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 </w:t>
            </w:r>
            <w:r w:rsidR="00C84CF6" w:rsidRPr="00C91CFA">
              <w:rPr>
                <w:rFonts w:ascii="Arial" w:hAnsi="Arial" w:cs="Arial"/>
                <w:color w:val="0C0179"/>
                <w:sz w:val="15"/>
                <w:szCs w:val="15"/>
              </w:rPr>
              <w:t>Verificación y Actualización de Matriz Legal.</w:t>
            </w:r>
          </w:p>
          <w:p w14:paraId="1453DDCD" w14:textId="752BD651" w:rsidR="005F581E" w:rsidRPr="00BB7889" w:rsidRDefault="005F581E" w:rsidP="00C84CF6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</w:tc>
        <w:tc>
          <w:tcPr>
            <w:tcW w:w="927" w:type="pct"/>
            <w:vMerge/>
            <w:shd w:val="clear" w:color="auto" w:fill="FFFFFF" w:themeFill="background1"/>
          </w:tcPr>
          <w:p w14:paraId="7070B386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912" w:type="pct"/>
            <w:vMerge/>
            <w:shd w:val="clear" w:color="auto" w:fill="FFFFFF" w:themeFill="background1"/>
          </w:tcPr>
          <w:p w14:paraId="2EA40268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5F581E" w:rsidRPr="00043413" w14:paraId="64DC76C2" w14:textId="77777777" w:rsidTr="006B5262">
        <w:trPr>
          <w:trHeight w:val="794"/>
        </w:trPr>
        <w:tc>
          <w:tcPr>
            <w:tcW w:w="708" w:type="pct"/>
            <w:vMerge/>
            <w:shd w:val="clear" w:color="auto" w:fill="FFFFFF" w:themeFill="background1"/>
          </w:tcPr>
          <w:p w14:paraId="7E15C40C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FFFFFF" w:themeFill="background1"/>
          </w:tcPr>
          <w:p w14:paraId="240EFA92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EFF2FF"/>
            <w:vAlign w:val="center"/>
          </w:tcPr>
          <w:p w14:paraId="79A6E31F" w14:textId="77777777" w:rsidR="00591FB4" w:rsidRDefault="00591FB4" w:rsidP="00C84CF6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  <w:p w14:paraId="253A77D7" w14:textId="77777777" w:rsidR="00591FB4" w:rsidRDefault="00591FB4" w:rsidP="00C84CF6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  <w:p w14:paraId="721C1757" w14:textId="126419B2" w:rsidR="00C84CF6" w:rsidRDefault="005F581E" w:rsidP="00C91CFA">
            <w:pPr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  <w:r w:rsidRPr="00FC6976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>P</w:t>
            </w:r>
            <w:r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>5</w:t>
            </w:r>
            <w:r w:rsidRPr="00FC6976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>.</w:t>
            </w:r>
            <w:r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 </w:t>
            </w:r>
            <w:r w:rsidR="00C84CF6" w:rsidRPr="00BB7889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 </w:t>
            </w:r>
            <w:r w:rsidR="00C84CF6" w:rsidRPr="00C91CFA">
              <w:rPr>
                <w:rFonts w:ascii="Arial" w:hAnsi="Arial" w:cs="Arial"/>
                <w:color w:val="0C0179"/>
                <w:sz w:val="15"/>
                <w:szCs w:val="15"/>
              </w:rPr>
              <w:t>Planificación de los recursos financieros en la Gestión Cartera y Cobro, Gestión Tesorería y pagos a proveedores.</w:t>
            </w:r>
          </w:p>
          <w:p w14:paraId="6DAF7067" w14:textId="42827D26" w:rsidR="00591FB4" w:rsidRPr="00FC6976" w:rsidRDefault="00591FB4" w:rsidP="005F581E">
            <w:pPr>
              <w:ind w:left="171"/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</w:p>
        </w:tc>
        <w:tc>
          <w:tcPr>
            <w:tcW w:w="927" w:type="pct"/>
            <w:vMerge/>
            <w:shd w:val="clear" w:color="auto" w:fill="FFFFFF" w:themeFill="background1"/>
          </w:tcPr>
          <w:p w14:paraId="7E78168D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912" w:type="pct"/>
            <w:vMerge/>
            <w:shd w:val="clear" w:color="auto" w:fill="FFFFFF" w:themeFill="background1"/>
          </w:tcPr>
          <w:p w14:paraId="6006183B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5F581E" w:rsidRPr="00043413" w14:paraId="1524B5CA" w14:textId="77777777" w:rsidTr="006B5262">
        <w:trPr>
          <w:trHeight w:val="789"/>
        </w:trPr>
        <w:tc>
          <w:tcPr>
            <w:tcW w:w="708" w:type="pct"/>
            <w:vMerge/>
            <w:shd w:val="clear" w:color="auto" w:fill="FFFFFF" w:themeFill="background1"/>
          </w:tcPr>
          <w:p w14:paraId="4D23BC15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FFFFFF" w:themeFill="background1"/>
          </w:tcPr>
          <w:p w14:paraId="6EF34D1D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EFF2FF"/>
            <w:vAlign w:val="center"/>
          </w:tcPr>
          <w:p w14:paraId="06E2496D" w14:textId="36E73B26" w:rsidR="005F581E" w:rsidRPr="00FC6976" w:rsidRDefault="005F581E" w:rsidP="00C84CF6">
            <w:pPr>
              <w:jc w:val="both"/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P6. </w:t>
            </w:r>
            <w:r w:rsidRPr="00BB7889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 </w:t>
            </w:r>
            <w:r w:rsidRPr="00C91CFA">
              <w:rPr>
                <w:rFonts w:ascii="Arial" w:hAnsi="Arial" w:cs="Arial"/>
                <w:color w:val="0C0179"/>
                <w:sz w:val="15"/>
                <w:szCs w:val="15"/>
              </w:rPr>
              <w:t>Planificación para el manejo de las pólizas de seguros</w:t>
            </w:r>
            <w:r w:rsidR="00D31B19" w:rsidRPr="00C91CFA">
              <w:rPr>
                <w:rFonts w:ascii="Arial" w:hAnsi="Arial" w:cs="Arial"/>
                <w:color w:val="0C0179"/>
                <w:sz w:val="15"/>
                <w:szCs w:val="15"/>
              </w:rPr>
              <w:t>.</w:t>
            </w:r>
            <w:r w:rsidR="00D31B19">
              <w:rPr>
                <w:rFonts w:ascii="Arial" w:hAnsi="Arial" w:cs="Arial"/>
                <w:b/>
                <w:bCs/>
                <w:color w:val="0C0179"/>
                <w:sz w:val="15"/>
                <w:szCs w:val="15"/>
              </w:rPr>
              <w:t xml:space="preserve"> </w:t>
            </w:r>
          </w:p>
        </w:tc>
        <w:tc>
          <w:tcPr>
            <w:tcW w:w="927" w:type="pct"/>
            <w:vMerge/>
            <w:shd w:val="clear" w:color="auto" w:fill="FFFFFF" w:themeFill="background1"/>
          </w:tcPr>
          <w:p w14:paraId="32277FB0" w14:textId="2138C760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912" w:type="pct"/>
            <w:vMerge/>
            <w:shd w:val="clear" w:color="auto" w:fill="FFFFFF" w:themeFill="background1"/>
          </w:tcPr>
          <w:p w14:paraId="305A5968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5F581E" w:rsidRPr="00043413" w14:paraId="628A40CF" w14:textId="77777777" w:rsidTr="009C2CB4">
        <w:trPr>
          <w:trHeight w:val="70"/>
        </w:trPr>
        <w:tc>
          <w:tcPr>
            <w:tcW w:w="5000" w:type="pct"/>
            <w:gridSpan w:val="5"/>
            <w:shd w:val="clear" w:color="auto" w:fill="FFFFFF" w:themeFill="background1"/>
          </w:tcPr>
          <w:p w14:paraId="54DCB98C" w14:textId="77777777" w:rsidR="00C84CF6" w:rsidRDefault="00C84CF6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63866F63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46E23CEE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1F911EEB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666226C3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6C64376E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746D2429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1D925641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33F0650D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3F6E2B3C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6782454A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73489311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008ACA57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5DC36F1F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45039A94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684B0288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27E17132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0468BAA1" w14:textId="77777777" w:rsidR="00C93CF3" w:rsidRDefault="00C93CF3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  <w:p w14:paraId="5F905C97" w14:textId="4737C155" w:rsidR="005F581E" w:rsidRDefault="005F581E" w:rsidP="00C93CF3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  <w:r w:rsidRPr="00043413"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  <w:t>HACER</w:t>
            </w:r>
          </w:p>
          <w:p w14:paraId="4B78560E" w14:textId="3A8A1D3C" w:rsidR="00B94FEA" w:rsidRPr="00043413" w:rsidRDefault="00B94FEA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5F581E" w:rsidRPr="00043413" w14:paraId="76F0051C" w14:textId="77777777" w:rsidTr="006B5262">
        <w:trPr>
          <w:trHeight w:val="1074"/>
        </w:trPr>
        <w:tc>
          <w:tcPr>
            <w:tcW w:w="708" w:type="pct"/>
            <w:vMerge w:val="restart"/>
            <w:shd w:val="clear" w:color="auto" w:fill="FFFFFF" w:themeFill="background1"/>
            <w:vAlign w:val="center"/>
          </w:tcPr>
          <w:p w14:paraId="23C1E075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4A65BCE1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2BED4336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2DCB5585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4EF8AD63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3CA01356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38675FBC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0AF057FA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5F4BBCF8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6CE52A5A" w14:textId="416BCAB1" w:rsidR="005F581E" w:rsidRPr="00C91CFA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  <w:r w:rsidRPr="00C91CFA">
              <w:rPr>
                <w:rFonts w:ascii="Arial" w:hAnsi="Arial" w:cs="Arial"/>
                <w:color w:val="006600"/>
                <w:sz w:val="15"/>
                <w:szCs w:val="15"/>
              </w:rPr>
              <w:t>Todos los procesos</w:t>
            </w:r>
          </w:p>
          <w:p w14:paraId="2E96A0C7" w14:textId="1BDAB253" w:rsidR="005F581E" w:rsidRPr="00C91CFA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2FF7E741" w14:textId="546F7EEE" w:rsidR="0067623E" w:rsidRPr="00C91CFA" w:rsidRDefault="0067623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2A5BB15E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737D05F9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24BD750B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16F19FFF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169532F9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176620CD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12ECE0D4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731C984D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7DA94424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4A6EA1BB" w14:textId="3F9FCA39" w:rsidR="00A13151" w:rsidRPr="00C91CFA" w:rsidRDefault="00224167" w:rsidP="00224167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  <w:r w:rsidRPr="00C91CFA">
              <w:rPr>
                <w:rFonts w:ascii="Arial" w:hAnsi="Arial" w:cs="Arial"/>
                <w:color w:val="006600"/>
                <w:sz w:val="15"/>
                <w:szCs w:val="15"/>
              </w:rPr>
              <w:t>Logística de Distribución</w:t>
            </w:r>
          </w:p>
          <w:p w14:paraId="36B18051" w14:textId="77777777" w:rsidR="00A13151" w:rsidRPr="00C91CFA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49DF7BAE" w14:textId="0CABD25A" w:rsidR="005F581E" w:rsidRPr="00C91CFA" w:rsidRDefault="0067623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  <w:r w:rsidRPr="00C91CFA">
              <w:rPr>
                <w:rFonts w:ascii="Arial" w:hAnsi="Arial" w:cs="Arial"/>
                <w:color w:val="006600"/>
                <w:sz w:val="15"/>
                <w:szCs w:val="15"/>
              </w:rPr>
              <w:t xml:space="preserve"> </w:t>
            </w:r>
          </w:p>
          <w:p w14:paraId="0256F405" w14:textId="77777777" w:rsidR="005F581E" w:rsidRPr="00C91CFA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291DA871" w14:textId="153A91C9" w:rsidR="004E52A2" w:rsidRPr="00C91CFA" w:rsidRDefault="004E52A2" w:rsidP="004E52A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C91CFA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Clientes Externos:</w:t>
            </w:r>
          </w:p>
          <w:p w14:paraId="02F796CD" w14:textId="77777777" w:rsidR="004E52A2" w:rsidRPr="00C91CFA" w:rsidRDefault="004E52A2" w:rsidP="004E52A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0270AA2F" w14:textId="77777777" w:rsidR="005F581E" w:rsidRPr="00C91CFA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  <w:r w:rsidRPr="00C91CFA">
              <w:rPr>
                <w:rFonts w:ascii="Arial" w:hAnsi="Arial" w:cs="Arial"/>
                <w:color w:val="006600"/>
                <w:sz w:val="15"/>
                <w:szCs w:val="15"/>
              </w:rPr>
              <w:t>Instituciones financieras y seguros</w:t>
            </w:r>
          </w:p>
          <w:p w14:paraId="4C571FF5" w14:textId="77777777" w:rsidR="005F581E" w:rsidRPr="00C91CFA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  <w:p w14:paraId="2F7E3EC9" w14:textId="07D4087C" w:rsidR="005F581E" w:rsidRPr="00043413" w:rsidRDefault="0067623E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  <w:r>
              <w:rPr>
                <w:rFonts w:ascii="Arial" w:hAnsi="Arial" w:cs="Arial"/>
                <w:b/>
                <w:color w:val="006600"/>
                <w:sz w:val="15"/>
                <w:szCs w:val="15"/>
              </w:rPr>
              <w:t xml:space="preserve"> 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14:paraId="4EEB2744" w14:textId="77777777" w:rsidR="005F581E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1A3A8E6C" w14:textId="24D3A900" w:rsidR="00341106" w:rsidRDefault="00341106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67072D74" w14:textId="41AC63C1" w:rsidR="00A3629F" w:rsidRDefault="00A3629F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0D7BB769" w14:textId="5E37F7E2" w:rsidR="00A3629F" w:rsidRDefault="00A3629F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242D708B" w14:textId="77777777" w:rsidR="00A3629F" w:rsidRDefault="00A3629F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3982A80D" w14:textId="77777777" w:rsidR="00A3629F" w:rsidRDefault="00A3629F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19F9F51D" w14:textId="3B71DD10" w:rsidR="00575A42" w:rsidRPr="00BB7889" w:rsidRDefault="00575A42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Análisis de la ejecución presupuestal por proceso.</w:t>
            </w:r>
          </w:p>
          <w:p w14:paraId="253D2571" w14:textId="6475BEC1" w:rsidR="00575A42" w:rsidRDefault="00575A42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1423EF9F" w14:textId="77777777" w:rsidR="00A3629F" w:rsidRDefault="00A3629F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422B8E78" w14:textId="77777777" w:rsidR="00521106" w:rsidRPr="00BB7889" w:rsidRDefault="00521106" w:rsidP="00521106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Indicadores de desempeño, Planes operativos y proyectos de mejora</w:t>
            </w:r>
          </w:p>
          <w:p w14:paraId="35D2139A" w14:textId="54CB7855" w:rsidR="00575A42" w:rsidRDefault="008100F4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 </w:t>
            </w:r>
          </w:p>
          <w:p w14:paraId="38C74954" w14:textId="07AD7E7B" w:rsidR="006F4C09" w:rsidRDefault="006F4C09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54BF12C2" w14:textId="77777777" w:rsidR="00224167" w:rsidRPr="00BB7889" w:rsidRDefault="00224167" w:rsidP="00224167">
            <w:pP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532FF6C2" w14:textId="0B92A8F2" w:rsidR="00575A42" w:rsidRDefault="00575A42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Resultados de la gestión de </w:t>
            </w: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recuperación de </w:t>
            </w: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créditos y ventas de productos y servicios.</w:t>
            </w:r>
          </w:p>
          <w:p w14:paraId="1467F0EE" w14:textId="371FEF2F" w:rsidR="006F4C09" w:rsidRDefault="006F4C09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5F27BBE2" w14:textId="77777777" w:rsidR="00341106" w:rsidRDefault="00341106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79B26847" w14:textId="77777777" w:rsidR="00575A42" w:rsidRPr="00BB7889" w:rsidRDefault="00575A42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Órdenes de compra, servicios, contratos, facturas para pago a proveedores </w:t>
            </w:r>
          </w:p>
          <w:p w14:paraId="4C576FE4" w14:textId="77777777" w:rsidR="00575A42" w:rsidRPr="00BB7889" w:rsidRDefault="00575A42" w:rsidP="00575A42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ab/>
            </w:r>
          </w:p>
          <w:p w14:paraId="70A78C40" w14:textId="2C27A550" w:rsidR="005F581E" w:rsidRPr="00043413" w:rsidRDefault="005F581E" w:rsidP="00224167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1418" w:type="pct"/>
            <w:shd w:val="clear" w:color="auto" w:fill="F3FFF4"/>
            <w:vAlign w:val="center"/>
          </w:tcPr>
          <w:p w14:paraId="629849A6" w14:textId="69D03E8F" w:rsidR="005F581E" w:rsidRPr="00BB7889" w:rsidRDefault="005F581E" w:rsidP="005F581E">
            <w:pPr>
              <w:ind w:left="171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H1.  Formulación, Elaboración y actualización del Presupuesto</w:t>
            </w: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General</w:t>
            </w:r>
            <w:r w:rsidR="00341106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</w:t>
            </w:r>
            <w:r w:rsidR="00A3629F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Y Flujo</w:t>
            </w:r>
            <w:r w:rsidR="00341106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de Caja proyectado de Inversiones</w:t>
            </w:r>
          </w:p>
        </w:tc>
        <w:tc>
          <w:tcPr>
            <w:tcW w:w="927" w:type="pct"/>
            <w:vMerge w:val="restart"/>
            <w:shd w:val="clear" w:color="000000" w:fill="FFFFFF"/>
            <w:vAlign w:val="center"/>
          </w:tcPr>
          <w:p w14:paraId="751BEAFB" w14:textId="77777777" w:rsidR="005F581E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074E442B" w14:textId="779D59AC" w:rsidR="005F581E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Presupuesto General</w:t>
            </w:r>
          </w:p>
          <w:p w14:paraId="61CB6349" w14:textId="77777777" w:rsidR="005F581E" w:rsidRPr="00BB7889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08EB289A" w14:textId="6A1D7E6F" w:rsidR="005F581E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Informes Financiero y de Presupuesto</w:t>
            </w:r>
          </w:p>
          <w:p w14:paraId="08885739" w14:textId="77777777" w:rsidR="00521106" w:rsidRPr="00BB7889" w:rsidRDefault="00521106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208B7090" w14:textId="77777777" w:rsidR="00521106" w:rsidRPr="00BB7889" w:rsidRDefault="00521106" w:rsidP="00521106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"Estados Financieros,</w:t>
            </w:r>
          </w:p>
          <w:p w14:paraId="2069FF35" w14:textId="77777777" w:rsidR="00521106" w:rsidRPr="00BB7889" w:rsidRDefault="00521106" w:rsidP="00521106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Informes e Indicadores de Gestión.</w:t>
            </w:r>
          </w:p>
          <w:p w14:paraId="55703DA0" w14:textId="21E4CD4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61A3DFC7" w14:textId="77777777" w:rsidR="00A13151" w:rsidRDefault="00A13151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53273338" w14:textId="4CDCDF9D" w:rsidR="00A13151" w:rsidRPr="000F33E7" w:rsidRDefault="00A13151" w:rsidP="00A13151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 w:rsidRPr="000F33E7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Informe de Análisis de </w:t>
            </w: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costos y </w:t>
            </w:r>
            <w:r w:rsidRPr="000F33E7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Gastos.</w:t>
            </w:r>
          </w:p>
          <w:p w14:paraId="4B80C597" w14:textId="6812731A" w:rsidR="005F581E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  <w:p w14:paraId="76CD0670" w14:textId="77777777" w:rsidR="00C93CF3" w:rsidRDefault="00C93CF3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113F2B7E" w14:textId="75D6D6A9" w:rsidR="005F581E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Recuperación de Crédito y Contado</w:t>
            </w:r>
          </w:p>
          <w:p w14:paraId="68F6C20E" w14:textId="4C871A2E" w:rsidR="005F581E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760423A9" w14:textId="66CCBDF7" w:rsidR="00A13151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3F0B3F6A" w14:textId="77777777" w:rsidR="00A13151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66B18577" w14:textId="37955489" w:rsidR="005F581E" w:rsidRPr="00BB7889" w:rsidRDefault="00DD021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Cumplimiento del plan de </w:t>
            </w:r>
            <w:r w:rsidR="005F581E"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Pago </w:t>
            </w:r>
          </w:p>
          <w:p w14:paraId="2833F303" w14:textId="77233239" w:rsidR="005F581E" w:rsidRDefault="00391A52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a </w:t>
            </w:r>
            <w:r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proveedores</w:t>
            </w:r>
            <w:r w:rsidR="005F581E"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 </w:t>
            </w:r>
            <w:r w:rsidR="005F581E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nacionales y extranjeros</w:t>
            </w:r>
            <w:r w:rsidR="00224167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 </w:t>
            </w:r>
          </w:p>
          <w:p w14:paraId="41AC8AFA" w14:textId="77777777" w:rsidR="005F581E" w:rsidRPr="00BB7889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35B25E38" w14:textId="7186D296" w:rsidR="005F581E" w:rsidRDefault="005F581E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5C49BD20" w14:textId="13E95F8D" w:rsidR="00521106" w:rsidRDefault="00521106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26FC03F6" w14:textId="12F8A1A1" w:rsidR="005F581E" w:rsidRDefault="00A13151" w:rsidP="005F581E">
            <w:pPr>
              <w:jc w:val="center"/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Reclamos de Pólizas de seguros</w:t>
            </w:r>
          </w:p>
          <w:p w14:paraId="2F152A3B" w14:textId="77777777" w:rsidR="00521106" w:rsidRDefault="00521106" w:rsidP="005F581E">
            <w:pP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1734FDBC" w14:textId="77777777" w:rsidR="00521106" w:rsidRDefault="00521106" w:rsidP="005F581E">
            <w:pP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</w:p>
          <w:p w14:paraId="5A9296C4" w14:textId="5A01EEDA" w:rsidR="005F581E" w:rsidRPr="000F33E7" w:rsidRDefault="004E1432" w:rsidP="005F581E">
            <w:pP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 </w:t>
            </w:r>
          </w:p>
        </w:tc>
        <w:tc>
          <w:tcPr>
            <w:tcW w:w="912" w:type="pct"/>
            <w:vMerge w:val="restart"/>
            <w:shd w:val="clear" w:color="auto" w:fill="auto"/>
            <w:vAlign w:val="center"/>
          </w:tcPr>
          <w:p w14:paraId="2799CBE7" w14:textId="77777777" w:rsidR="005F581E" w:rsidRDefault="005F581E" w:rsidP="005F581E">
            <w:pP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  <w:t xml:space="preserve">       </w:t>
            </w:r>
          </w:p>
          <w:p w14:paraId="1D5891AC" w14:textId="77777777" w:rsidR="005F581E" w:rsidRDefault="005F581E" w:rsidP="005F581E">
            <w:pP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</w:p>
          <w:p w14:paraId="05B19BB2" w14:textId="77777777" w:rsidR="005F581E" w:rsidRDefault="005F581E" w:rsidP="005F581E">
            <w:pP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  <w:t xml:space="preserve">     </w:t>
            </w:r>
          </w:p>
          <w:p w14:paraId="0DEC24F8" w14:textId="77777777" w:rsidR="005F581E" w:rsidRDefault="005F581E" w:rsidP="005F581E">
            <w:pP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</w:p>
          <w:p w14:paraId="44AED577" w14:textId="7CD5904A" w:rsidR="005F581E" w:rsidRPr="00BB7889" w:rsidRDefault="005F581E" w:rsidP="005F581E">
            <w:pP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  <w:t xml:space="preserve">        </w:t>
            </w: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  <w:t>Todos los procesos</w:t>
            </w:r>
          </w:p>
          <w:p w14:paraId="023FFE2A" w14:textId="3752F218" w:rsidR="005F581E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</w:p>
          <w:p w14:paraId="3C94A584" w14:textId="77777777" w:rsidR="005F581E" w:rsidRPr="00BB7889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</w:p>
          <w:p w14:paraId="2C08C577" w14:textId="77777777" w:rsidR="005F581E" w:rsidRDefault="005F581E" w:rsidP="005F581E">
            <w:pP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</w:p>
          <w:p w14:paraId="29A79579" w14:textId="77777777" w:rsidR="005F581E" w:rsidRDefault="005F581E" w:rsidP="005F581E">
            <w:pP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</w:p>
          <w:p w14:paraId="188BADBD" w14:textId="2A6286A6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20D4635A" w14:textId="77777777" w:rsidR="00A13151" w:rsidRDefault="00A13151" w:rsidP="00A13151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  <w:t>Revisoría Fiscal</w:t>
            </w: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  <w:t>es</w:t>
            </w:r>
          </w:p>
          <w:p w14:paraId="4194E8E0" w14:textId="77777777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75815C63" w14:textId="2BCCFB92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  <w:p w14:paraId="7E7C9143" w14:textId="02D7C5F5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1FC57507" w14:textId="752753BF" w:rsidR="00224167" w:rsidRDefault="00224167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53D7213E" w14:textId="7F2327E1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779F2B24" w14:textId="77777777" w:rsidR="00CB3A75" w:rsidRPr="00BB7889" w:rsidRDefault="00CB3A75" w:rsidP="00CB3A75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  <w:t>Partes interesadas</w:t>
            </w:r>
          </w:p>
          <w:p w14:paraId="3E86ABEE" w14:textId="550C137A" w:rsidR="005F581E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4B540377" w14:textId="77777777" w:rsidR="00CB3A75" w:rsidRDefault="00CB3A75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  <w:p w14:paraId="4917A976" w14:textId="538F034F" w:rsidR="005F581E" w:rsidRDefault="00C91CFA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P</w:t>
            </w:r>
            <w:r w:rsidR="00224167" w:rsidRPr="00BB7889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 xml:space="preserve">roveedores </w:t>
            </w:r>
            <w:r w:rsidR="00224167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nacionales y extranjeros</w:t>
            </w:r>
          </w:p>
          <w:p w14:paraId="2C87F5DE" w14:textId="178206B7" w:rsidR="005F581E" w:rsidRPr="000F33E7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006600"/>
                <w:sz w:val="15"/>
                <w:szCs w:val="15"/>
                <w:lang w:val="es-CO" w:eastAsia="es-CO"/>
              </w:rPr>
            </w:pPr>
          </w:p>
        </w:tc>
      </w:tr>
      <w:tr w:rsidR="005F581E" w:rsidRPr="00043413" w14:paraId="5ABCCDC7" w14:textId="77777777" w:rsidTr="006B5262">
        <w:trPr>
          <w:trHeight w:val="565"/>
        </w:trPr>
        <w:tc>
          <w:tcPr>
            <w:tcW w:w="708" w:type="pct"/>
            <w:vMerge/>
            <w:shd w:val="clear" w:color="auto" w:fill="FFFFFF" w:themeFill="background1"/>
            <w:vAlign w:val="center"/>
          </w:tcPr>
          <w:p w14:paraId="7100FD9A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14:paraId="4E0DF5A7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1418" w:type="pct"/>
            <w:shd w:val="clear" w:color="auto" w:fill="F3FFF4"/>
            <w:vAlign w:val="center"/>
          </w:tcPr>
          <w:p w14:paraId="2E9EE16C" w14:textId="2C11C518" w:rsidR="005F581E" w:rsidRDefault="005F581E" w:rsidP="005F581E">
            <w:pPr>
              <w:ind w:left="171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H2.  </w:t>
            </w:r>
            <w:r w:rsidR="00C93CF3"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Gestión Contable y </w:t>
            </w:r>
            <w:r w:rsidR="00C93CF3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Tributaria</w:t>
            </w:r>
          </w:p>
          <w:p w14:paraId="7C90E083" w14:textId="203AAD33" w:rsidR="006F4C09" w:rsidRPr="00BB7889" w:rsidRDefault="006F4C09" w:rsidP="005F581E">
            <w:pPr>
              <w:ind w:left="171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</w:p>
        </w:tc>
        <w:tc>
          <w:tcPr>
            <w:tcW w:w="927" w:type="pct"/>
            <w:vMerge/>
            <w:shd w:val="clear" w:color="000000" w:fill="FFFFFF"/>
            <w:vAlign w:val="center"/>
          </w:tcPr>
          <w:p w14:paraId="5D01F2F4" w14:textId="77777777" w:rsidR="005F581E" w:rsidRPr="00043413" w:rsidRDefault="005F581E" w:rsidP="005F581E">
            <w:pPr>
              <w:jc w:val="both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912" w:type="pct"/>
            <w:vMerge/>
            <w:shd w:val="clear" w:color="auto" w:fill="auto"/>
            <w:vAlign w:val="center"/>
          </w:tcPr>
          <w:p w14:paraId="2ED2741A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</w:tr>
      <w:tr w:rsidR="005F581E" w:rsidRPr="00043413" w14:paraId="447F7C9D" w14:textId="77777777" w:rsidTr="006B5262">
        <w:trPr>
          <w:trHeight w:val="740"/>
        </w:trPr>
        <w:tc>
          <w:tcPr>
            <w:tcW w:w="708" w:type="pct"/>
            <w:vMerge/>
            <w:shd w:val="clear" w:color="auto" w:fill="FFFFFF" w:themeFill="background1"/>
            <w:vAlign w:val="center"/>
          </w:tcPr>
          <w:p w14:paraId="182F3E50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14:paraId="67762F91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1418" w:type="pct"/>
            <w:shd w:val="clear" w:color="auto" w:fill="F3FFF4"/>
            <w:vAlign w:val="center"/>
          </w:tcPr>
          <w:p w14:paraId="2B4AC965" w14:textId="16CE7CD3" w:rsidR="005F581E" w:rsidRPr="00BB7889" w:rsidRDefault="006B5262" w:rsidP="005F581E">
            <w:pPr>
              <w:ind w:left="171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</w:t>
            </w: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H</w:t>
            </w: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3</w:t>
            </w: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. </w:t>
            </w:r>
            <w:r w:rsidR="00A3629F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</w:t>
            </w:r>
            <w:r w:rsidR="00A3629F" w:rsidRPr="00190AE5">
              <w:rPr>
                <w:rFonts w:ascii="Arial" w:hAnsi="Arial" w:cs="Arial"/>
                <w:color w:val="006600"/>
                <w:sz w:val="15"/>
                <w:szCs w:val="15"/>
              </w:rPr>
              <w:t xml:space="preserve"> Gestión de Costos y Gastos</w:t>
            </w:r>
            <w:r w:rsidR="00A3629F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 </w:t>
            </w:r>
          </w:p>
        </w:tc>
        <w:tc>
          <w:tcPr>
            <w:tcW w:w="927" w:type="pct"/>
            <w:vMerge/>
            <w:shd w:val="clear" w:color="000000" w:fill="FFFFFF"/>
            <w:vAlign w:val="center"/>
          </w:tcPr>
          <w:p w14:paraId="6F1CF970" w14:textId="77777777" w:rsidR="005F581E" w:rsidRPr="00043413" w:rsidRDefault="005F581E" w:rsidP="005F581E">
            <w:pPr>
              <w:jc w:val="both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912" w:type="pct"/>
            <w:vMerge/>
            <w:shd w:val="clear" w:color="auto" w:fill="auto"/>
            <w:vAlign w:val="center"/>
          </w:tcPr>
          <w:p w14:paraId="459A1E0C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</w:tr>
      <w:tr w:rsidR="005F581E" w:rsidRPr="00043413" w14:paraId="407EEEB1" w14:textId="77777777" w:rsidTr="00A3629F">
        <w:trPr>
          <w:trHeight w:val="908"/>
        </w:trPr>
        <w:tc>
          <w:tcPr>
            <w:tcW w:w="708" w:type="pct"/>
            <w:vMerge/>
            <w:shd w:val="clear" w:color="auto" w:fill="FFFFFF" w:themeFill="background1"/>
            <w:vAlign w:val="center"/>
          </w:tcPr>
          <w:p w14:paraId="69DC6D19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14:paraId="48523EA9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1418" w:type="pct"/>
            <w:shd w:val="clear" w:color="auto" w:fill="F3FFF4"/>
            <w:vAlign w:val="center"/>
          </w:tcPr>
          <w:p w14:paraId="77D40919" w14:textId="220902FD" w:rsidR="005F581E" w:rsidRPr="00BB7889" w:rsidRDefault="006B5262" w:rsidP="005F581E">
            <w:pPr>
              <w:ind w:left="171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H</w:t>
            </w: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4</w:t>
            </w:r>
            <w:r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. </w:t>
            </w:r>
            <w:r w:rsidR="00A3629F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-- Gestión de Cartera y Cobro  </w:t>
            </w:r>
          </w:p>
        </w:tc>
        <w:tc>
          <w:tcPr>
            <w:tcW w:w="927" w:type="pct"/>
            <w:vMerge/>
            <w:shd w:val="clear" w:color="000000" w:fill="FFFFFF"/>
            <w:vAlign w:val="center"/>
          </w:tcPr>
          <w:p w14:paraId="1C6DEA96" w14:textId="77777777" w:rsidR="005F581E" w:rsidRPr="00043413" w:rsidRDefault="005F581E" w:rsidP="005F581E">
            <w:pPr>
              <w:jc w:val="both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912" w:type="pct"/>
            <w:vMerge/>
            <w:shd w:val="clear" w:color="auto" w:fill="auto"/>
            <w:vAlign w:val="center"/>
          </w:tcPr>
          <w:p w14:paraId="3FCD428D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</w:tr>
      <w:tr w:rsidR="005F581E" w:rsidRPr="00043413" w14:paraId="5648C958" w14:textId="77777777" w:rsidTr="006B5262">
        <w:trPr>
          <w:trHeight w:val="846"/>
        </w:trPr>
        <w:tc>
          <w:tcPr>
            <w:tcW w:w="708" w:type="pct"/>
            <w:vMerge/>
            <w:shd w:val="clear" w:color="auto" w:fill="FFFFFF" w:themeFill="background1"/>
            <w:vAlign w:val="center"/>
          </w:tcPr>
          <w:p w14:paraId="6097E37A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14:paraId="3DFE9DBB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1418" w:type="pct"/>
            <w:shd w:val="clear" w:color="auto" w:fill="F3FFF4"/>
            <w:vAlign w:val="center"/>
          </w:tcPr>
          <w:p w14:paraId="346BAF01" w14:textId="46170652" w:rsidR="005F581E" w:rsidRPr="000F33E7" w:rsidRDefault="0067623E" w:rsidP="005F581E">
            <w:pPr>
              <w:ind w:left="171"/>
              <w:rPr>
                <w:rFonts w:ascii="Arial" w:hAnsi="Arial" w:cs="Arial"/>
                <w:b/>
                <w:bCs/>
                <w:color w:val="C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  </w:t>
            </w:r>
            <w:r w:rsidR="005F581E" w:rsidRPr="00BB7889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H5. </w:t>
            </w: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</w:t>
            </w:r>
            <w:r w:rsidR="00A3629F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Gestión de </w:t>
            </w:r>
            <w:r w:rsidR="004E1FB8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Tesorería Y</w:t>
            </w:r>
            <w:r w:rsidR="00A3629F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Pago a </w:t>
            </w:r>
            <w:r w:rsidR="00EE5CF7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P</w:t>
            </w:r>
            <w:r w:rsidR="00A3629F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roveedores</w:t>
            </w:r>
          </w:p>
        </w:tc>
        <w:tc>
          <w:tcPr>
            <w:tcW w:w="927" w:type="pct"/>
            <w:vMerge/>
            <w:shd w:val="clear" w:color="000000" w:fill="FFFFFF"/>
            <w:vAlign w:val="center"/>
          </w:tcPr>
          <w:p w14:paraId="222596E0" w14:textId="77777777" w:rsidR="005F581E" w:rsidRPr="00043413" w:rsidRDefault="005F581E" w:rsidP="005F581E">
            <w:pPr>
              <w:jc w:val="both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912" w:type="pct"/>
            <w:vMerge/>
            <w:shd w:val="clear" w:color="auto" w:fill="auto"/>
            <w:vAlign w:val="center"/>
          </w:tcPr>
          <w:p w14:paraId="1719DD3A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</w:tr>
      <w:tr w:rsidR="005F581E" w:rsidRPr="00043413" w14:paraId="552C4F5B" w14:textId="77777777" w:rsidTr="006B5262">
        <w:trPr>
          <w:trHeight w:val="824"/>
        </w:trPr>
        <w:tc>
          <w:tcPr>
            <w:tcW w:w="708" w:type="pct"/>
            <w:vMerge/>
            <w:shd w:val="clear" w:color="auto" w:fill="FFFFFF" w:themeFill="background1"/>
            <w:vAlign w:val="center"/>
          </w:tcPr>
          <w:p w14:paraId="4161158D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15"/>
                <w:szCs w:val="15"/>
              </w:rPr>
            </w:pPr>
          </w:p>
        </w:tc>
        <w:tc>
          <w:tcPr>
            <w:tcW w:w="1035" w:type="pct"/>
            <w:shd w:val="clear" w:color="auto" w:fill="auto"/>
            <w:vAlign w:val="center"/>
          </w:tcPr>
          <w:p w14:paraId="4484A13B" w14:textId="0E6E9886" w:rsidR="005F581E" w:rsidRPr="00043413" w:rsidRDefault="00224167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Administración de S</w:t>
            </w:r>
            <w:r w:rsidR="005F581E" w:rsidRPr="00AB5401">
              <w:rPr>
                <w:rFonts w:ascii="Arial" w:hAnsi="Arial" w:cs="Arial"/>
                <w:color w:val="006600"/>
                <w:sz w:val="15"/>
                <w:szCs w:val="15"/>
                <w:lang w:val="es-CO" w:eastAsia="es-CO"/>
              </w:rPr>
              <w:t>eguros</w:t>
            </w:r>
          </w:p>
        </w:tc>
        <w:tc>
          <w:tcPr>
            <w:tcW w:w="1418" w:type="pct"/>
            <w:shd w:val="clear" w:color="auto" w:fill="F3FFF4"/>
            <w:vAlign w:val="center"/>
          </w:tcPr>
          <w:p w14:paraId="02156FE5" w14:textId="4029961B" w:rsidR="005F581E" w:rsidRPr="00FC6976" w:rsidRDefault="005F581E" w:rsidP="00A3629F">
            <w:pPr>
              <w:ind w:left="171"/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</w:pPr>
            <w:r w:rsidRPr="00FC6976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H6.</w:t>
            </w:r>
            <w:r w:rsidR="00EE5CF7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>G</w:t>
            </w:r>
            <w:r w:rsidRPr="00FC6976">
              <w:rPr>
                <w:rFonts w:ascii="Arial" w:hAnsi="Arial" w:cs="Arial"/>
                <w:b/>
                <w:bCs/>
                <w:color w:val="006600"/>
                <w:sz w:val="15"/>
                <w:szCs w:val="15"/>
              </w:rPr>
              <w:t xml:space="preserve">estión de pólizas de Seguros </w:t>
            </w:r>
          </w:p>
        </w:tc>
        <w:tc>
          <w:tcPr>
            <w:tcW w:w="927" w:type="pct"/>
            <w:vMerge/>
            <w:shd w:val="clear" w:color="000000" w:fill="FFFFFF"/>
            <w:vAlign w:val="center"/>
          </w:tcPr>
          <w:p w14:paraId="0B7265E8" w14:textId="77777777" w:rsidR="005F581E" w:rsidRPr="00043413" w:rsidRDefault="005F581E" w:rsidP="005F581E">
            <w:pPr>
              <w:jc w:val="both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</w:p>
        </w:tc>
        <w:tc>
          <w:tcPr>
            <w:tcW w:w="912" w:type="pct"/>
            <w:shd w:val="clear" w:color="auto" w:fill="auto"/>
            <w:vAlign w:val="center"/>
          </w:tcPr>
          <w:p w14:paraId="487E29EC" w14:textId="0920CBD2" w:rsidR="00A13151" w:rsidRPr="00C91CFA" w:rsidRDefault="00A13151" w:rsidP="00A13151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C91CFA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 xml:space="preserve">Gestión Estratégica y </w:t>
            </w:r>
            <w:r w:rsidR="00C91CFA" w:rsidRPr="00C91CFA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C</w:t>
            </w:r>
            <w:r w:rsidRPr="00C91CFA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 xml:space="preserve">orporativa </w:t>
            </w:r>
          </w:p>
          <w:p w14:paraId="3C236228" w14:textId="77777777" w:rsidR="00224167" w:rsidRDefault="00224167" w:rsidP="00A13151">
            <w:pPr>
              <w:ind w:left="35"/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3EBC3439" w14:textId="4227DDE8" w:rsidR="005F581E" w:rsidRPr="00043413" w:rsidRDefault="00224167" w:rsidP="005F581E">
            <w:pPr>
              <w:jc w:val="center"/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385623" w:themeColor="accent6" w:themeShade="80"/>
                <w:sz w:val="15"/>
                <w:szCs w:val="15"/>
                <w:lang w:val="es-CO" w:eastAsia="es-CO"/>
              </w:rPr>
              <w:t>Institución Seguros</w:t>
            </w:r>
          </w:p>
        </w:tc>
      </w:tr>
      <w:tr w:rsidR="005F581E" w:rsidRPr="00043413" w14:paraId="68DAA1A8" w14:textId="77777777" w:rsidTr="009C2CB4">
        <w:tc>
          <w:tcPr>
            <w:tcW w:w="5000" w:type="pct"/>
            <w:gridSpan w:val="5"/>
            <w:shd w:val="clear" w:color="auto" w:fill="FFFFFF" w:themeFill="background1"/>
          </w:tcPr>
          <w:p w14:paraId="3F3A1512" w14:textId="77777777" w:rsidR="002F1317" w:rsidRDefault="002F1317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70075B0B" w14:textId="77777777" w:rsidR="002F1317" w:rsidRDefault="002F1317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0F614086" w14:textId="77777777" w:rsidR="002E7499" w:rsidRDefault="002E749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7565FFC2" w14:textId="77777777" w:rsidR="002E7499" w:rsidRDefault="002E749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71A4DADA" w14:textId="77777777" w:rsidR="002E7499" w:rsidRDefault="002E749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556E1B49" w14:textId="77777777" w:rsidR="002E7499" w:rsidRDefault="002E749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7BEF5DAB" w14:textId="77777777" w:rsidR="002E7499" w:rsidRDefault="002E749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1F07150E" w14:textId="77777777" w:rsidR="002E7499" w:rsidRDefault="002E749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65D7C817" w14:textId="77777777" w:rsidR="002E7499" w:rsidRDefault="002E749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5DF9332C" w14:textId="77777777" w:rsidR="002E7499" w:rsidRDefault="002E749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</w:pPr>
          </w:p>
          <w:p w14:paraId="1FED2CC1" w14:textId="222419A9" w:rsidR="005F581E" w:rsidRPr="00043413" w:rsidRDefault="005F581E" w:rsidP="005F581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684F00"/>
                <w:sz w:val="18"/>
                <w:szCs w:val="18"/>
              </w:rPr>
              <w:lastRenderedPageBreak/>
              <w:t>VERIFICAR</w:t>
            </w:r>
          </w:p>
        </w:tc>
      </w:tr>
      <w:tr w:rsidR="005F581E" w:rsidRPr="00BB7889" w14:paraId="3CB54B54" w14:textId="77777777" w:rsidTr="006B5262">
        <w:trPr>
          <w:trHeight w:val="1059"/>
        </w:trPr>
        <w:tc>
          <w:tcPr>
            <w:tcW w:w="708" w:type="pct"/>
            <w:vMerge w:val="restart"/>
            <w:shd w:val="clear" w:color="auto" w:fill="FFFFFF" w:themeFill="background1"/>
            <w:vAlign w:val="center"/>
          </w:tcPr>
          <w:p w14:paraId="2E05AA98" w14:textId="2FEDD2CA" w:rsidR="00AE72EF" w:rsidRDefault="00AE72EF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51BC5D28" w14:textId="77777777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2C672A66" w14:textId="00AAC0E0" w:rsidR="002F1317" w:rsidRPr="002F1317" w:rsidRDefault="00D37EFA" w:rsidP="002F131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 xml:space="preserve">Auditoría </w:t>
            </w:r>
            <w:r w:rsidR="002F1317" w:rsidRPr="002F1317"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Extern</w:t>
            </w: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a</w:t>
            </w:r>
          </w:p>
          <w:p w14:paraId="04CFBFF6" w14:textId="424EB633" w:rsidR="002F1317" w:rsidRDefault="002F1317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60B0A73B" w14:textId="77777777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3132365C" w14:textId="19F026B1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Revisoría Fiscal</w:t>
            </w:r>
          </w:p>
          <w:p w14:paraId="2D090874" w14:textId="740C6111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19F4B2D4" w14:textId="77777777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7E7D4DB5" w14:textId="43EDEED4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Control Interno</w:t>
            </w:r>
          </w:p>
          <w:p w14:paraId="288BF015" w14:textId="5E7EB735" w:rsidR="00AE72EF" w:rsidRDefault="00AE72EF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3E474951" w14:textId="4FD472D4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24461705" w14:textId="037D29F1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73BEAFF4" w14:textId="32A04EAE" w:rsidR="00004729" w:rsidRDefault="0000472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4AF73A48" w14:textId="0983CA87" w:rsidR="00160773" w:rsidRDefault="00160773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1FFD65E0" w14:textId="77777777" w:rsidR="00160773" w:rsidRDefault="00160773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10E6224E" w14:textId="77777777" w:rsidR="00004729" w:rsidRDefault="0000472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4DD317E2" w14:textId="77777777" w:rsidR="00D31B19" w:rsidRDefault="00D31B19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6B4D85AF" w14:textId="77777777" w:rsidR="00D37EFA" w:rsidRPr="000F33E7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33CD309D" w14:textId="3DF5A221" w:rsidR="005F581E" w:rsidRDefault="005F581E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  <w:r w:rsidRPr="000F33E7"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Instituciones Financieras</w:t>
            </w:r>
            <w:r w:rsidR="00AE72EF"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 xml:space="preserve"> y seguros</w:t>
            </w:r>
          </w:p>
          <w:p w14:paraId="535EB353" w14:textId="77777777" w:rsidR="00AE72EF" w:rsidRDefault="00AE72EF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220D22B0" w14:textId="77777777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1356387E" w14:textId="77777777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42980EDB" w14:textId="77777777" w:rsidR="00D37EFA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27A490D8" w14:textId="6DC1E5C1" w:rsidR="00D37EFA" w:rsidRPr="00AE72EF" w:rsidRDefault="00D37EFA" w:rsidP="005F581E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14:paraId="5E426A2B" w14:textId="77777777" w:rsidR="005F581E" w:rsidRDefault="005F581E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  <w:r w:rsidRPr="00BB7889"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  <w:t>Solicitudes, Requerimientos de información financiera de la empresa.</w:t>
            </w:r>
          </w:p>
          <w:p w14:paraId="6F1174E1" w14:textId="77777777" w:rsidR="00EE5CF7" w:rsidRDefault="00EE5CF7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0E5DB648" w14:textId="77777777" w:rsidR="00EE5CF7" w:rsidRDefault="00EE5CF7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331BA5C5" w14:textId="77777777" w:rsidR="00EE5CF7" w:rsidRDefault="00EE5CF7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67D89AAF" w14:textId="3C24C8AF" w:rsidR="00EE5CF7" w:rsidRDefault="00EE5CF7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6A33AE39" w14:textId="5BAFB9F1" w:rsidR="00160773" w:rsidRDefault="00160773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7F7D2857" w14:textId="7F8190FB" w:rsidR="00160773" w:rsidRDefault="00160773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28A3E54C" w14:textId="77777777" w:rsidR="00160773" w:rsidRDefault="00160773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7D201C7E" w14:textId="75E3E0BD" w:rsidR="00EE5CF7" w:rsidRDefault="00EE5CF7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42319710" w14:textId="2B28EEF0" w:rsidR="00004729" w:rsidRDefault="00004729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5C63412E" w14:textId="77777777" w:rsidR="00004729" w:rsidRDefault="00004729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073A4B24" w14:textId="77777777" w:rsidR="00EE5CF7" w:rsidRDefault="00EE5CF7" w:rsidP="00EE5CF7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</w:p>
          <w:p w14:paraId="6F557340" w14:textId="0E24CD36" w:rsidR="00EE5CF7" w:rsidRPr="00BB7889" w:rsidRDefault="00D31B19" w:rsidP="00D31B19">
            <w:pPr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  <w:t>Acciones correctivas, Preventivas y de Mejoras</w:t>
            </w:r>
          </w:p>
        </w:tc>
        <w:tc>
          <w:tcPr>
            <w:tcW w:w="1418" w:type="pct"/>
            <w:shd w:val="clear" w:color="auto" w:fill="FFFBEF"/>
            <w:vAlign w:val="center"/>
          </w:tcPr>
          <w:p w14:paraId="3299F6DC" w14:textId="77777777" w:rsidR="00D37EFA" w:rsidRDefault="00D37EFA" w:rsidP="003C1E6B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  <w:p w14:paraId="530A2E90" w14:textId="77777777" w:rsidR="00004729" w:rsidRDefault="00004729" w:rsidP="003C1E6B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  <w:p w14:paraId="727EEEB9" w14:textId="2F2F65ED" w:rsidR="00AE72EF" w:rsidRDefault="005F581E" w:rsidP="00160773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V1.  </w:t>
            </w:r>
            <w:r w:rsidRPr="00AB540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 </w:t>
            </w:r>
            <w:r w:rsidR="00160773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Gestión </w:t>
            </w:r>
            <w:r w:rsidR="009730D5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SMAE, </w:t>
            </w:r>
            <w:r w:rsidR="009730D5" w:rsidRPr="00AB540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Supervisión</w:t>
            </w:r>
            <w:r w:rsidRPr="00AB540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, Control y Autocontrol de las actividades de: Costos y Gastos / Presupuesto General, </w:t>
            </w:r>
            <w:r w:rsidR="003C1E6B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Cartera y </w:t>
            </w:r>
            <w:r w:rsidR="00D37EFA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Cobro</w:t>
            </w:r>
            <w:r w:rsidR="00D37EFA" w:rsidRPr="00AB540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, </w:t>
            </w:r>
            <w:r w:rsidR="00004729" w:rsidRPr="00AB540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Tesorería</w:t>
            </w:r>
            <w:r w:rsidR="0000472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 y pago a proveedores,</w:t>
            </w:r>
            <w:r w:rsidR="00004729" w:rsidRPr="00AB540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 Contabilidad</w:t>
            </w:r>
            <w:r w:rsidRPr="00AB540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, Proyecciones Financieras.</w:t>
            </w:r>
          </w:p>
          <w:p w14:paraId="3C3354B6" w14:textId="2D3201E1" w:rsidR="00D37EFA" w:rsidRPr="00BB7889" w:rsidRDefault="00D37EFA" w:rsidP="003C1E6B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</w:tc>
        <w:tc>
          <w:tcPr>
            <w:tcW w:w="927" w:type="pct"/>
            <w:vMerge w:val="restart"/>
            <w:shd w:val="clear" w:color="auto" w:fill="FFFFFF" w:themeFill="background1"/>
            <w:vAlign w:val="center"/>
          </w:tcPr>
          <w:p w14:paraId="6291C18E" w14:textId="77777777" w:rsidR="00521106" w:rsidRPr="00BB7889" w:rsidRDefault="00521106" w:rsidP="00521106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  <w:r w:rsidRPr="00BB7889">
              <w:rPr>
                <w:rFonts w:ascii="Arial" w:hAnsi="Arial" w:cs="Arial"/>
                <w:color w:val="684F00"/>
                <w:sz w:val="15"/>
                <w:szCs w:val="15"/>
              </w:rPr>
              <w:t>Estados Financieros (Balance General y Estado de Resultados)</w:t>
            </w:r>
          </w:p>
          <w:p w14:paraId="0CBB4745" w14:textId="77777777" w:rsidR="00521106" w:rsidRPr="00BB7889" w:rsidRDefault="00521106" w:rsidP="00521106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1AB6D88F" w14:textId="5082AE3D" w:rsidR="00521106" w:rsidRPr="00521106" w:rsidRDefault="00521106" w:rsidP="00521106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  <w:r w:rsidRPr="00521106">
              <w:rPr>
                <w:rFonts w:ascii="Arial" w:hAnsi="Arial" w:cs="Arial"/>
                <w:color w:val="684F00"/>
                <w:sz w:val="15"/>
                <w:szCs w:val="15"/>
              </w:rPr>
              <w:t>Flujo de Caja proyectado de Inversiones</w:t>
            </w:r>
          </w:p>
          <w:p w14:paraId="40633D4A" w14:textId="77777777" w:rsidR="00521106" w:rsidRPr="00F86C9E" w:rsidRDefault="00521106" w:rsidP="00521106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64EAD4D6" w14:textId="2593663B" w:rsidR="00AE72EF" w:rsidRDefault="00521106" w:rsidP="00521106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  <w:r w:rsidRPr="00F86C9E">
              <w:rPr>
                <w:rFonts w:ascii="Arial" w:hAnsi="Arial" w:cs="Arial"/>
                <w:color w:val="684F00"/>
                <w:sz w:val="15"/>
                <w:szCs w:val="15"/>
              </w:rPr>
              <w:t xml:space="preserve">Informes de </w:t>
            </w:r>
            <w:r>
              <w:rPr>
                <w:rFonts w:ascii="Arial" w:hAnsi="Arial" w:cs="Arial"/>
                <w:color w:val="684F00"/>
                <w:sz w:val="15"/>
                <w:szCs w:val="15"/>
              </w:rPr>
              <w:t xml:space="preserve">Control </w:t>
            </w:r>
            <w:r w:rsidRPr="00F86C9E">
              <w:rPr>
                <w:rFonts w:ascii="Arial" w:hAnsi="Arial" w:cs="Arial"/>
                <w:color w:val="684F00"/>
                <w:sz w:val="15"/>
                <w:szCs w:val="15"/>
              </w:rPr>
              <w:t>Presupuest</w:t>
            </w:r>
            <w:r>
              <w:rPr>
                <w:rFonts w:ascii="Arial" w:hAnsi="Arial" w:cs="Arial"/>
                <w:color w:val="684F00"/>
                <w:sz w:val="15"/>
                <w:szCs w:val="15"/>
              </w:rPr>
              <w:t xml:space="preserve">al </w:t>
            </w:r>
          </w:p>
          <w:p w14:paraId="45C01001" w14:textId="7432DB4A" w:rsidR="00EE5CF7" w:rsidRDefault="00EE5CF7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5E13996C" w14:textId="1C93732D" w:rsidR="00EE5CF7" w:rsidRDefault="00EE5CF7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5FB64AE1" w14:textId="6F638927" w:rsidR="00004729" w:rsidRDefault="00004729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5891A131" w14:textId="77777777" w:rsidR="00004729" w:rsidRDefault="00004729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40D40A5E" w14:textId="774710A5" w:rsidR="00EE5CF7" w:rsidRDefault="00EE5CF7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7D8177B6" w14:textId="6ADA843D" w:rsidR="00004729" w:rsidRDefault="00004729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5C101391" w14:textId="6FCB81CE" w:rsidR="00004729" w:rsidRDefault="00004729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6D3FBDC2" w14:textId="77777777" w:rsidR="00004729" w:rsidRDefault="00004729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5A5C33B4" w14:textId="4378A4EF" w:rsidR="00EE5CF7" w:rsidRDefault="00D31B19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  <w:r>
              <w:rPr>
                <w:rFonts w:ascii="Arial" w:hAnsi="Arial" w:cs="Arial"/>
                <w:color w:val="684F00"/>
                <w:sz w:val="15"/>
                <w:szCs w:val="15"/>
              </w:rPr>
              <w:t xml:space="preserve">Cumplimientos de las garantías  </w:t>
            </w:r>
          </w:p>
          <w:p w14:paraId="7437CC1A" w14:textId="77777777" w:rsidR="00EE5CF7" w:rsidRPr="00EE5CF7" w:rsidRDefault="00EE5CF7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  <w:p w14:paraId="3BD273ED" w14:textId="162D5A38" w:rsidR="00AE72EF" w:rsidRPr="00EE5CF7" w:rsidRDefault="00AE72EF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</w:tc>
        <w:tc>
          <w:tcPr>
            <w:tcW w:w="912" w:type="pct"/>
            <w:vMerge w:val="restart"/>
            <w:shd w:val="clear" w:color="auto" w:fill="FFFFFF" w:themeFill="background1"/>
            <w:vAlign w:val="center"/>
          </w:tcPr>
          <w:p w14:paraId="2CC8505C" w14:textId="77777777" w:rsidR="00EE5CF7" w:rsidRPr="002F131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 xml:space="preserve">Auditoría </w:t>
            </w:r>
            <w:r w:rsidRPr="002F1317"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Extern</w:t>
            </w: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a</w:t>
            </w:r>
          </w:p>
          <w:p w14:paraId="1BBFB1EA" w14:textId="77777777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24192557" w14:textId="77777777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73BA5172" w14:textId="77777777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Revisoría Fiscal</w:t>
            </w:r>
          </w:p>
          <w:p w14:paraId="4DD37042" w14:textId="77777777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438678E8" w14:textId="77777777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18D92976" w14:textId="64FA06B1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Control Interno</w:t>
            </w:r>
          </w:p>
          <w:p w14:paraId="66DF8FF0" w14:textId="29A1C9A6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3EC1A884" w14:textId="65E1B0BC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1E4617A2" w14:textId="02055495" w:rsidR="00004729" w:rsidRDefault="00004729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218A8A7C" w14:textId="6452A87B" w:rsidR="00004729" w:rsidRDefault="00004729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52167443" w14:textId="427718AA" w:rsidR="00004729" w:rsidRDefault="00004729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6DFA01EE" w14:textId="77777777" w:rsidR="00004729" w:rsidRDefault="00004729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649C06F1" w14:textId="1B912C29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2B57D9FE" w14:textId="77777777" w:rsidR="00004729" w:rsidRDefault="00004729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7222B48C" w14:textId="3875649B" w:rsidR="00D31B19" w:rsidRDefault="00D31B19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3E856350" w14:textId="77777777" w:rsidR="00004729" w:rsidRDefault="00004729" w:rsidP="00004729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  <w:r w:rsidRPr="000F33E7"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>Instituciones Financieras</w:t>
            </w: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  <w:t xml:space="preserve"> y seguros</w:t>
            </w:r>
          </w:p>
          <w:p w14:paraId="0AA170FE" w14:textId="6E787C37" w:rsidR="00D31B19" w:rsidRDefault="00D31B19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1F422FCF" w14:textId="77777777" w:rsidR="00D31B19" w:rsidRDefault="00D31B19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5E184ACA" w14:textId="77777777" w:rsidR="00EE5CF7" w:rsidRDefault="00EE5CF7" w:rsidP="00EE5CF7">
            <w:pPr>
              <w:jc w:val="center"/>
              <w:rPr>
                <w:rFonts w:ascii="Arial" w:hAnsi="Arial" w:cs="Arial"/>
                <w:b/>
                <w:bCs/>
                <w:color w:val="684F00"/>
                <w:sz w:val="15"/>
                <w:szCs w:val="15"/>
                <w:lang w:val="es-CO" w:eastAsia="es-CO"/>
              </w:rPr>
            </w:pPr>
          </w:p>
          <w:p w14:paraId="11CB3B79" w14:textId="228F9406" w:rsidR="005F581E" w:rsidRPr="00BB7889" w:rsidRDefault="005F581E" w:rsidP="005F581E">
            <w:pPr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</w:tc>
      </w:tr>
      <w:tr w:rsidR="00D37EFA" w:rsidRPr="00BB7889" w14:paraId="5F323E36" w14:textId="77777777" w:rsidTr="006B5262">
        <w:trPr>
          <w:trHeight w:val="296"/>
        </w:trPr>
        <w:tc>
          <w:tcPr>
            <w:tcW w:w="708" w:type="pct"/>
            <w:vMerge/>
            <w:shd w:val="clear" w:color="auto" w:fill="FFFFFF" w:themeFill="background1"/>
          </w:tcPr>
          <w:p w14:paraId="03131FC3" w14:textId="77777777" w:rsidR="00D37EFA" w:rsidRPr="00BB7889" w:rsidRDefault="00D37EFA" w:rsidP="005F581E">
            <w:pPr>
              <w:jc w:val="center"/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14:paraId="0FB62FEB" w14:textId="77777777" w:rsidR="00D37EFA" w:rsidRPr="00BB7889" w:rsidRDefault="00D37EFA" w:rsidP="005F581E">
            <w:pPr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FFFBEF"/>
            <w:vAlign w:val="center"/>
          </w:tcPr>
          <w:p w14:paraId="039B991D" w14:textId="77777777" w:rsidR="00004729" w:rsidRDefault="00004729" w:rsidP="00D37EFA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  <w:p w14:paraId="1F196B31" w14:textId="26A6E09B" w:rsidR="00D37EFA" w:rsidRDefault="00D37EFA" w:rsidP="00004729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V2.  Auditorías contables, financieras.  Auditorías externas y realimentación de otras entidades de control</w:t>
            </w:r>
            <w:r w:rsidR="00C91CFA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, Auditoría Interna del SGI</w:t>
            </w:r>
          </w:p>
          <w:p w14:paraId="4E8C9064" w14:textId="0EAEA64F" w:rsidR="00D37EFA" w:rsidRDefault="00D37EFA" w:rsidP="005F581E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  <w:p w14:paraId="5D2EDBFF" w14:textId="742EE140" w:rsidR="00160773" w:rsidRDefault="00160773" w:rsidP="005F581E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V3. Supervisión, Control y Monitoreo sobre la </w:t>
            </w:r>
            <w:proofErr w:type="gramStart"/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Gestión  tributaria</w:t>
            </w:r>
            <w:proofErr w:type="gramEnd"/>
            <w:r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 y fiscal</w:t>
            </w:r>
          </w:p>
          <w:p w14:paraId="7A4A7E26" w14:textId="77777777" w:rsidR="00160773" w:rsidRDefault="00160773" w:rsidP="005F581E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  <w:p w14:paraId="5B590710" w14:textId="1B28FE40" w:rsidR="00160773" w:rsidRPr="00BB7889" w:rsidRDefault="00160773" w:rsidP="00160773">
            <w:pPr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</w:tc>
        <w:tc>
          <w:tcPr>
            <w:tcW w:w="927" w:type="pct"/>
            <w:vMerge/>
            <w:shd w:val="clear" w:color="auto" w:fill="FFFFFF" w:themeFill="background1"/>
          </w:tcPr>
          <w:p w14:paraId="0170E69B" w14:textId="77777777" w:rsidR="00D37EFA" w:rsidRPr="00BB7889" w:rsidRDefault="00D37EFA" w:rsidP="005F581E">
            <w:pPr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</w:p>
        </w:tc>
        <w:tc>
          <w:tcPr>
            <w:tcW w:w="912" w:type="pct"/>
            <w:vMerge/>
            <w:shd w:val="clear" w:color="auto" w:fill="FFFFFF" w:themeFill="background1"/>
          </w:tcPr>
          <w:p w14:paraId="634B6A19" w14:textId="77777777" w:rsidR="00D37EFA" w:rsidRPr="00BB7889" w:rsidRDefault="00D37EFA" w:rsidP="005F581E">
            <w:pPr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</w:p>
        </w:tc>
      </w:tr>
      <w:tr w:rsidR="005F581E" w:rsidRPr="00BB7889" w14:paraId="1E43D52B" w14:textId="77777777" w:rsidTr="006B5262">
        <w:trPr>
          <w:trHeight w:val="296"/>
        </w:trPr>
        <w:tc>
          <w:tcPr>
            <w:tcW w:w="708" w:type="pct"/>
            <w:vMerge/>
            <w:shd w:val="clear" w:color="auto" w:fill="FFFFFF" w:themeFill="background1"/>
          </w:tcPr>
          <w:p w14:paraId="12179C1A" w14:textId="77777777" w:rsidR="005F581E" w:rsidRPr="00BB7889" w:rsidRDefault="005F581E" w:rsidP="005F581E">
            <w:pPr>
              <w:jc w:val="center"/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14:paraId="2ECC48F8" w14:textId="77777777" w:rsidR="005F581E" w:rsidRPr="00BB7889" w:rsidRDefault="005F581E" w:rsidP="005F581E">
            <w:pPr>
              <w:rPr>
                <w:rFonts w:ascii="Arial" w:hAnsi="Arial" w:cs="Arial"/>
                <w:color w:val="684F00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FFFBEF"/>
            <w:vAlign w:val="center"/>
          </w:tcPr>
          <w:p w14:paraId="35B45044" w14:textId="77777777" w:rsidR="00D37EFA" w:rsidRDefault="00D37EFA" w:rsidP="005F581E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  <w:p w14:paraId="0E5C7C21" w14:textId="32FC38E6" w:rsidR="00D37EFA" w:rsidRDefault="005F581E" w:rsidP="005F581E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V</w:t>
            </w:r>
            <w:r w:rsidR="0000472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3</w:t>
            </w:r>
            <w:r w:rsidRPr="00BB788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.  </w:t>
            </w:r>
            <w:r w:rsidR="00DD0211" w:rsidRPr="00D31B1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 </w:t>
            </w:r>
            <w:r w:rsidR="00D31B19" w:rsidRPr="00D31B1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Control de</w:t>
            </w:r>
            <w:r w:rsidR="00DD0211" w:rsidRPr="00D31B1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 </w:t>
            </w:r>
            <w:r w:rsidR="00D31B19" w:rsidRPr="00D31B1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reclamos </w:t>
            </w:r>
            <w:r w:rsidR="00D31B19" w:rsidRPr="00DD021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de</w:t>
            </w:r>
            <w:r w:rsidR="00DD0211" w:rsidRPr="00DD0211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 Seguro</w:t>
            </w:r>
            <w:r w:rsidR="0000472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s</w:t>
            </w:r>
            <w:r w:rsidR="00D31B1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 garantizando la cobertura </w:t>
            </w:r>
            <w:r w:rsidR="00004729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>y el aseguramiento de los bienes.</w:t>
            </w:r>
          </w:p>
          <w:p w14:paraId="22C441AB" w14:textId="3A1436D6" w:rsidR="00D37EFA" w:rsidRDefault="00D37EFA" w:rsidP="005F581E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  <w:p w14:paraId="6E181C6C" w14:textId="0AF4B0E2" w:rsidR="00D37EFA" w:rsidRPr="00BB7889" w:rsidRDefault="00D37EFA" w:rsidP="005F581E">
            <w:pPr>
              <w:ind w:left="171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</w:p>
        </w:tc>
        <w:tc>
          <w:tcPr>
            <w:tcW w:w="927" w:type="pct"/>
            <w:vMerge/>
            <w:shd w:val="clear" w:color="auto" w:fill="FFFFFF" w:themeFill="background1"/>
          </w:tcPr>
          <w:p w14:paraId="2E073C45" w14:textId="77777777" w:rsidR="005F581E" w:rsidRPr="00BB7889" w:rsidRDefault="005F581E" w:rsidP="005F581E">
            <w:pPr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</w:p>
        </w:tc>
        <w:tc>
          <w:tcPr>
            <w:tcW w:w="912" w:type="pct"/>
            <w:vMerge/>
            <w:shd w:val="clear" w:color="auto" w:fill="FFFFFF" w:themeFill="background1"/>
          </w:tcPr>
          <w:p w14:paraId="669FDF3B" w14:textId="77777777" w:rsidR="005F581E" w:rsidRPr="00BB7889" w:rsidRDefault="005F581E" w:rsidP="005F581E">
            <w:pPr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</w:p>
        </w:tc>
      </w:tr>
      <w:tr w:rsidR="005F581E" w:rsidRPr="00043413" w14:paraId="0E0E5BD7" w14:textId="77777777" w:rsidTr="009C2CB4">
        <w:tc>
          <w:tcPr>
            <w:tcW w:w="5000" w:type="pct"/>
            <w:gridSpan w:val="5"/>
            <w:shd w:val="clear" w:color="auto" w:fill="FFFFFF" w:themeFill="background1"/>
          </w:tcPr>
          <w:p w14:paraId="75497F07" w14:textId="77777777" w:rsidR="00CB3A75" w:rsidRDefault="00CB3A75" w:rsidP="005F581E">
            <w:pPr>
              <w:jc w:val="center"/>
              <w:rPr>
                <w:rFonts w:ascii="Arial" w:hAnsi="Arial" w:cs="Arial"/>
                <w:b/>
                <w:bCs/>
                <w:color w:val="360028"/>
                <w:sz w:val="18"/>
                <w:szCs w:val="18"/>
              </w:rPr>
            </w:pPr>
          </w:p>
          <w:p w14:paraId="2B559A54" w14:textId="1CF81BA6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360028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360028"/>
                <w:sz w:val="18"/>
                <w:szCs w:val="18"/>
              </w:rPr>
              <w:t>ACTUAR</w:t>
            </w:r>
          </w:p>
        </w:tc>
      </w:tr>
      <w:tr w:rsidR="009730D5" w:rsidRPr="00043413" w14:paraId="48AFB8E7" w14:textId="77777777" w:rsidTr="006B5262">
        <w:trPr>
          <w:trHeight w:val="462"/>
        </w:trPr>
        <w:tc>
          <w:tcPr>
            <w:tcW w:w="708" w:type="pct"/>
            <w:vMerge w:val="restart"/>
            <w:shd w:val="clear" w:color="auto" w:fill="FFFFFF" w:themeFill="background1"/>
            <w:vAlign w:val="center"/>
          </w:tcPr>
          <w:p w14:paraId="57E5F9FB" w14:textId="47F9AAA5" w:rsidR="009730D5" w:rsidRPr="00BB7889" w:rsidRDefault="009730D5" w:rsidP="005F581E">
            <w:pPr>
              <w:jc w:val="center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Partes Interesada</w:t>
            </w:r>
          </w:p>
          <w:p w14:paraId="2CB3F8D6" w14:textId="77777777" w:rsidR="009730D5" w:rsidRPr="00BB7889" w:rsidRDefault="009730D5" w:rsidP="005F581E">
            <w:pPr>
              <w:jc w:val="center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0F5DFDBD" w14:textId="77777777" w:rsidR="009730D5" w:rsidRPr="00BB7889" w:rsidRDefault="009730D5" w:rsidP="005F581E">
            <w:pPr>
              <w:jc w:val="center"/>
              <w:rPr>
                <w:rFonts w:ascii="Arial" w:hAnsi="Arial" w:cs="Arial"/>
                <w:color w:val="82006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Control y Mejora</w:t>
            </w:r>
          </w:p>
        </w:tc>
        <w:tc>
          <w:tcPr>
            <w:tcW w:w="1035" w:type="pct"/>
            <w:vMerge w:val="restart"/>
            <w:shd w:val="clear" w:color="auto" w:fill="FFFFFF" w:themeFill="background1"/>
            <w:vAlign w:val="center"/>
          </w:tcPr>
          <w:p w14:paraId="23DC06E4" w14:textId="77777777" w:rsidR="009730D5" w:rsidRPr="00BB7889" w:rsidRDefault="009730D5" w:rsidP="005F581E">
            <w:pPr>
              <w:jc w:val="center"/>
              <w:rPr>
                <w:rFonts w:ascii="Arial" w:hAnsi="Arial" w:cs="Arial"/>
                <w:color w:val="820060"/>
                <w:sz w:val="15"/>
                <w:szCs w:val="15"/>
              </w:rPr>
            </w:pPr>
            <w:r w:rsidRPr="00BB7889">
              <w:rPr>
                <w:rFonts w:ascii="Arial" w:hAnsi="Arial" w:cs="Arial"/>
                <w:color w:val="820060"/>
                <w:sz w:val="15"/>
                <w:szCs w:val="15"/>
              </w:rPr>
              <w:t>Desempeño del proceso (Indicadores de Gestión), Hallazgos de auditoría interna, externa, Gestión de Riesgos del Proceso.</w:t>
            </w:r>
          </w:p>
        </w:tc>
        <w:tc>
          <w:tcPr>
            <w:tcW w:w="1418" w:type="pct"/>
            <w:shd w:val="clear" w:color="auto" w:fill="FFF3FF"/>
            <w:vAlign w:val="center"/>
          </w:tcPr>
          <w:p w14:paraId="7F8013FA" w14:textId="77777777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6B1142AD" w14:textId="04B183A9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A1. Gestión de incidentes (</w:t>
            </w:r>
            <w:proofErr w:type="spellStart"/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Near</w:t>
            </w:r>
            <w:proofErr w:type="spellEnd"/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 xml:space="preserve"> Miss)</w:t>
            </w:r>
          </w:p>
          <w:p w14:paraId="47801F52" w14:textId="77777777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4F162FC6" w14:textId="171044A7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A</w:t>
            </w:r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2</w:t>
            </w:r>
            <w:r w:rsidRPr="00BB7889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 xml:space="preserve">.  </w:t>
            </w:r>
            <w:r>
              <w:t xml:space="preserve"> </w:t>
            </w:r>
            <w:r w:rsidRPr="00AB5401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Acciones de corrección (sobre el efecto), Acciones Correctivas (sobre la causa), Preventivas (sobre el riesgo) y de Mejora sobre el proceso.</w:t>
            </w:r>
          </w:p>
          <w:p w14:paraId="4B011A64" w14:textId="6F8B53AE" w:rsidR="009730D5" w:rsidRPr="00BB7889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</w:tc>
        <w:tc>
          <w:tcPr>
            <w:tcW w:w="927" w:type="pct"/>
            <w:vMerge w:val="restart"/>
            <w:shd w:val="clear" w:color="auto" w:fill="FFFFFF" w:themeFill="background1"/>
            <w:vAlign w:val="center"/>
          </w:tcPr>
          <w:p w14:paraId="045E45B3" w14:textId="77777777" w:rsidR="009730D5" w:rsidRPr="00BB7889" w:rsidRDefault="009730D5" w:rsidP="005F581E">
            <w:pPr>
              <w:spacing w:line="221" w:lineRule="auto"/>
              <w:jc w:val="center"/>
              <w:rPr>
                <w:rFonts w:ascii="Arial" w:hAnsi="Arial" w:cs="Arial"/>
                <w:b/>
                <w:color w:val="820060"/>
                <w:sz w:val="15"/>
                <w:szCs w:val="15"/>
              </w:rPr>
            </w:pPr>
          </w:p>
          <w:p w14:paraId="2FA48F90" w14:textId="77777777" w:rsidR="009730D5" w:rsidRPr="00BB7889" w:rsidRDefault="009730D5" w:rsidP="005F581E">
            <w:pPr>
              <w:spacing w:line="221" w:lineRule="auto"/>
              <w:jc w:val="center"/>
              <w:rPr>
                <w:rFonts w:ascii="Arial" w:hAnsi="Arial" w:cs="Arial"/>
                <w:color w:val="820060"/>
                <w:sz w:val="15"/>
                <w:szCs w:val="15"/>
              </w:rPr>
            </w:pPr>
            <w:r w:rsidRPr="00BB7889">
              <w:rPr>
                <w:rFonts w:ascii="Arial" w:hAnsi="Arial" w:cs="Arial"/>
                <w:color w:val="820060"/>
                <w:sz w:val="15"/>
                <w:szCs w:val="15"/>
              </w:rPr>
              <w:t>Formulación de Acciones Correctivas, Preventivas o proyectos/planes de mejoramiento</w:t>
            </w:r>
          </w:p>
        </w:tc>
        <w:tc>
          <w:tcPr>
            <w:tcW w:w="912" w:type="pct"/>
            <w:vMerge w:val="restart"/>
            <w:shd w:val="clear" w:color="auto" w:fill="FFFFFF" w:themeFill="background1"/>
            <w:vAlign w:val="center"/>
          </w:tcPr>
          <w:p w14:paraId="1F145386" w14:textId="77777777" w:rsidR="009730D5" w:rsidRPr="00BB7889" w:rsidRDefault="009730D5" w:rsidP="0073571C">
            <w:pPr>
              <w:jc w:val="center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Partes Interesada</w:t>
            </w:r>
          </w:p>
          <w:p w14:paraId="2700E5C0" w14:textId="77777777" w:rsidR="009730D5" w:rsidRPr="00BB7889" w:rsidRDefault="009730D5" w:rsidP="005F581E">
            <w:pPr>
              <w:jc w:val="center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687AC3A0" w14:textId="77777777" w:rsidR="009730D5" w:rsidRPr="00BB7889" w:rsidRDefault="009730D5" w:rsidP="005F581E">
            <w:pPr>
              <w:jc w:val="center"/>
              <w:rPr>
                <w:rFonts w:ascii="Arial" w:hAnsi="Arial" w:cs="Arial"/>
                <w:b/>
                <w:color w:val="82006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Control y Mejora</w:t>
            </w:r>
          </w:p>
        </w:tc>
      </w:tr>
      <w:tr w:rsidR="009730D5" w:rsidRPr="00043413" w14:paraId="134A0719" w14:textId="77777777" w:rsidTr="006B5262">
        <w:trPr>
          <w:trHeight w:val="439"/>
        </w:trPr>
        <w:tc>
          <w:tcPr>
            <w:tcW w:w="708" w:type="pct"/>
            <w:vMerge/>
            <w:shd w:val="clear" w:color="auto" w:fill="FFFFFF" w:themeFill="background1"/>
          </w:tcPr>
          <w:p w14:paraId="18553F5A" w14:textId="77777777" w:rsidR="009730D5" w:rsidRPr="00043413" w:rsidRDefault="009730D5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FFFFFF" w:themeFill="background1"/>
          </w:tcPr>
          <w:p w14:paraId="196C1379" w14:textId="77777777" w:rsidR="009730D5" w:rsidRPr="00043413" w:rsidRDefault="009730D5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FFF3FF"/>
            <w:vAlign w:val="center"/>
          </w:tcPr>
          <w:p w14:paraId="5372CF7F" w14:textId="77777777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6B4F7F0A" w14:textId="6C1A0A93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 w:rsidRPr="00BB7889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A</w:t>
            </w:r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3</w:t>
            </w:r>
            <w:r w:rsidRPr="00BB7889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 xml:space="preserve">.  </w:t>
            </w:r>
            <w:r>
              <w:t xml:space="preserve"> </w:t>
            </w:r>
            <w:r w:rsidRPr="00AB5401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Gestión de actualización y aplicación de las nuevas disposiciones internacionales en materia contable (NIIF)</w:t>
            </w:r>
          </w:p>
          <w:p w14:paraId="6233D023" w14:textId="768F1CC4" w:rsidR="009730D5" w:rsidRPr="00043413" w:rsidRDefault="009730D5" w:rsidP="005F581E">
            <w:pPr>
              <w:ind w:left="171"/>
              <w:rPr>
                <w:rFonts w:ascii="Arial" w:hAnsi="Arial" w:cs="Arial"/>
                <w:b/>
                <w:bCs/>
                <w:color w:val="360028"/>
                <w:sz w:val="15"/>
                <w:szCs w:val="15"/>
              </w:rPr>
            </w:pPr>
          </w:p>
        </w:tc>
        <w:tc>
          <w:tcPr>
            <w:tcW w:w="927" w:type="pct"/>
            <w:vMerge/>
            <w:shd w:val="clear" w:color="auto" w:fill="FFFFFF" w:themeFill="background1"/>
          </w:tcPr>
          <w:p w14:paraId="78C4BDFB" w14:textId="77777777" w:rsidR="009730D5" w:rsidRPr="00043413" w:rsidRDefault="009730D5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912" w:type="pct"/>
            <w:vMerge/>
            <w:shd w:val="clear" w:color="auto" w:fill="FFFFFF" w:themeFill="background1"/>
          </w:tcPr>
          <w:p w14:paraId="2EB93C46" w14:textId="77777777" w:rsidR="009730D5" w:rsidRPr="00043413" w:rsidRDefault="009730D5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9730D5" w:rsidRPr="00043413" w14:paraId="5317500F" w14:textId="77777777" w:rsidTr="006B5262">
        <w:trPr>
          <w:trHeight w:val="439"/>
        </w:trPr>
        <w:tc>
          <w:tcPr>
            <w:tcW w:w="708" w:type="pct"/>
            <w:vMerge/>
            <w:shd w:val="clear" w:color="auto" w:fill="FFFFFF" w:themeFill="background1"/>
          </w:tcPr>
          <w:p w14:paraId="19FF105E" w14:textId="77777777" w:rsidR="009730D5" w:rsidRPr="00043413" w:rsidRDefault="009730D5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35" w:type="pct"/>
            <w:vMerge/>
            <w:shd w:val="clear" w:color="auto" w:fill="FFFFFF" w:themeFill="background1"/>
          </w:tcPr>
          <w:p w14:paraId="6923A828" w14:textId="77777777" w:rsidR="009730D5" w:rsidRPr="00043413" w:rsidRDefault="009730D5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FFF3FF"/>
            <w:vAlign w:val="center"/>
          </w:tcPr>
          <w:p w14:paraId="48704963" w14:textId="77777777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4D903104" w14:textId="3925F7C8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 w:rsidRPr="00AB5401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A</w:t>
            </w:r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4</w:t>
            </w:r>
            <w:r w:rsidRPr="00AB5401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. Tácticas para identificar y manejar riesgos, vulnerabilidad y oportunidades QHSE FS+</w:t>
            </w:r>
          </w:p>
          <w:p w14:paraId="17F707B6" w14:textId="16BC36D4" w:rsidR="009730D5" w:rsidRPr="00BB7889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</w:tc>
        <w:tc>
          <w:tcPr>
            <w:tcW w:w="927" w:type="pct"/>
            <w:shd w:val="clear" w:color="auto" w:fill="FFFFFF" w:themeFill="background1"/>
          </w:tcPr>
          <w:p w14:paraId="7AEF8A49" w14:textId="77777777" w:rsidR="009730D5" w:rsidRPr="00043413" w:rsidRDefault="009730D5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912" w:type="pct"/>
            <w:shd w:val="clear" w:color="auto" w:fill="FFFFFF" w:themeFill="background1"/>
          </w:tcPr>
          <w:p w14:paraId="52990310" w14:textId="77777777" w:rsidR="009730D5" w:rsidRPr="00043413" w:rsidRDefault="009730D5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5F581E" w:rsidRPr="00043413" w14:paraId="092320F7" w14:textId="77777777" w:rsidTr="006B5262">
        <w:trPr>
          <w:trHeight w:val="439"/>
        </w:trPr>
        <w:tc>
          <w:tcPr>
            <w:tcW w:w="708" w:type="pct"/>
            <w:shd w:val="clear" w:color="auto" w:fill="FFFFFF" w:themeFill="background1"/>
          </w:tcPr>
          <w:p w14:paraId="406721B9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35" w:type="pct"/>
            <w:shd w:val="clear" w:color="auto" w:fill="FFFFFF" w:themeFill="background1"/>
          </w:tcPr>
          <w:p w14:paraId="4F857A9E" w14:textId="77777777" w:rsidR="005F581E" w:rsidRPr="00043413" w:rsidRDefault="005F581E" w:rsidP="005F581E">
            <w:pPr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18" w:type="pct"/>
            <w:shd w:val="clear" w:color="auto" w:fill="FFF3FF"/>
            <w:vAlign w:val="center"/>
          </w:tcPr>
          <w:p w14:paraId="752D2E30" w14:textId="77777777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57F1A919" w14:textId="029CC2FA" w:rsidR="009730D5" w:rsidRDefault="005F581E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 w:rsidRPr="00AB5401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A</w:t>
            </w:r>
            <w:r w:rsidR="009730D5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5</w:t>
            </w:r>
            <w:r w:rsidRPr="00AB5401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 xml:space="preserve">. Realimentación sobre el desempeño y </w:t>
            </w:r>
          </w:p>
          <w:p w14:paraId="7E79B830" w14:textId="1E9C0812" w:rsidR="009730D5" w:rsidRDefault="005F581E" w:rsidP="009730D5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 w:rsidRPr="00AB5401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vulnerabilidad QHSE FS+</w:t>
            </w:r>
          </w:p>
          <w:p w14:paraId="1B56312D" w14:textId="77777777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7D691AEA" w14:textId="77777777" w:rsidR="00160773" w:rsidRDefault="00160773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10052F06" w14:textId="7740193B" w:rsidR="00160773" w:rsidRDefault="00160773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A</w:t>
            </w:r>
            <w:r w:rsidR="009730D5"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6</w:t>
            </w:r>
            <w:r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  <w:t>. Gestión de lecciones aprendidas y adecuaciones de documentos en funciones de los cambios</w:t>
            </w:r>
          </w:p>
          <w:p w14:paraId="143C58BD" w14:textId="6A24F5E4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26FA249D" w14:textId="77777777" w:rsidR="009730D5" w:rsidRDefault="009730D5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  <w:p w14:paraId="4EBDD305" w14:textId="22AADDA1" w:rsidR="00160773" w:rsidRPr="00BB7889" w:rsidRDefault="00160773" w:rsidP="005F581E">
            <w:pPr>
              <w:ind w:left="171"/>
              <w:rPr>
                <w:rFonts w:ascii="Arial" w:hAnsi="Arial" w:cs="Arial"/>
                <w:b/>
                <w:bCs/>
                <w:color w:val="820060"/>
                <w:sz w:val="15"/>
                <w:szCs w:val="15"/>
              </w:rPr>
            </w:pPr>
          </w:p>
        </w:tc>
        <w:tc>
          <w:tcPr>
            <w:tcW w:w="927" w:type="pct"/>
            <w:shd w:val="clear" w:color="auto" w:fill="FFFFFF" w:themeFill="background1"/>
          </w:tcPr>
          <w:p w14:paraId="63553590" w14:textId="4C24AB13" w:rsidR="005F581E" w:rsidRPr="00043413" w:rsidRDefault="0073571C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 w:rsidRPr="0073571C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>QHSE FS+</w:t>
            </w:r>
            <w:r>
              <w:t xml:space="preserve"> </w:t>
            </w:r>
            <w:r w:rsidRPr="0073571C"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  <w:t>QHSE FS</w:t>
            </w:r>
          </w:p>
        </w:tc>
        <w:tc>
          <w:tcPr>
            <w:tcW w:w="912" w:type="pct"/>
            <w:shd w:val="clear" w:color="auto" w:fill="FFFFFF" w:themeFill="background1"/>
          </w:tcPr>
          <w:p w14:paraId="56F4D1D8" w14:textId="77777777" w:rsidR="005F581E" w:rsidRPr="00043413" w:rsidRDefault="005F581E" w:rsidP="005F581E">
            <w:pPr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</w:tbl>
    <w:tbl>
      <w:tblPr>
        <w:tblW w:w="5000" w:type="pct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91"/>
        <w:gridCol w:w="6809"/>
      </w:tblGrid>
      <w:tr w:rsidR="00A86A31" w:rsidRPr="009D5461" w14:paraId="3477E8CC" w14:textId="77777777" w:rsidTr="00043413">
        <w:trPr>
          <w:trHeight w:val="139"/>
        </w:trPr>
        <w:tc>
          <w:tcPr>
            <w:tcW w:w="2381" w:type="pct"/>
            <w:shd w:val="clear" w:color="auto" w:fill="1F3864" w:themeFill="accent5" w:themeFillShade="80"/>
            <w:vAlign w:val="center"/>
          </w:tcPr>
          <w:p w14:paraId="1CEC625B" w14:textId="77777777" w:rsidR="00A86A31" w:rsidRPr="009D5461" w:rsidRDefault="00A86A31" w:rsidP="0077138B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3"/>
              </w:rPr>
            </w:pPr>
            <w:r w:rsidRPr="009D5461">
              <w:rPr>
                <w:rFonts w:ascii="Arial" w:hAnsi="Arial" w:cs="Arial"/>
                <w:b/>
                <w:color w:val="FFFFFF" w:themeColor="background1"/>
                <w:sz w:val="20"/>
                <w:szCs w:val="13"/>
              </w:rPr>
              <w:t xml:space="preserve">DOCUMENTOS </w:t>
            </w:r>
            <w:bookmarkStart w:id="0" w:name="_Hlt14484606"/>
            <w:bookmarkEnd w:id="0"/>
            <w:r w:rsidRPr="009D5461">
              <w:rPr>
                <w:rFonts w:ascii="Arial" w:hAnsi="Arial" w:cs="Arial"/>
                <w:b/>
                <w:color w:val="FFFFFF" w:themeColor="background1"/>
                <w:sz w:val="20"/>
                <w:szCs w:val="13"/>
              </w:rPr>
              <w:t>DE APOYO</w:t>
            </w:r>
          </w:p>
        </w:tc>
        <w:tc>
          <w:tcPr>
            <w:tcW w:w="2619" w:type="pct"/>
            <w:shd w:val="clear" w:color="auto" w:fill="1F3864" w:themeFill="accent5" w:themeFillShade="80"/>
            <w:vAlign w:val="center"/>
          </w:tcPr>
          <w:p w14:paraId="3385F0E9" w14:textId="77777777" w:rsidR="00A86A31" w:rsidRPr="009D5461" w:rsidRDefault="00A86A31" w:rsidP="0077138B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3"/>
              </w:rPr>
            </w:pPr>
            <w:r w:rsidRPr="009D5461">
              <w:rPr>
                <w:rFonts w:ascii="Arial" w:hAnsi="Arial" w:cs="Arial"/>
                <w:b/>
                <w:color w:val="FFFFFF" w:themeColor="background1"/>
                <w:sz w:val="20"/>
                <w:szCs w:val="13"/>
              </w:rPr>
              <w:t>EVIDENCIAS</w:t>
            </w:r>
          </w:p>
        </w:tc>
      </w:tr>
      <w:tr w:rsidR="00A86A31" w:rsidRPr="009F7C28" w14:paraId="469DD18E" w14:textId="77777777" w:rsidTr="00043413">
        <w:trPr>
          <w:trHeight w:val="1131"/>
        </w:trPr>
        <w:tc>
          <w:tcPr>
            <w:tcW w:w="2381" w:type="pct"/>
          </w:tcPr>
          <w:p w14:paraId="772A9EE4" w14:textId="77777777" w:rsidR="008001F7" w:rsidRPr="009F7C28" w:rsidRDefault="008E2340" w:rsidP="008001F7">
            <w:pPr>
              <w:pStyle w:val="Encabezad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8001F7" w:rsidRPr="009F7C28">
                <w:rPr>
                  <w:rFonts w:ascii="Arial" w:hAnsi="Arial" w:cs="Arial"/>
                  <w:sz w:val="20"/>
                  <w:szCs w:val="20"/>
                </w:rPr>
                <w:t>Procedimiento de Presupuesto</w:t>
              </w:r>
            </w:hyperlink>
          </w:p>
          <w:p w14:paraId="391E874A" w14:textId="4554E611" w:rsidR="008001F7" w:rsidRPr="009F7C28" w:rsidRDefault="008E2340" w:rsidP="008001F7">
            <w:pPr>
              <w:pStyle w:val="Encabezad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8001F7" w:rsidRPr="009F7C28">
                <w:rPr>
                  <w:rFonts w:ascii="Arial" w:hAnsi="Arial" w:cs="Arial"/>
                  <w:sz w:val="20"/>
                  <w:szCs w:val="20"/>
                </w:rPr>
                <w:t xml:space="preserve">Procedimiento </w:t>
              </w:r>
              <w:r w:rsidR="00AB25CE" w:rsidRPr="009F7C28">
                <w:rPr>
                  <w:rFonts w:ascii="Arial" w:hAnsi="Arial" w:cs="Arial"/>
                  <w:sz w:val="20"/>
                  <w:szCs w:val="20"/>
                </w:rPr>
                <w:t>p</w:t>
              </w:r>
              <w:r w:rsidR="008001F7" w:rsidRPr="009F7C28">
                <w:rPr>
                  <w:rFonts w:ascii="Arial" w:hAnsi="Arial" w:cs="Arial"/>
                  <w:sz w:val="20"/>
                  <w:szCs w:val="20"/>
                </w:rPr>
                <w:t>ara el Inventario de Activos Fijos</w:t>
              </w:r>
            </w:hyperlink>
          </w:p>
          <w:p w14:paraId="63390277" w14:textId="020329E9" w:rsidR="008001F7" w:rsidRPr="009F7C28" w:rsidRDefault="008E2340" w:rsidP="008001F7">
            <w:pPr>
              <w:pStyle w:val="Encabezad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8001F7" w:rsidRPr="009F7C28">
                <w:rPr>
                  <w:rFonts w:ascii="Arial" w:hAnsi="Arial" w:cs="Arial"/>
                  <w:sz w:val="20"/>
                  <w:szCs w:val="20"/>
                </w:rPr>
                <w:t>Política de Activos Fijos</w:t>
              </w:r>
            </w:hyperlink>
          </w:p>
          <w:p w14:paraId="7F2D6BBF" w14:textId="77777777" w:rsidR="00AB5401" w:rsidRPr="009F7C28" w:rsidRDefault="008E2340" w:rsidP="00AB5401">
            <w:pPr>
              <w:pStyle w:val="Encabezad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AB5401" w:rsidRPr="009F7C28">
                <w:rPr>
                  <w:rFonts w:ascii="Arial" w:hAnsi="Arial" w:cs="Arial"/>
                  <w:sz w:val="20"/>
                  <w:szCs w:val="20"/>
                </w:rPr>
                <w:t>Guía para la depreciación de activos fijos</w:t>
              </w:r>
            </w:hyperlink>
          </w:p>
          <w:p w14:paraId="4E6B6E97" w14:textId="24292002" w:rsidR="00AB5401" w:rsidRPr="009F7C28" w:rsidRDefault="00AB5401" w:rsidP="008001F7">
            <w:pPr>
              <w:pStyle w:val="Encabezad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Manual y Política de Crédito</w:t>
            </w:r>
          </w:p>
          <w:p w14:paraId="1417E232" w14:textId="177ECB06" w:rsidR="00AB5401" w:rsidRPr="009F7C28" w:rsidRDefault="00AB5401" w:rsidP="008001F7">
            <w:pPr>
              <w:pStyle w:val="Encabezad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Procedimiento de Inventario Físico. (actualizar)</w:t>
            </w:r>
          </w:p>
          <w:p w14:paraId="763F7367" w14:textId="3CC942FE" w:rsidR="00AB5401" w:rsidRPr="009F7C28" w:rsidRDefault="00AB5401" w:rsidP="008001F7">
            <w:pPr>
              <w:pStyle w:val="Encabezad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Política de Devoluciones (Ventas)</w:t>
            </w:r>
          </w:p>
          <w:p w14:paraId="101BD8E0" w14:textId="7824D3F0" w:rsidR="00AB5401" w:rsidRPr="009F7C28" w:rsidRDefault="008E2340" w:rsidP="008001F7">
            <w:pPr>
              <w:pStyle w:val="Encabezad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AB5401" w:rsidRPr="009F7C28">
                <w:rPr>
                  <w:rFonts w:ascii="Arial" w:hAnsi="Arial" w:cs="Arial"/>
                  <w:sz w:val="20"/>
                  <w:szCs w:val="20"/>
                </w:rPr>
                <w:t>Procedimiento de conciliación de cuentas bancarias</w:t>
              </w:r>
            </w:hyperlink>
            <w:r w:rsidR="00AB5401" w:rsidRPr="009F7C28">
              <w:rPr>
                <w:rFonts w:ascii="Arial" w:hAnsi="Arial" w:cs="Arial"/>
                <w:sz w:val="20"/>
                <w:szCs w:val="20"/>
              </w:rPr>
              <w:t xml:space="preserve"> (actualizar)</w:t>
            </w:r>
          </w:p>
          <w:p w14:paraId="1D206E3E" w14:textId="055708F0" w:rsidR="008001F7" w:rsidRPr="009F7C28" w:rsidRDefault="008001F7" w:rsidP="008001F7">
            <w:pPr>
              <w:pStyle w:val="Encabezado"/>
              <w:tabs>
                <w:tab w:val="clear" w:pos="4419"/>
                <w:tab w:val="clear" w:pos="8838"/>
              </w:tabs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7C28">
              <w:rPr>
                <w:rFonts w:ascii="Arial" w:hAnsi="Arial" w:cs="Arial"/>
                <w:b/>
                <w:bCs/>
                <w:sz w:val="20"/>
                <w:szCs w:val="20"/>
              </w:rPr>
              <w:t>TESORERÍA</w:t>
            </w:r>
          </w:p>
          <w:p w14:paraId="16AA6F39" w14:textId="77777777" w:rsidR="008001F7" w:rsidRPr="009F7C28" w:rsidRDefault="008E2340" w:rsidP="008001F7">
            <w:pPr>
              <w:pStyle w:val="Encabezado"/>
              <w:numPr>
                <w:ilvl w:val="0"/>
                <w:numId w:val="11"/>
              </w:numPr>
              <w:tabs>
                <w:tab w:val="clear" w:pos="4419"/>
                <w:tab w:val="clear" w:pos="8838"/>
              </w:tabs>
              <w:spacing w:before="6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8001F7" w:rsidRPr="009F7C28">
                <w:rPr>
                  <w:rFonts w:ascii="Arial" w:hAnsi="Arial" w:cs="Arial"/>
                  <w:sz w:val="20"/>
                  <w:szCs w:val="20"/>
                </w:rPr>
                <w:t>Procedimiento para pagos a proveedores y acreedores.</w:t>
              </w:r>
            </w:hyperlink>
          </w:p>
          <w:p w14:paraId="139AF1FB" w14:textId="029FE21C" w:rsidR="000F33E7" w:rsidRPr="009F7C28" w:rsidRDefault="008E2340" w:rsidP="008001F7">
            <w:pPr>
              <w:pStyle w:val="Encabezado"/>
              <w:numPr>
                <w:ilvl w:val="0"/>
                <w:numId w:val="11"/>
              </w:numPr>
              <w:tabs>
                <w:tab w:val="clear" w:pos="4419"/>
                <w:tab w:val="clear" w:pos="8838"/>
              </w:tabs>
              <w:spacing w:before="6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0F33E7" w:rsidRPr="009F7C28">
                <w:rPr>
                  <w:rFonts w:ascii="Arial" w:hAnsi="Arial" w:cs="Arial"/>
                  <w:sz w:val="20"/>
                  <w:szCs w:val="20"/>
                </w:rPr>
                <w:t xml:space="preserve">Procedimiento para la contratación, renovación y cancelación de </w:t>
              </w:r>
              <w:r w:rsidR="0008348B">
                <w:rPr>
                  <w:rFonts w:ascii="Arial" w:hAnsi="Arial" w:cs="Arial"/>
                  <w:sz w:val="20"/>
                  <w:szCs w:val="20"/>
                </w:rPr>
                <w:t>préstamos y seguros</w:t>
              </w:r>
              <w:r w:rsidR="000F33E7" w:rsidRPr="009F7C28">
                <w:rPr>
                  <w:rFonts w:ascii="Arial" w:hAnsi="Arial" w:cs="Arial"/>
                  <w:sz w:val="20"/>
                  <w:szCs w:val="20"/>
                </w:rPr>
                <w:t>.</w:t>
              </w:r>
            </w:hyperlink>
          </w:p>
          <w:p w14:paraId="0D8B8633" w14:textId="1FA94B6E" w:rsidR="008001F7" w:rsidRPr="009F7C28" w:rsidRDefault="008001F7" w:rsidP="008001F7">
            <w:pPr>
              <w:pStyle w:val="Encabezado"/>
              <w:tabs>
                <w:tab w:val="clear" w:pos="4419"/>
                <w:tab w:val="clear" w:pos="8838"/>
              </w:tabs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7C28">
              <w:rPr>
                <w:rFonts w:ascii="Arial" w:hAnsi="Arial" w:cs="Arial"/>
                <w:b/>
                <w:bCs/>
                <w:sz w:val="20"/>
                <w:szCs w:val="20"/>
              </w:rPr>
              <w:t>CONTABILIDAD</w:t>
            </w:r>
            <w:r w:rsidR="000F33E7" w:rsidRPr="009F7C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FISCAL</w:t>
            </w:r>
          </w:p>
          <w:p w14:paraId="3CA8087A" w14:textId="47284196" w:rsidR="008001F7" w:rsidRDefault="008E2340" w:rsidP="008001F7">
            <w:pPr>
              <w:pStyle w:val="Encabezado"/>
              <w:numPr>
                <w:ilvl w:val="0"/>
                <w:numId w:val="11"/>
              </w:numPr>
              <w:tabs>
                <w:tab w:val="clear" w:pos="4419"/>
                <w:tab w:val="clear" w:pos="8838"/>
              </w:tabs>
              <w:spacing w:before="6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AB5401" w:rsidRPr="009F7C28">
                <w:rPr>
                  <w:rFonts w:ascii="Arial" w:hAnsi="Arial" w:cs="Arial"/>
                  <w:sz w:val="20"/>
                  <w:szCs w:val="20"/>
                </w:rPr>
                <w:t>Normas</w:t>
              </w:r>
            </w:hyperlink>
            <w:r w:rsidR="00AB5401" w:rsidRPr="009F7C28">
              <w:rPr>
                <w:rFonts w:ascii="Arial" w:hAnsi="Arial" w:cs="Arial"/>
                <w:sz w:val="20"/>
                <w:szCs w:val="20"/>
              </w:rPr>
              <w:t xml:space="preserve"> Internacionales de Información Financiera (NIIF)</w:t>
            </w:r>
          </w:p>
          <w:p w14:paraId="0709817A" w14:textId="44101321" w:rsidR="00AB5401" w:rsidRPr="009F7C28" w:rsidRDefault="00AB5401" w:rsidP="008001F7">
            <w:pPr>
              <w:pStyle w:val="Encabezado"/>
              <w:numPr>
                <w:ilvl w:val="0"/>
                <w:numId w:val="11"/>
              </w:numPr>
              <w:tabs>
                <w:tab w:val="clear" w:pos="4419"/>
                <w:tab w:val="clear" w:pos="8838"/>
              </w:tabs>
              <w:spacing w:before="6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Ley de Concertación tributaria</w:t>
            </w:r>
          </w:p>
          <w:p w14:paraId="37BAB8F9" w14:textId="4E79DE39" w:rsidR="00A91CDF" w:rsidRPr="009F7C28" w:rsidRDefault="00A91CDF" w:rsidP="008001F7">
            <w:pPr>
              <w:pStyle w:val="Encabezado"/>
              <w:numPr>
                <w:ilvl w:val="0"/>
                <w:numId w:val="11"/>
              </w:numPr>
              <w:tabs>
                <w:tab w:val="clear" w:pos="4419"/>
                <w:tab w:val="clear" w:pos="8838"/>
              </w:tabs>
              <w:spacing w:before="6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 xml:space="preserve">Plan de Arbitrios Municipal </w:t>
            </w:r>
          </w:p>
          <w:p w14:paraId="13E98B75" w14:textId="77777777" w:rsidR="00540515" w:rsidRPr="009F7C28" w:rsidRDefault="00540515" w:rsidP="00BB7889">
            <w:pPr>
              <w:pStyle w:val="Encabezado"/>
              <w:rPr>
                <w:rStyle w:val="Hipervnculo"/>
                <w:rFonts w:ascii="Arial" w:hAnsi="Arial" w:cs="Arial"/>
                <w:sz w:val="20"/>
                <w:szCs w:val="20"/>
                <w:u w:val="none"/>
              </w:rPr>
            </w:pPr>
          </w:p>
          <w:p w14:paraId="132CA046" w14:textId="15F5DB44" w:rsidR="00BB7889" w:rsidRPr="009F7C28" w:rsidRDefault="00BB7889" w:rsidP="00BB7889">
            <w:pPr>
              <w:pStyle w:val="Encabezado"/>
              <w:rPr>
                <w:rStyle w:val="Hipervnculo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9F7C28">
              <w:rPr>
                <w:rStyle w:val="Hipervnculo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COSTOS, GASTOS Y TARIFAS</w:t>
            </w:r>
          </w:p>
          <w:p w14:paraId="171804D2" w14:textId="2AAF5746" w:rsidR="008001F7" w:rsidRPr="009F7C28" w:rsidRDefault="000F33E7" w:rsidP="00F66721">
            <w:pPr>
              <w:pStyle w:val="Encabezado"/>
              <w:numPr>
                <w:ilvl w:val="0"/>
                <w:numId w:val="11"/>
              </w:numPr>
              <w:tabs>
                <w:tab w:val="clear" w:pos="4419"/>
                <w:tab w:val="clear" w:pos="8838"/>
              </w:tabs>
              <w:spacing w:before="60"/>
              <w:ind w:left="714" w:hanging="357"/>
              <w:rPr>
                <w:rFonts w:ascii="Arial" w:hAnsi="Arial" w:cs="Arial"/>
                <w:b/>
                <w:color w:val="808000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Todos los relacionados al proceso de producción</w:t>
            </w:r>
          </w:p>
        </w:tc>
        <w:tc>
          <w:tcPr>
            <w:tcW w:w="2619" w:type="pct"/>
          </w:tcPr>
          <w:p w14:paraId="1FFC5242" w14:textId="77777777" w:rsidR="00BB7889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Estado de Situación Financiera (Balance General)</w:t>
            </w:r>
          </w:p>
          <w:p w14:paraId="3288F0F5" w14:textId="7777777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Estado de Resultados Mensual (Comparativo)</w:t>
            </w:r>
          </w:p>
          <w:p w14:paraId="430145A7" w14:textId="1712A7BC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Estado de Resultados Acumulado (Comparativo)</w:t>
            </w:r>
          </w:p>
          <w:p w14:paraId="41B98A53" w14:textId="3AFFB75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Balanzas de Comprobación</w:t>
            </w:r>
          </w:p>
          <w:p w14:paraId="35772E56" w14:textId="7777777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Estado de Origen y Aplicación de Fondos</w:t>
            </w:r>
          </w:p>
          <w:p w14:paraId="1E5CE823" w14:textId="7777777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Conciliaciones Bancarias / Estados de Cuentas de Bancos</w:t>
            </w:r>
          </w:p>
          <w:p w14:paraId="670C2942" w14:textId="4EF2F595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Informe de Recuperación de Cartera (</w:t>
            </w:r>
            <w:proofErr w:type="spellStart"/>
            <w:r w:rsidR="008E2340">
              <w:rPr>
                <w:rFonts w:ascii="Arial" w:hAnsi="Arial" w:cs="Arial"/>
                <w:sz w:val="20"/>
                <w:szCs w:val="20"/>
              </w:rPr>
              <w:t>D</w:t>
            </w:r>
            <w:r w:rsidRPr="009F7C28">
              <w:rPr>
                <w:rFonts w:ascii="Arial" w:hAnsi="Arial" w:cs="Arial"/>
                <w:sz w:val="20"/>
                <w:szCs w:val="20"/>
              </w:rPr>
              <w:t>ashboard</w:t>
            </w:r>
            <w:proofErr w:type="spellEnd"/>
            <w:r w:rsidRPr="009F7C2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B7FA12" w14:textId="0FA79145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Resumen mensual de inventario físicos (y por bodega)</w:t>
            </w:r>
          </w:p>
          <w:p w14:paraId="19A3AFD0" w14:textId="36515D44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Cédula Resumen de Movimientos de Activos Fijos</w:t>
            </w:r>
          </w:p>
          <w:p w14:paraId="68460541" w14:textId="36F39D1D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Cédula Resumen de Movimientos de Préstamos con Instituciones Financieras</w:t>
            </w:r>
          </w:p>
          <w:p w14:paraId="147206CF" w14:textId="7777777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Cuentas por pagar</w:t>
            </w:r>
          </w:p>
          <w:p w14:paraId="0F7A6193" w14:textId="7FF58F11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Informe de Ventas / Márgenes / ER por Rutas / Ventas Categorías</w:t>
            </w:r>
          </w:p>
          <w:p w14:paraId="51D0BBF8" w14:textId="7777777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Informe de Costos y Rendimientos</w:t>
            </w:r>
          </w:p>
          <w:p w14:paraId="0824DEDC" w14:textId="7777777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Informe de Gastos (Real vs Proyección y Real vs Año Anterior)</w:t>
            </w:r>
          </w:p>
          <w:p w14:paraId="10870E3E" w14:textId="7777777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Comprobantes de Pago</w:t>
            </w:r>
          </w:p>
          <w:p w14:paraId="47CF662B" w14:textId="16B6EFC4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Archivo electrónico (Excel) de Cálculo de Provisiones Laborales</w:t>
            </w:r>
          </w:p>
          <w:p w14:paraId="44F12423" w14:textId="5C9E3A49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Archivo electrónico (Excel e Informes PDF) de Cálculo de Impuestos Mensuales</w:t>
            </w:r>
          </w:p>
          <w:p w14:paraId="50628594" w14:textId="77777777" w:rsidR="00A91CDF" w:rsidRPr="009F7C28" w:rsidRDefault="00A91CDF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Declaraciones de Impuestos Mensuales.</w:t>
            </w:r>
          </w:p>
          <w:p w14:paraId="05F39291" w14:textId="77777777" w:rsidR="00261636" w:rsidRPr="009F7C28" w:rsidRDefault="00261636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Indicadores Financieros</w:t>
            </w:r>
          </w:p>
          <w:p w14:paraId="2BF4CBD8" w14:textId="77777777" w:rsidR="00F66721" w:rsidRPr="009F7C28" w:rsidRDefault="00F66721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Antigüedad de proveedores Nacionales y Extranjeros</w:t>
            </w:r>
          </w:p>
          <w:p w14:paraId="595E9DD9" w14:textId="77777777" w:rsidR="00F66721" w:rsidRPr="009F7C28" w:rsidRDefault="00F66721" w:rsidP="00A91CDF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lastRenderedPageBreak/>
              <w:t>Plan de Pago</w:t>
            </w:r>
          </w:p>
          <w:p w14:paraId="057ECDB1" w14:textId="77777777" w:rsidR="00F66721" w:rsidRPr="009F7C28" w:rsidRDefault="00F66721" w:rsidP="00F66721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Estados de cuenta bancarias y de prestamos</w:t>
            </w:r>
          </w:p>
          <w:p w14:paraId="46D3F399" w14:textId="77777777" w:rsidR="00F66721" w:rsidRPr="009F7C28" w:rsidRDefault="00F66721" w:rsidP="00F66721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Contratos de Prestamos</w:t>
            </w:r>
          </w:p>
          <w:p w14:paraId="487FC1C0" w14:textId="77777777" w:rsidR="00F66721" w:rsidRPr="009F7C28" w:rsidRDefault="00F66721" w:rsidP="00F66721">
            <w:pPr>
              <w:pStyle w:val="Encabezado"/>
              <w:numPr>
                <w:ilvl w:val="0"/>
                <w:numId w:val="2"/>
              </w:num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Contratos y Pólizas de Seguros</w:t>
            </w:r>
          </w:p>
          <w:p w14:paraId="5908EDF6" w14:textId="30BADBBE" w:rsidR="00F66721" w:rsidRPr="009F7C28" w:rsidRDefault="00F66721" w:rsidP="0008348B">
            <w:pPr>
              <w:pStyle w:val="Encabezado"/>
              <w:spacing w:before="4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7D1099" w14:textId="77777777" w:rsidR="005F0E31" w:rsidRDefault="005F0E31"/>
    <w:tbl>
      <w:tblPr>
        <w:tblW w:w="5000" w:type="pct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7"/>
        <w:gridCol w:w="8923"/>
      </w:tblGrid>
      <w:tr w:rsidR="00A86A31" w14:paraId="32991621" w14:textId="77777777" w:rsidTr="00043413">
        <w:trPr>
          <w:trHeight w:val="358"/>
          <w:tblHeader/>
        </w:trPr>
        <w:tc>
          <w:tcPr>
            <w:tcW w:w="5000" w:type="pct"/>
            <w:gridSpan w:val="2"/>
            <w:shd w:val="clear" w:color="auto" w:fill="1F3864" w:themeFill="accent5" w:themeFillShade="80"/>
            <w:vAlign w:val="center"/>
          </w:tcPr>
          <w:p w14:paraId="565FC1C2" w14:textId="77777777" w:rsidR="00A86A31" w:rsidRPr="009D439E" w:rsidRDefault="00A86A31" w:rsidP="0077138B">
            <w:pPr>
              <w:pStyle w:val="Encabezado"/>
              <w:jc w:val="center"/>
              <w:rPr>
                <w:rFonts w:ascii="Arial" w:hAnsi="Arial"/>
                <w:b/>
                <w:color w:val="FFFFFF" w:themeColor="background1"/>
                <w:sz w:val="18"/>
              </w:rPr>
            </w:pPr>
            <w:r w:rsidRPr="009D439E">
              <w:rPr>
                <w:rFonts w:ascii="Arial" w:hAnsi="Arial"/>
                <w:b/>
                <w:color w:val="FFFFFF" w:themeColor="background1"/>
                <w:sz w:val="18"/>
              </w:rPr>
              <w:lastRenderedPageBreak/>
              <w:t>DESCRIPCIÓN DEL CUMPLIMIENTO DE REQUISTOS</w:t>
            </w:r>
            <w:r w:rsidR="000F2576">
              <w:rPr>
                <w:rFonts w:ascii="Arial" w:hAnsi="Arial"/>
                <w:b/>
                <w:color w:val="FFFFFF" w:themeColor="background1"/>
                <w:sz w:val="18"/>
              </w:rPr>
              <w:t xml:space="preserve">: </w:t>
            </w:r>
            <w:r w:rsidR="000F2576" w:rsidRPr="009D439E">
              <w:rPr>
                <w:rFonts w:ascii="Arial" w:hAnsi="Arial"/>
                <w:b/>
                <w:color w:val="FFFFFF" w:themeColor="background1"/>
                <w:sz w:val="18"/>
              </w:rPr>
              <w:t>Legales y Reglamentarios</w:t>
            </w:r>
          </w:p>
        </w:tc>
      </w:tr>
      <w:tr w:rsidR="008001F7" w14:paraId="102E44DC" w14:textId="77777777" w:rsidTr="00043413">
        <w:trPr>
          <w:tblHeader/>
        </w:trPr>
        <w:tc>
          <w:tcPr>
            <w:tcW w:w="1568" w:type="pct"/>
            <w:shd w:val="clear" w:color="auto" w:fill="B4C6E7" w:themeFill="accent5" w:themeFillTint="66"/>
            <w:vAlign w:val="center"/>
          </w:tcPr>
          <w:p w14:paraId="35F2C3FC" w14:textId="77777777" w:rsidR="008001F7" w:rsidRPr="000F2576" w:rsidRDefault="008001F7" w:rsidP="0077138B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</w:rPr>
            </w:pPr>
            <w:r w:rsidRPr="000F2576">
              <w:rPr>
                <w:rFonts w:ascii="Arial" w:hAnsi="Arial" w:cs="Arial"/>
                <w:b/>
                <w:bCs/>
                <w:color w:val="002060"/>
                <w:sz w:val="20"/>
              </w:rPr>
              <w:t>LEY/NORMA/REGULACIÓN</w:t>
            </w:r>
          </w:p>
        </w:tc>
        <w:tc>
          <w:tcPr>
            <w:tcW w:w="3432" w:type="pct"/>
            <w:shd w:val="clear" w:color="auto" w:fill="B4C6E7" w:themeFill="accent5" w:themeFillTint="66"/>
            <w:vAlign w:val="center"/>
          </w:tcPr>
          <w:p w14:paraId="3D5565C6" w14:textId="77777777" w:rsidR="008001F7" w:rsidRPr="000F2576" w:rsidRDefault="008001F7" w:rsidP="0077138B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</w:rPr>
            </w:pPr>
            <w:r w:rsidRPr="000F2576">
              <w:rPr>
                <w:rFonts w:ascii="Arial" w:hAnsi="Arial" w:cs="Arial"/>
                <w:b/>
                <w:bCs/>
                <w:color w:val="002060"/>
                <w:sz w:val="20"/>
              </w:rPr>
              <w:t>DESCRIPCIÓN</w:t>
            </w:r>
          </w:p>
        </w:tc>
      </w:tr>
      <w:tr w:rsidR="004B2422" w14:paraId="0E481B92" w14:textId="77777777" w:rsidTr="00043413">
        <w:tc>
          <w:tcPr>
            <w:tcW w:w="1568" w:type="pct"/>
            <w:shd w:val="clear" w:color="auto" w:fill="auto"/>
            <w:vAlign w:val="center"/>
          </w:tcPr>
          <w:p w14:paraId="5A145CEC" w14:textId="5477DA0C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18"/>
              </w:rPr>
            </w:pPr>
            <w:r w:rsidRPr="00261636">
              <w:rPr>
                <w:rFonts w:ascii="Arial" w:hAnsi="Arial"/>
                <w:color w:val="000000" w:themeColor="text1"/>
                <w:sz w:val="18"/>
              </w:rPr>
              <w:t>CÓDIGO TRIBUTARIO (LEY 562) - v.23/11/2005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5A3DC1FE" w14:textId="0CC6598A" w:rsidR="004B2422" w:rsidRPr="00B42D55" w:rsidRDefault="00001A57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 w:rsidRPr="00B42D55">
              <w:rPr>
                <w:rFonts w:ascii="Arial" w:hAnsi="Arial"/>
                <w:b w:val="0"/>
                <w:color w:val="000000" w:themeColor="text1"/>
                <w:sz w:val="20"/>
              </w:rPr>
              <w:t>Ley que establece las disposiciones a los tributos establecidos legalmente por el estado y a las relaciones</w:t>
            </w:r>
            <w:r w:rsidR="00B42D55" w:rsidRPr="00B42D55">
              <w:rPr>
                <w:rFonts w:ascii="Arial" w:hAnsi="Arial"/>
                <w:b w:val="0"/>
                <w:color w:val="000000" w:themeColor="text1"/>
                <w:sz w:val="20"/>
              </w:rPr>
              <w:t xml:space="preserve"> jurídicas derivados de ellas. Se exceptúan los tributos aduaneros, municipales y contribuciones de seguridad social, que se reflejan en sus leyes específicas.</w:t>
            </w:r>
          </w:p>
        </w:tc>
      </w:tr>
      <w:tr w:rsidR="004B2422" w14:paraId="206C8EAD" w14:textId="77777777" w:rsidTr="00043413">
        <w:tc>
          <w:tcPr>
            <w:tcW w:w="1568" w:type="pct"/>
            <w:shd w:val="clear" w:color="auto" w:fill="auto"/>
            <w:vAlign w:val="center"/>
          </w:tcPr>
          <w:p w14:paraId="7F5671E6" w14:textId="0E02D22F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18"/>
              </w:rPr>
            </w:pPr>
            <w:r w:rsidRPr="00261636">
              <w:rPr>
                <w:rFonts w:ascii="Arial" w:hAnsi="Arial"/>
                <w:color w:val="000000" w:themeColor="text1"/>
                <w:sz w:val="18"/>
              </w:rPr>
              <w:t>LEY 598 DE REFORMA A LA LEY NO. 562, CÓDIGO TRIBUTARIO DE LA REPÚBLICA DE NICARAGUA - v.11/09/2006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325C77CC" w14:textId="09368D59" w:rsidR="004B2422" w:rsidRPr="009351E9" w:rsidRDefault="00261636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</w:rPr>
              <w:t>Reformas de la Ley 562 – Código tributario</w:t>
            </w:r>
          </w:p>
        </w:tc>
      </w:tr>
      <w:tr w:rsidR="004B2422" w14:paraId="2C6DD4BA" w14:textId="77777777" w:rsidTr="00043413">
        <w:tc>
          <w:tcPr>
            <w:tcW w:w="1568" w:type="pct"/>
            <w:shd w:val="clear" w:color="auto" w:fill="auto"/>
            <w:vAlign w:val="center"/>
          </w:tcPr>
          <w:p w14:paraId="7FAA33D9" w14:textId="70E35EDE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20"/>
              </w:rPr>
            </w:pPr>
            <w:r w:rsidRPr="00261636">
              <w:rPr>
                <w:rFonts w:ascii="Arial" w:hAnsi="Arial"/>
                <w:color w:val="000000" w:themeColor="text1"/>
                <w:sz w:val="20"/>
              </w:rPr>
              <w:t>LEY 822 DE CONCERTACIÓN TRIBUTARIA - v. 17/12/2012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1B59B6C1" w14:textId="77777777" w:rsidR="004B2422" w:rsidRDefault="00204987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 w:rsidRPr="00204987">
              <w:rPr>
                <w:rFonts w:ascii="Arial" w:hAnsi="Arial"/>
                <w:b w:val="0"/>
                <w:color w:val="000000" w:themeColor="text1"/>
                <w:sz w:val="20"/>
              </w:rPr>
              <w:t>Ley tiene por objeto crear y modificar los tributos nacionales internos y regular su aplicación, con el fin de proveerle al Estado los recursos necesarios para financiar el gasto público.</w:t>
            </w:r>
          </w:p>
          <w:p w14:paraId="2A06BFAF" w14:textId="77777777" w:rsidR="00204987" w:rsidRPr="00B42D55" w:rsidRDefault="00204987" w:rsidP="00204987">
            <w:pPr>
              <w:rPr>
                <w:rFonts w:ascii="Arial" w:hAnsi="Arial"/>
                <w:bCs/>
                <w:color w:val="000000" w:themeColor="text1"/>
                <w:sz w:val="20"/>
              </w:rPr>
            </w:pPr>
            <w:r w:rsidRPr="00B42D55">
              <w:rPr>
                <w:rFonts w:ascii="Arial" w:hAnsi="Arial"/>
                <w:bCs/>
                <w:color w:val="000000" w:themeColor="text1"/>
                <w:sz w:val="20"/>
              </w:rPr>
              <w:t>Aplica todo lo referente a:</w:t>
            </w:r>
          </w:p>
          <w:p w14:paraId="37C9F4AF" w14:textId="77777777" w:rsidR="00204987" w:rsidRPr="00B42D55" w:rsidRDefault="00204987" w:rsidP="00204987">
            <w:pPr>
              <w:pStyle w:val="Prrafodelista"/>
              <w:numPr>
                <w:ilvl w:val="0"/>
                <w:numId w:val="19"/>
              </w:numPr>
              <w:rPr>
                <w:rFonts w:ascii="Arial" w:hAnsi="Arial"/>
                <w:bCs/>
                <w:color w:val="000000" w:themeColor="text1"/>
                <w:sz w:val="20"/>
              </w:rPr>
            </w:pPr>
            <w:r w:rsidRPr="00B42D55">
              <w:rPr>
                <w:rFonts w:ascii="Arial" w:hAnsi="Arial"/>
                <w:bCs/>
                <w:color w:val="000000" w:themeColor="text1"/>
                <w:sz w:val="20"/>
              </w:rPr>
              <w:t>Impuesto al valor agregado</w:t>
            </w:r>
          </w:p>
          <w:p w14:paraId="4EAFF88F" w14:textId="77777777" w:rsidR="00204987" w:rsidRPr="00B42D55" w:rsidRDefault="00204987" w:rsidP="00204987">
            <w:pPr>
              <w:pStyle w:val="Prrafodelista"/>
              <w:numPr>
                <w:ilvl w:val="0"/>
                <w:numId w:val="19"/>
              </w:numPr>
              <w:rPr>
                <w:rFonts w:ascii="Arial" w:hAnsi="Arial"/>
                <w:bCs/>
                <w:color w:val="000000" w:themeColor="text1"/>
                <w:sz w:val="20"/>
              </w:rPr>
            </w:pPr>
            <w:r w:rsidRPr="00B42D55">
              <w:rPr>
                <w:rFonts w:ascii="Arial" w:hAnsi="Arial"/>
                <w:bCs/>
                <w:color w:val="000000" w:themeColor="text1"/>
                <w:sz w:val="20"/>
              </w:rPr>
              <w:t>Impuesto sobre la renta</w:t>
            </w:r>
          </w:p>
          <w:p w14:paraId="3F940418" w14:textId="10FE19F4" w:rsidR="00204987" w:rsidRPr="00204987" w:rsidRDefault="00204987" w:rsidP="00204987">
            <w:pPr>
              <w:pStyle w:val="Prrafodelista"/>
              <w:numPr>
                <w:ilvl w:val="0"/>
                <w:numId w:val="19"/>
              </w:numPr>
            </w:pPr>
            <w:r w:rsidRPr="00B42D55">
              <w:rPr>
                <w:rFonts w:ascii="Arial" w:hAnsi="Arial"/>
                <w:bCs/>
                <w:color w:val="000000" w:themeColor="text1"/>
                <w:sz w:val="20"/>
              </w:rPr>
              <w:t>Impuesto Selectivo de consumo</w:t>
            </w:r>
          </w:p>
        </w:tc>
      </w:tr>
      <w:tr w:rsidR="004B2422" w14:paraId="3B5CE423" w14:textId="77777777" w:rsidTr="00043413">
        <w:tc>
          <w:tcPr>
            <w:tcW w:w="1568" w:type="pct"/>
            <w:shd w:val="clear" w:color="auto" w:fill="auto"/>
            <w:vAlign w:val="center"/>
          </w:tcPr>
          <w:p w14:paraId="0C86AC67" w14:textId="530B8220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20"/>
              </w:rPr>
            </w:pPr>
            <w:r w:rsidRPr="00261636">
              <w:rPr>
                <w:rFonts w:ascii="Arial" w:hAnsi="Arial"/>
                <w:color w:val="000000" w:themeColor="text1"/>
                <w:sz w:val="20"/>
              </w:rPr>
              <w:t>LEY 922 DE REFORMAS A LA LEY NO. 822, LEY DE CONCERTACIÓN TRIBUTARIA - v, 17/05/2015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2590B42D" w14:textId="08EB7F86" w:rsidR="004B2422" w:rsidRPr="009351E9" w:rsidRDefault="00204987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</w:rPr>
              <w:t>Reformas de la Ley 822 – Código tributario</w:t>
            </w:r>
          </w:p>
        </w:tc>
      </w:tr>
      <w:tr w:rsidR="004B2422" w14:paraId="1CE31774" w14:textId="77777777" w:rsidTr="00043413">
        <w:tc>
          <w:tcPr>
            <w:tcW w:w="1568" w:type="pct"/>
            <w:shd w:val="clear" w:color="auto" w:fill="auto"/>
            <w:vAlign w:val="center"/>
          </w:tcPr>
          <w:p w14:paraId="75A8D89F" w14:textId="4EEA0B04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20"/>
              </w:rPr>
            </w:pPr>
            <w:r w:rsidRPr="00261636">
              <w:rPr>
                <w:rFonts w:ascii="Arial" w:hAnsi="Arial"/>
                <w:color w:val="000000" w:themeColor="text1"/>
                <w:sz w:val="20"/>
              </w:rPr>
              <w:t>LEY 987 DE REFORMAS Y ADICIONES A LA LEY NO. 822, LEY DE CONCERTACIÓN TRIBUTARIA - v- 28/02/2019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698B37A8" w14:textId="6F4C20CD" w:rsidR="004B2422" w:rsidRPr="009351E9" w:rsidRDefault="00204987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</w:rPr>
              <w:t>Reformas y Adicionales de la Ley 822 – Código tributario</w:t>
            </w:r>
          </w:p>
        </w:tc>
      </w:tr>
      <w:tr w:rsidR="004B2422" w14:paraId="74B9B759" w14:textId="77777777" w:rsidTr="00043413">
        <w:tc>
          <w:tcPr>
            <w:tcW w:w="1568" w:type="pct"/>
            <w:shd w:val="clear" w:color="auto" w:fill="auto"/>
            <w:vAlign w:val="center"/>
          </w:tcPr>
          <w:p w14:paraId="4F077470" w14:textId="1E782C32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20"/>
              </w:rPr>
            </w:pPr>
            <w:r w:rsidRPr="00261636">
              <w:rPr>
                <w:rFonts w:ascii="Arial" w:hAnsi="Arial"/>
                <w:color w:val="000000" w:themeColor="text1"/>
                <w:sz w:val="20"/>
              </w:rPr>
              <w:t xml:space="preserve">PLAN DE ARBITRIOS DEL MUNICIPIO DE MANAGUA (DECRETO EJECUTIVO </w:t>
            </w:r>
            <w:proofErr w:type="spellStart"/>
            <w:r w:rsidRPr="00261636">
              <w:rPr>
                <w:rFonts w:ascii="Arial" w:hAnsi="Arial"/>
                <w:color w:val="000000" w:themeColor="text1"/>
                <w:sz w:val="20"/>
              </w:rPr>
              <w:t>N°</w:t>
            </w:r>
            <w:proofErr w:type="spellEnd"/>
            <w:r w:rsidRPr="00261636">
              <w:rPr>
                <w:rFonts w:ascii="Arial" w:hAnsi="Arial"/>
                <w:color w:val="000000" w:themeColor="text1"/>
                <w:sz w:val="20"/>
              </w:rPr>
              <w:t>. 10-91, aprobado el 05 de febrero de 1991)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6C0AC879" w14:textId="59932CA0" w:rsidR="004B2422" w:rsidRPr="009351E9" w:rsidRDefault="00204987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 w:rsidRPr="00204987">
              <w:rPr>
                <w:rFonts w:ascii="Arial" w:hAnsi="Arial"/>
                <w:b w:val="0"/>
                <w:color w:val="000000" w:themeColor="text1"/>
                <w:sz w:val="20"/>
              </w:rPr>
              <w:t>El Plan de Arbitrios es un decreto en el que se establecen los impuestos, tasas y contribuciones especiales que recauda la municipalidad, los ingresos por estos pagos constituyen los ingresos corrientes del Presupuesto del municipio.</w:t>
            </w:r>
          </w:p>
        </w:tc>
      </w:tr>
      <w:tr w:rsidR="004B2422" w14:paraId="13B97361" w14:textId="77777777" w:rsidTr="00043413">
        <w:tc>
          <w:tcPr>
            <w:tcW w:w="1568" w:type="pct"/>
            <w:shd w:val="clear" w:color="auto" w:fill="auto"/>
            <w:vAlign w:val="center"/>
          </w:tcPr>
          <w:p w14:paraId="13BBD908" w14:textId="7F515AB4" w:rsidR="004B2422" w:rsidRPr="009351E9" w:rsidRDefault="00261636" w:rsidP="004B2422">
            <w:pPr>
              <w:pStyle w:val="Ttulo5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16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DECRETO </w:t>
            </w:r>
            <w:proofErr w:type="spellStart"/>
            <w:r w:rsidRPr="00261636">
              <w:rPr>
                <w:rFonts w:ascii="Arial" w:hAnsi="Arial" w:cs="Arial"/>
                <w:color w:val="000000" w:themeColor="text1"/>
                <w:sz w:val="20"/>
                <w:szCs w:val="20"/>
              </w:rPr>
              <w:t>N°</w:t>
            </w:r>
            <w:proofErr w:type="spellEnd"/>
            <w:r w:rsidRPr="002616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3-95 – IMPUESTO SOBRE BIENES INMUEBLES</w:t>
            </w:r>
            <w:proofErr w:type="gramStart"/>
            <w:r w:rsidRPr="00261636">
              <w:rPr>
                <w:rFonts w:ascii="Arial" w:hAnsi="Arial" w:cs="Arial"/>
                <w:color w:val="000000" w:themeColor="text1"/>
                <w:sz w:val="20"/>
                <w:szCs w:val="20"/>
              </w:rPr>
              <w:t>. .</w:t>
            </w:r>
            <w:proofErr w:type="gramEnd"/>
            <w:r w:rsidRPr="002616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GACETA DIARIO OFICIAL </w:t>
            </w:r>
            <w:proofErr w:type="spellStart"/>
            <w:r w:rsidRPr="00261636">
              <w:rPr>
                <w:rFonts w:ascii="Arial" w:hAnsi="Arial" w:cs="Arial"/>
                <w:color w:val="000000" w:themeColor="text1"/>
                <w:sz w:val="20"/>
                <w:szCs w:val="20"/>
              </w:rPr>
              <w:t>N°</w:t>
            </w:r>
            <w:proofErr w:type="spellEnd"/>
            <w:r w:rsidRPr="002616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21 31/01/1995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2881B996" w14:textId="3051BC5A" w:rsidR="004B2422" w:rsidRPr="009351E9" w:rsidRDefault="00B42D55" w:rsidP="004B2422">
            <w:pPr>
              <w:pStyle w:val="Ttulo5"/>
              <w:spacing w:after="60"/>
              <w:jc w:val="both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</w:rPr>
              <w:t>E</w:t>
            </w:r>
            <w:r w:rsidRPr="00204987">
              <w:rPr>
                <w:rFonts w:ascii="Arial" w:hAnsi="Arial"/>
                <w:b w:val="0"/>
                <w:color w:val="000000" w:themeColor="text1"/>
                <w:sz w:val="20"/>
              </w:rPr>
              <w:t xml:space="preserve">stablecen los impuestos, tasas y contribuciones especiales </w:t>
            </w:r>
            <w:r>
              <w:rPr>
                <w:rFonts w:ascii="Arial" w:hAnsi="Arial"/>
                <w:b w:val="0"/>
                <w:color w:val="000000" w:themeColor="text1"/>
                <w:sz w:val="20"/>
              </w:rPr>
              <w:t>para los tributos establecidos de los bienes inmuebles-</w:t>
            </w:r>
          </w:p>
        </w:tc>
      </w:tr>
      <w:tr w:rsidR="004B2422" w14:paraId="12CE86DA" w14:textId="77777777" w:rsidTr="00043413">
        <w:tc>
          <w:tcPr>
            <w:tcW w:w="1568" w:type="pct"/>
            <w:shd w:val="clear" w:color="auto" w:fill="auto"/>
            <w:vAlign w:val="center"/>
          </w:tcPr>
          <w:p w14:paraId="4C8C1971" w14:textId="0B4BEAD9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20"/>
              </w:rPr>
            </w:pPr>
            <w:r w:rsidRPr="00261636">
              <w:rPr>
                <w:rFonts w:ascii="Arial" w:hAnsi="Arial"/>
                <w:color w:val="000000" w:themeColor="text1"/>
                <w:sz w:val="20"/>
              </w:rPr>
              <w:t>LEY 1054 DE RÓTULOS. Aprobada el 10 de diciembre de 2020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35B8EFA6" w14:textId="578975BE" w:rsidR="004B2422" w:rsidRPr="009351E9" w:rsidRDefault="00001A57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Establece el marco jurídico para regular la publicidad y propaganda que se realiza mediante rótulos ubicados en los municipios del país.</w:t>
            </w:r>
          </w:p>
        </w:tc>
      </w:tr>
      <w:tr w:rsidR="004B2422" w14:paraId="0EEF944B" w14:textId="77777777" w:rsidTr="00043413">
        <w:tc>
          <w:tcPr>
            <w:tcW w:w="1568" w:type="pct"/>
            <w:shd w:val="clear" w:color="auto" w:fill="auto"/>
            <w:vAlign w:val="center"/>
          </w:tcPr>
          <w:p w14:paraId="181820FB" w14:textId="06118D37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20"/>
              </w:rPr>
            </w:pPr>
            <w:r w:rsidRPr="00261636">
              <w:rPr>
                <w:rFonts w:ascii="Arial" w:hAnsi="Arial"/>
                <w:color w:val="000000" w:themeColor="text1"/>
                <w:sz w:val="20"/>
              </w:rPr>
              <w:t>Ley 618 Ley General de Higiene y Seguridad del Trabajo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70B5F11B" w14:textId="71DF9747" w:rsidR="004B2422" w:rsidRPr="009351E9" w:rsidRDefault="00B42D55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</w:rPr>
              <w:t>Esta ley, persigue como objetivo el resguardo de la integridad física, la salud y la higiene, así como la disminución de los riesgos laborales para hacer efectiva la seguridad ocupacional del trabajador.</w:t>
            </w:r>
          </w:p>
        </w:tc>
      </w:tr>
      <w:tr w:rsidR="004B2422" w14:paraId="4216D3E2" w14:textId="77777777" w:rsidTr="00043413">
        <w:tc>
          <w:tcPr>
            <w:tcW w:w="1568" w:type="pct"/>
            <w:shd w:val="clear" w:color="auto" w:fill="auto"/>
            <w:vAlign w:val="center"/>
          </w:tcPr>
          <w:p w14:paraId="1818C1E9" w14:textId="68E718B0" w:rsidR="004B2422" w:rsidRPr="009351E9" w:rsidRDefault="00261636" w:rsidP="004B2422">
            <w:pPr>
              <w:pStyle w:val="Ttulo5"/>
              <w:jc w:val="left"/>
              <w:rPr>
                <w:rFonts w:ascii="Arial" w:hAnsi="Arial"/>
                <w:color w:val="000000" w:themeColor="text1"/>
                <w:sz w:val="20"/>
              </w:rPr>
            </w:pPr>
            <w:r w:rsidRPr="00261636">
              <w:rPr>
                <w:rFonts w:ascii="Arial" w:hAnsi="Arial"/>
                <w:color w:val="000000" w:themeColor="text1"/>
                <w:sz w:val="20"/>
              </w:rPr>
              <w:t>Ley 185 Código del Trabajo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08D3D81F" w14:textId="4CDD483A" w:rsidR="004B2422" w:rsidRPr="009351E9" w:rsidRDefault="00B42D55" w:rsidP="004B2422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</w:rPr>
              <w:t>Regula las relaciones del trabajo estableciendo los derechos y deberes mínimos de empleadores y trabajadores.</w:t>
            </w:r>
          </w:p>
        </w:tc>
      </w:tr>
      <w:tr w:rsidR="00D225E9" w14:paraId="65FF1FCF" w14:textId="77777777" w:rsidTr="00043413">
        <w:tc>
          <w:tcPr>
            <w:tcW w:w="1568" w:type="pct"/>
            <w:shd w:val="clear" w:color="auto" w:fill="auto"/>
            <w:vAlign w:val="center"/>
          </w:tcPr>
          <w:p w14:paraId="00CB6EE8" w14:textId="78A1F4A0" w:rsidR="00D225E9" w:rsidRPr="009351E9" w:rsidRDefault="00D225E9" w:rsidP="00D225E9">
            <w:pPr>
              <w:pStyle w:val="Ttulo5"/>
              <w:jc w:val="left"/>
              <w:rPr>
                <w:rFonts w:ascii="Arial" w:hAnsi="Arial"/>
                <w:color w:val="000000" w:themeColor="text1"/>
                <w:sz w:val="20"/>
              </w:rPr>
            </w:pPr>
            <w:r w:rsidRPr="00261636">
              <w:rPr>
                <w:rFonts w:ascii="Arial" w:hAnsi="Arial"/>
                <w:color w:val="000000" w:themeColor="text1"/>
                <w:sz w:val="20"/>
              </w:rPr>
              <w:lastRenderedPageBreak/>
              <w:t>Decreto 974 Ley de Seguridad Social</w:t>
            </w:r>
          </w:p>
        </w:tc>
        <w:tc>
          <w:tcPr>
            <w:tcW w:w="3432" w:type="pct"/>
            <w:shd w:val="clear" w:color="auto" w:fill="auto"/>
            <w:vAlign w:val="center"/>
          </w:tcPr>
          <w:p w14:paraId="176A59AE" w14:textId="52B4CF7E" w:rsidR="00D225E9" w:rsidRPr="009351E9" w:rsidRDefault="00D225E9" w:rsidP="00D225E9">
            <w:pPr>
              <w:pStyle w:val="Ttulo5"/>
              <w:spacing w:after="60"/>
              <w:jc w:val="both"/>
              <w:rPr>
                <w:rFonts w:ascii="Arial" w:hAnsi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</w:rPr>
              <w:t>Regula las relaciones del trabajo en materia de seguridad social estableciendo los derechos y deberes de empleadores y trabajadores.</w:t>
            </w:r>
          </w:p>
        </w:tc>
      </w:tr>
    </w:tbl>
    <w:p w14:paraId="78E92A36" w14:textId="77777777" w:rsidR="003C3CFC" w:rsidRPr="00C36D39" w:rsidRDefault="003C3CFC">
      <w:pPr>
        <w:spacing w:after="160" w:line="259" w:lineRule="auto"/>
        <w:rPr>
          <w:b/>
        </w:rPr>
      </w:pPr>
      <w:bookmarkStart w:id="1" w:name="legalesreglamentarios"/>
      <w:bookmarkEnd w:id="1"/>
    </w:p>
    <w:tbl>
      <w:tblPr>
        <w:tblW w:w="5000" w:type="pct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9"/>
        <w:gridCol w:w="9781"/>
      </w:tblGrid>
      <w:tr w:rsidR="00A86A31" w14:paraId="7A25F81F" w14:textId="77777777" w:rsidTr="00043413">
        <w:trPr>
          <w:trHeight w:val="368"/>
          <w:tblHeader/>
        </w:trPr>
        <w:tc>
          <w:tcPr>
            <w:tcW w:w="5000" w:type="pct"/>
            <w:gridSpan w:val="2"/>
            <w:shd w:val="clear" w:color="auto" w:fill="1F3864" w:themeFill="accent5" w:themeFillShade="80"/>
            <w:vAlign w:val="center"/>
          </w:tcPr>
          <w:p w14:paraId="24054B49" w14:textId="3313260D" w:rsidR="00A86A31" w:rsidRDefault="000F2576" w:rsidP="0077138B">
            <w:pPr>
              <w:pStyle w:val="Encabezado"/>
              <w:jc w:val="center"/>
              <w:rPr>
                <w:rFonts w:ascii="Arial" w:hAnsi="Arial"/>
                <w:sz w:val="18"/>
              </w:rPr>
            </w:pPr>
            <w:r w:rsidRPr="009D439E">
              <w:rPr>
                <w:rFonts w:ascii="Arial" w:hAnsi="Arial"/>
                <w:b/>
                <w:color w:val="FFFFFF" w:themeColor="background1"/>
                <w:sz w:val="18"/>
              </w:rPr>
              <w:t>DESCRIPCIÓN DEL CUMPLIMIENTO DE REQUISTOS</w:t>
            </w:r>
            <w:r w:rsidR="00336722">
              <w:rPr>
                <w:rFonts w:ascii="Arial" w:hAnsi="Arial"/>
                <w:b/>
                <w:color w:val="FFFFFF" w:themeColor="background1"/>
                <w:sz w:val="18"/>
              </w:rPr>
              <w:t xml:space="preserve"> </w:t>
            </w:r>
            <w:r w:rsidR="006A3D9A">
              <w:rPr>
                <w:rFonts w:ascii="Arial" w:hAnsi="Arial"/>
                <w:b/>
                <w:color w:val="FFFFFF" w:themeColor="background1"/>
                <w:sz w:val="18"/>
              </w:rPr>
              <w:t>QH</w:t>
            </w:r>
            <w:r w:rsidR="00336722">
              <w:rPr>
                <w:rFonts w:ascii="Arial" w:hAnsi="Arial"/>
                <w:b/>
                <w:color w:val="FFFFFF" w:themeColor="background1"/>
                <w:sz w:val="18"/>
              </w:rPr>
              <w:t>S</w:t>
            </w:r>
            <w:r w:rsidR="0073571C">
              <w:rPr>
                <w:rFonts w:ascii="Arial" w:hAnsi="Arial"/>
                <w:b/>
                <w:color w:val="FFFFFF" w:themeColor="background1"/>
                <w:sz w:val="18"/>
              </w:rPr>
              <w:t>E</w:t>
            </w:r>
            <w:r w:rsidR="006A3D9A">
              <w:rPr>
                <w:rFonts w:ascii="Arial" w:hAnsi="Arial"/>
                <w:b/>
                <w:color w:val="FFFFFF" w:themeColor="background1"/>
                <w:sz w:val="18"/>
              </w:rPr>
              <w:t xml:space="preserve"> FS+</w:t>
            </w:r>
          </w:p>
        </w:tc>
      </w:tr>
      <w:tr w:rsidR="000F2576" w:rsidRPr="007D230F" w14:paraId="007F3BC4" w14:textId="77777777" w:rsidTr="00043413">
        <w:trPr>
          <w:trHeight w:val="233"/>
          <w:tblHeader/>
        </w:trPr>
        <w:tc>
          <w:tcPr>
            <w:tcW w:w="1238" w:type="pct"/>
            <w:shd w:val="clear" w:color="auto" w:fill="B4C6E7" w:themeFill="accent5" w:themeFillTint="66"/>
            <w:vAlign w:val="center"/>
          </w:tcPr>
          <w:p w14:paraId="1DACBDD7" w14:textId="77777777" w:rsidR="000F2576" w:rsidRPr="000F2576" w:rsidRDefault="000F2576" w:rsidP="0077138B">
            <w:pPr>
              <w:pStyle w:val="Encabezado"/>
              <w:jc w:val="center"/>
              <w:rPr>
                <w:rFonts w:ascii="Arial" w:hAnsi="Arial" w:cs="Arial"/>
                <w:b/>
                <w:bCs/>
                <w:color w:val="002060"/>
                <w:sz w:val="20"/>
              </w:rPr>
            </w:pPr>
            <w:r w:rsidRPr="000F2576">
              <w:rPr>
                <w:rFonts w:ascii="Arial" w:hAnsi="Arial" w:cs="Arial"/>
                <w:b/>
                <w:bCs/>
                <w:color w:val="002060"/>
                <w:sz w:val="20"/>
              </w:rPr>
              <w:t>REQUISITO</w:t>
            </w:r>
          </w:p>
        </w:tc>
        <w:tc>
          <w:tcPr>
            <w:tcW w:w="3762" w:type="pct"/>
            <w:shd w:val="clear" w:color="auto" w:fill="B4C6E7" w:themeFill="accent5" w:themeFillTint="66"/>
            <w:vAlign w:val="center"/>
          </w:tcPr>
          <w:p w14:paraId="06FBAF42" w14:textId="77777777" w:rsidR="000F2576" w:rsidRPr="000F2576" w:rsidRDefault="000F2576" w:rsidP="000F2576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</w:rPr>
            </w:pPr>
            <w:r w:rsidRPr="000F2576">
              <w:rPr>
                <w:rFonts w:ascii="Arial" w:hAnsi="Arial" w:cs="Arial"/>
                <w:b/>
                <w:bCs/>
                <w:color w:val="002060"/>
                <w:sz w:val="20"/>
              </w:rPr>
              <w:t>DESCRIPCIÓN</w:t>
            </w:r>
          </w:p>
        </w:tc>
      </w:tr>
      <w:tr w:rsidR="0012394F" w:rsidRPr="009F7C28" w14:paraId="194C1A36" w14:textId="77777777" w:rsidTr="00043413">
        <w:trPr>
          <w:trHeight w:val="1210"/>
        </w:trPr>
        <w:tc>
          <w:tcPr>
            <w:tcW w:w="1238" w:type="pct"/>
            <w:shd w:val="clear" w:color="auto" w:fill="FFFFFF"/>
            <w:vAlign w:val="center"/>
          </w:tcPr>
          <w:p w14:paraId="2C2477F1" w14:textId="77777777" w:rsidR="0012394F" w:rsidRPr="009F7C28" w:rsidRDefault="0077138B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4.4. Sistema de Gestión de la Calidad y sus procesos</w:t>
            </w:r>
          </w:p>
        </w:tc>
        <w:tc>
          <w:tcPr>
            <w:tcW w:w="3762" w:type="pct"/>
            <w:shd w:val="clear" w:color="auto" w:fill="FFFFFF"/>
            <w:vAlign w:val="center"/>
          </w:tcPr>
          <w:p w14:paraId="0E1A12B3" w14:textId="6BDAD5EF" w:rsidR="00C36D39" w:rsidRPr="009F7C28" w:rsidRDefault="0012394F" w:rsidP="00C36D39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Desde la </w:t>
            </w:r>
            <w:r w:rsidRPr="008E2340">
              <w:rPr>
                <w:rFonts w:ascii="Arial" w:hAnsi="Arial" w:cs="Arial"/>
                <w:color w:val="000000" w:themeColor="text1"/>
                <w:sz w:val="20"/>
                <w:szCs w:val="20"/>
              </w:rPr>
              <w:t>Gestión financiera se soportan los costos y gastos asociados a la implementación, operación, realimentación y mejora del Sistema de Gestión de la Organización</w:t>
            </w:r>
            <w:r w:rsidR="00C36D39" w:rsidRPr="008E2340">
              <w:rPr>
                <w:rFonts w:ascii="Arial" w:hAnsi="Arial" w:cs="Arial"/>
                <w:color w:val="000000" w:themeColor="text1"/>
                <w:sz w:val="20"/>
                <w:szCs w:val="20"/>
              </w:rPr>
              <w:t>, al igual que la gestión correspondiente</w:t>
            </w:r>
            <w:r w:rsidR="00C36D39"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la Planificación y el Manejo general de los Recursos Financieros y de l</w:t>
            </w:r>
            <w:r w:rsidR="00267B94">
              <w:rPr>
                <w:rFonts w:ascii="Arial" w:hAnsi="Arial" w:cs="Arial"/>
                <w:color w:val="000000" w:themeColor="text1"/>
                <w:sz w:val="20"/>
                <w:szCs w:val="20"/>
              </w:rPr>
              <w:t>os</w:t>
            </w:r>
            <w:r w:rsidR="00C36D39"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Análisis y Manejo de los Resultados Financieros, en interacción con las autoridades y los grupos de interés, para los aspectos contables, tributarios, fiscales y regulatorios propios de las líneas de servicios y la operación de la Caja.</w:t>
            </w:r>
          </w:p>
        </w:tc>
      </w:tr>
      <w:tr w:rsidR="00413965" w:rsidRPr="009F7C28" w14:paraId="3D5040C0" w14:textId="77777777" w:rsidTr="00043413">
        <w:trPr>
          <w:trHeight w:val="845"/>
        </w:trPr>
        <w:tc>
          <w:tcPr>
            <w:tcW w:w="1238" w:type="pct"/>
            <w:shd w:val="clear" w:color="auto" w:fill="FFFFFF"/>
            <w:vAlign w:val="center"/>
          </w:tcPr>
          <w:p w14:paraId="179635CA" w14:textId="5ED815D8" w:rsidR="00413965" w:rsidRPr="009F7C28" w:rsidRDefault="00413965" w:rsidP="00D225E9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6.1 Acciones para abordar riesgos y oportunidades.</w:t>
            </w:r>
          </w:p>
        </w:tc>
        <w:tc>
          <w:tcPr>
            <w:tcW w:w="3762" w:type="pct"/>
            <w:vMerge w:val="restart"/>
            <w:shd w:val="clear" w:color="auto" w:fill="FFFFFF"/>
            <w:vAlign w:val="center"/>
          </w:tcPr>
          <w:p w14:paraId="704FE80B" w14:textId="77777777" w:rsidR="00EB5FD0" w:rsidRPr="00235A14" w:rsidRDefault="00EB5FD0" w:rsidP="00EB5FD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485DD0A" w14:textId="77777777" w:rsidR="00EB5FD0" w:rsidRDefault="00EB5FD0" w:rsidP="00EB5FD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5A14">
              <w:rPr>
                <w:rFonts w:ascii="Arial" w:hAnsi="Arial" w:cs="Arial"/>
                <w:color w:val="000000" w:themeColor="text1"/>
                <w:sz w:val="20"/>
                <w:szCs w:val="20"/>
              </w:rPr>
              <w:t>El proceso de Gestión financiera contribuye con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 Planificación Estratégica y d</w:t>
            </w:r>
            <w:r w:rsidRPr="00235A14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de Gestión, teniendo en cuenta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5E7DA9F7" w14:textId="77777777" w:rsidR="00EB5FD0" w:rsidRPr="007A774C" w:rsidRDefault="00EB5FD0" w:rsidP="00EB5FD0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7A774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La planificación del presupuesto y de las inversiones que soportan los proyectos de mejora y la operación de los procesos.</w:t>
            </w:r>
          </w:p>
          <w:p w14:paraId="15EE40B3" w14:textId="77777777" w:rsidR="00EB5FD0" w:rsidRPr="007A774C" w:rsidRDefault="00EB5FD0" w:rsidP="00EB5FD0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7A774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El soporte que brindan las actividades relacionadas con la Gestión de Recaudo, Cartera, y Tesorería.</w:t>
            </w:r>
          </w:p>
          <w:p w14:paraId="250EA157" w14:textId="7034CFF1" w:rsidR="00413965" w:rsidRPr="009F7C28" w:rsidRDefault="00EB5FD0" w:rsidP="00EB5FD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A774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La Gestión Contable, Tributaria y de Estados Financieros, que permite asegurar el aporte de recursos para la operación, el pago de obligaciones, y el cumplimiento de la regulación y de las disposiciones establecidas al respecto.</w:t>
            </w:r>
          </w:p>
        </w:tc>
      </w:tr>
      <w:tr w:rsidR="00413965" w:rsidRPr="009F7C28" w14:paraId="37E785B7" w14:textId="77777777" w:rsidTr="00043413">
        <w:trPr>
          <w:trHeight w:val="1083"/>
        </w:trPr>
        <w:tc>
          <w:tcPr>
            <w:tcW w:w="1238" w:type="pct"/>
            <w:shd w:val="clear" w:color="auto" w:fill="FFFFFF"/>
            <w:vAlign w:val="center"/>
          </w:tcPr>
          <w:p w14:paraId="0A088500" w14:textId="4F8C3ADE" w:rsidR="00413965" w:rsidRPr="009F7C28" w:rsidRDefault="00413965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6.2 Objetivos de la calidad y </w:t>
            </w:r>
            <w:r w:rsidR="00F61BF3"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planificación</w:t>
            </w: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para lograrlos</w:t>
            </w:r>
          </w:p>
        </w:tc>
        <w:tc>
          <w:tcPr>
            <w:tcW w:w="3762" w:type="pct"/>
            <w:vMerge/>
            <w:shd w:val="clear" w:color="auto" w:fill="FFFFFF"/>
            <w:vAlign w:val="center"/>
          </w:tcPr>
          <w:p w14:paraId="03E30946" w14:textId="77777777" w:rsidR="00413965" w:rsidRPr="009F7C28" w:rsidRDefault="00413965" w:rsidP="009650A9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13965" w:rsidRPr="009F7C28" w14:paraId="5133AD8C" w14:textId="77777777" w:rsidTr="00043413">
        <w:trPr>
          <w:trHeight w:val="1083"/>
        </w:trPr>
        <w:tc>
          <w:tcPr>
            <w:tcW w:w="1238" w:type="pct"/>
            <w:shd w:val="clear" w:color="auto" w:fill="FFFFFF"/>
            <w:vAlign w:val="center"/>
          </w:tcPr>
          <w:p w14:paraId="07EDE3EB" w14:textId="1870585B" w:rsidR="00413965" w:rsidRPr="009F7C28" w:rsidRDefault="00413965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6.3 </w:t>
            </w:r>
            <w:r w:rsidR="00F61BF3"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Planificación</w:t>
            </w: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de los cambios</w:t>
            </w:r>
          </w:p>
        </w:tc>
        <w:tc>
          <w:tcPr>
            <w:tcW w:w="3762" w:type="pct"/>
            <w:vMerge/>
            <w:shd w:val="clear" w:color="auto" w:fill="FFFFFF"/>
            <w:vAlign w:val="center"/>
          </w:tcPr>
          <w:p w14:paraId="4C4D6BF7" w14:textId="77777777" w:rsidR="00413965" w:rsidRPr="009F7C28" w:rsidRDefault="00413965" w:rsidP="009650A9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13965" w:rsidRPr="009F7C28" w14:paraId="65B25584" w14:textId="77777777" w:rsidTr="00043413">
        <w:trPr>
          <w:trHeight w:val="1083"/>
        </w:trPr>
        <w:tc>
          <w:tcPr>
            <w:tcW w:w="1238" w:type="pct"/>
            <w:shd w:val="clear" w:color="auto" w:fill="FFFFFF"/>
            <w:vAlign w:val="center"/>
          </w:tcPr>
          <w:p w14:paraId="0463FB88" w14:textId="3984D09B" w:rsidR="00413965" w:rsidRPr="009F7C28" w:rsidRDefault="00413965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7.3 Toma de conciencia</w:t>
            </w:r>
          </w:p>
        </w:tc>
        <w:tc>
          <w:tcPr>
            <w:tcW w:w="3762" w:type="pct"/>
            <w:shd w:val="clear" w:color="auto" w:fill="FFFFFF"/>
            <w:vAlign w:val="center"/>
          </w:tcPr>
          <w:p w14:paraId="0AB53B58" w14:textId="00B962A5" w:rsidR="00D225E9" w:rsidRPr="009F7C28" w:rsidRDefault="00D225E9" w:rsidP="00D225E9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El personal a cargo de toda la </w:t>
            </w:r>
            <w:r w:rsidR="0099129A">
              <w:rPr>
                <w:rFonts w:ascii="Arial" w:hAnsi="Arial" w:cs="Arial"/>
                <w:color w:val="000000" w:themeColor="text1"/>
                <w:sz w:val="20"/>
                <w:szCs w:val="20"/>
              </w:rPr>
              <w:t>G</w:t>
            </w:r>
            <w:r w:rsidR="0099129A"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>estión</w:t>
            </w: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9129A">
              <w:rPr>
                <w:rFonts w:ascii="Arial" w:hAnsi="Arial" w:cs="Arial"/>
                <w:color w:val="000000" w:themeColor="text1"/>
                <w:sz w:val="20"/>
                <w:szCs w:val="20"/>
              </w:rPr>
              <w:t>F</w:t>
            </w: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inanciera </w:t>
            </w:r>
            <w:r w:rsidR="00EB5FD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 contable </w:t>
            </w: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deben tener conciencia y cumplir con todo lo establecido en </w:t>
            </w:r>
            <w:r w:rsidRPr="009F7C28">
              <w:rPr>
                <w:rFonts w:ascii="Arial" w:hAnsi="Arial" w:cs="Arial"/>
                <w:sz w:val="20"/>
                <w:szCs w:val="20"/>
              </w:rPr>
              <w:t>la política de la calidad, los objetivos de la calidad, contribuir a la eficacia del sistema de gestión de la calidad, incluidos los beneficios de una mejora del desempeño</w:t>
            </w:r>
            <w:r w:rsidR="00ED465D" w:rsidRPr="009F7C28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9F7C28">
              <w:rPr>
                <w:rFonts w:ascii="Arial" w:hAnsi="Arial" w:cs="Arial"/>
                <w:sz w:val="20"/>
                <w:szCs w:val="20"/>
              </w:rPr>
              <w:t xml:space="preserve"> las implicaciones del incumplimiento de los requisitos del </w:t>
            </w:r>
            <w:r w:rsidR="00EB5FD0">
              <w:rPr>
                <w:rFonts w:ascii="Arial" w:hAnsi="Arial" w:cs="Arial"/>
                <w:sz w:val="20"/>
                <w:szCs w:val="20"/>
              </w:rPr>
              <w:t>SGI</w:t>
            </w:r>
            <w:r w:rsidRPr="009F7C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3965" w:rsidRPr="009F7C28" w14:paraId="3D9B39C3" w14:textId="77777777" w:rsidTr="00043413">
        <w:trPr>
          <w:trHeight w:val="1083"/>
        </w:trPr>
        <w:tc>
          <w:tcPr>
            <w:tcW w:w="1238" w:type="pct"/>
            <w:shd w:val="clear" w:color="auto" w:fill="FFFFFF"/>
            <w:vAlign w:val="center"/>
          </w:tcPr>
          <w:p w14:paraId="0FF292D9" w14:textId="1D51E3A4" w:rsidR="00413965" w:rsidRPr="009F7C28" w:rsidRDefault="00413965" w:rsidP="00413965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7.4 Comunicación</w:t>
            </w:r>
          </w:p>
        </w:tc>
        <w:tc>
          <w:tcPr>
            <w:tcW w:w="3762" w:type="pct"/>
            <w:shd w:val="clear" w:color="auto" w:fill="FFFFFF"/>
            <w:vAlign w:val="center"/>
          </w:tcPr>
          <w:p w14:paraId="67F859D5" w14:textId="7B65DF36" w:rsidR="00413965" w:rsidRPr="009F7C28" w:rsidRDefault="00ED465D" w:rsidP="009650A9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>Hacer uso eficiente y efectivo de los canales de comunicación establecidos para el cumplimiento del SGI.</w:t>
            </w:r>
          </w:p>
        </w:tc>
      </w:tr>
      <w:tr w:rsidR="00413965" w:rsidRPr="009F7C28" w14:paraId="3E06EAC1" w14:textId="77777777" w:rsidTr="00043413">
        <w:trPr>
          <w:trHeight w:val="1083"/>
        </w:trPr>
        <w:tc>
          <w:tcPr>
            <w:tcW w:w="1238" w:type="pct"/>
            <w:shd w:val="clear" w:color="auto" w:fill="FFFFFF"/>
            <w:vAlign w:val="center"/>
          </w:tcPr>
          <w:p w14:paraId="1750892A" w14:textId="4DF17E6E" w:rsidR="00413965" w:rsidRPr="009F7C28" w:rsidRDefault="00413965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7.5 Información documentada</w:t>
            </w:r>
          </w:p>
        </w:tc>
        <w:tc>
          <w:tcPr>
            <w:tcW w:w="3762" w:type="pct"/>
            <w:shd w:val="clear" w:color="auto" w:fill="FFFFFF"/>
            <w:vAlign w:val="center"/>
          </w:tcPr>
          <w:p w14:paraId="07AAC9A8" w14:textId="170D5065" w:rsidR="00413965" w:rsidRPr="00154BE2" w:rsidRDefault="00ED465D" w:rsidP="009650A9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54BE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Mantener </w:t>
            </w:r>
            <w:r w:rsidRPr="00154BE2">
              <w:rPr>
                <w:rFonts w:ascii="Arial" w:hAnsi="Arial" w:cs="Arial"/>
                <w:sz w:val="20"/>
                <w:szCs w:val="20"/>
              </w:rPr>
              <w:t xml:space="preserve">la información documentada requerida por las normas ISO y para la eficacia </w:t>
            </w:r>
            <w:r w:rsidR="00EB5FD0"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>del SGI</w:t>
            </w:r>
          </w:p>
        </w:tc>
      </w:tr>
      <w:tr w:rsidR="0012394F" w:rsidRPr="009F7C28" w14:paraId="36F5A80F" w14:textId="77777777" w:rsidTr="00043413">
        <w:trPr>
          <w:trHeight w:val="1083"/>
        </w:trPr>
        <w:tc>
          <w:tcPr>
            <w:tcW w:w="1238" w:type="pct"/>
            <w:shd w:val="clear" w:color="auto" w:fill="FFFFFF"/>
            <w:vAlign w:val="center"/>
          </w:tcPr>
          <w:p w14:paraId="4AD0DDCA" w14:textId="5038F5D4" w:rsidR="0012394F" w:rsidRPr="009F7C28" w:rsidRDefault="00413965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8.1 </w:t>
            </w:r>
            <w:r w:rsidR="0008348B"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Planificación</w:t>
            </w: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y control operacional</w:t>
            </w:r>
          </w:p>
        </w:tc>
        <w:tc>
          <w:tcPr>
            <w:tcW w:w="3762" w:type="pct"/>
            <w:shd w:val="clear" w:color="auto" w:fill="FFFFFF"/>
            <w:vAlign w:val="center"/>
          </w:tcPr>
          <w:p w14:paraId="1B586874" w14:textId="2D10B962" w:rsidR="009650A9" w:rsidRPr="00154BE2" w:rsidRDefault="0012394F" w:rsidP="009650A9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4BE2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5C46D9" w:rsidRPr="00154BE2">
              <w:rPr>
                <w:rFonts w:ascii="Arial" w:hAnsi="Arial" w:cs="Arial"/>
                <w:sz w:val="20"/>
                <w:szCs w:val="20"/>
              </w:rPr>
              <w:t>G</w:t>
            </w:r>
            <w:r w:rsidRPr="00154BE2">
              <w:rPr>
                <w:rFonts w:ascii="Arial" w:hAnsi="Arial" w:cs="Arial"/>
                <w:sz w:val="20"/>
                <w:szCs w:val="20"/>
              </w:rPr>
              <w:t xml:space="preserve">estión </w:t>
            </w:r>
            <w:r w:rsidR="005C46D9" w:rsidRPr="00154BE2">
              <w:rPr>
                <w:rFonts w:ascii="Arial" w:hAnsi="Arial" w:cs="Arial"/>
                <w:sz w:val="20"/>
                <w:szCs w:val="20"/>
              </w:rPr>
              <w:t>F</w:t>
            </w:r>
            <w:r w:rsidRPr="00154BE2">
              <w:rPr>
                <w:rFonts w:ascii="Arial" w:hAnsi="Arial" w:cs="Arial"/>
                <w:sz w:val="20"/>
                <w:szCs w:val="20"/>
              </w:rPr>
              <w:t xml:space="preserve">inanciera asociada a </w:t>
            </w:r>
            <w:r w:rsidR="0099129A" w:rsidRPr="00154BE2">
              <w:rPr>
                <w:rFonts w:ascii="Arial" w:hAnsi="Arial" w:cs="Arial"/>
                <w:sz w:val="20"/>
                <w:szCs w:val="20"/>
              </w:rPr>
              <w:t>Gestión R</w:t>
            </w:r>
            <w:r w:rsidRPr="00154BE2">
              <w:rPr>
                <w:rFonts w:ascii="Arial" w:hAnsi="Arial" w:cs="Arial"/>
                <w:sz w:val="20"/>
                <w:szCs w:val="20"/>
              </w:rPr>
              <w:t>ecaudo</w:t>
            </w:r>
            <w:r w:rsidR="0099129A" w:rsidRPr="00154BE2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15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29A" w:rsidRPr="00154BE2">
              <w:rPr>
                <w:rFonts w:ascii="Arial" w:hAnsi="Arial" w:cs="Arial"/>
                <w:sz w:val="20"/>
                <w:szCs w:val="20"/>
              </w:rPr>
              <w:t xml:space="preserve">Gestión </w:t>
            </w:r>
            <w:r w:rsidRPr="00154BE2">
              <w:rPr>
                <w:rFonts w:ascii="Arial" w:hAnsi="Arial" w:cs="Arial"/>
                <w:sz w:val="20"/>
                <w:szCs w:val="20"/>
              </w:rPr>
              <w:t>tesorería fundamenta la trazabilidad de aspectos específicos del servicio, al igual que la interacción con clientes y proveedores de la organización.</w:t>
            </w:r>
            <w:r w:rsidR="009650A9" w:rsidRPr="00154BE2">
              <w:rPr>
                <w:rFonts w:ascii="Arial" w:hAnsi="Arial" w:cs="Arial"/>
                <w:sz w:val="20"/>
                <w:szCs w:val="20"/>
              </w:rPr>
              <w:t xml:space="preserve"> La componente de la Gestión Contable</w:t>
            </w:r>
            <w:r w:rsidR="00154BE2" w:rsidRPr="00154BE2">
              <w:rPr>
                <w:rFonts w:ascii="Arial" w:hAnsi="Arial" w:cs="Arial"/>
                <w:sz w:val="20"/>
                <w:szCs w:val="20"/>
              </w:rPr>
              <w:t xml:space="preserve"> y T</w:t>
            </w:r>
            <w:r w:rsidR="009650A9" w:rsidRPr="00154BE2">
              <w:rPr>
                <w:rFonts w:ascii="Arial" w:hAnsi="Arial" w:cs="Arial"/>
                <w:sz w:val="20"/>
                <w:szCs w:val="20"/>
              </w:rPr>
              <w:t>ributaria, contribuye en cuanto a aspectos relacionados con la trazabilidad en la interacción con los grupos de interés ligados a la regulación y el cumplimiento de las obligaciones financieras.</w:t>
            </w:r>
          </w:p>
          <w:p w14:paraId="49D978A1" w14:textId="22006CEB" w:rsidR="0099129A" w:rsidRPr="00154BE2" w:rsidRDefault="0099129A" w:rsidP="009650A9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2394F" w:rsidRPr="009F7C28" w14:paraId="0AF9920C" w14:textId="77777777" w:rsidTr="00043413">
        <w:trPr>
          <w:trHeight w:val="1835"/>
        </w:trPr>
        <w:tc>
          <w:tcPr>
            <w:tcW w:w="1238" w:type="pct"/>
            <w:shd w:val="clear" w:color="auto" w:fill="FFFFFF"/>
            <w:vAlign w:val="center"/>
          </w:tcPr>
          <w:p w14:paraId="093D0CB0" w14:textId="77777777" w:rsidR="0012394F" w:rsidRPr="009F7C28" w:rsidRDefault="00B0381A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9.1 Seguimiento, medición, análisis y evaluación</w:t>
            </w:r>
          </w:p>
        </w:tc>
        <w:tc>
          <w:tcPr>
            <w:tcW w:w="3762" w:type="pct"/>
            <w:shd w:val="clear" w:color="auto" w:fill="FFFFFF"/>
            <w:vAlign w:val="center"/>
          </w:tcPr>
          <w:p w14:paraId="061C6920" w14:textId="10358C7C" w:rsidR="009650A9" w:rsidRPr="009F7C28" w:rsidRDefault="0012394F" w:rsidP="009D5461">
            <w:pPr>
              <w:pStyle w:val="Encabezad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</w:t>
            </w:r>
            <w:r w:rsidR="00EB5FD0">
              <w:rPr>
                <w:rFonts w:ascii="Arial" w:hAnsi="Arial" w:cs="Arial"/>
                <w:color w:val="000000" w:themeColor="text1"/>
                <w:sz w:val="20"/>
                <w:szCs w:val="20"/>
              </w:rPr>
              <w:t>g</w:t>
            </w: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estión correspondiente al control y seguimiento a la ejecución del presupuesto, </w:t>
            </w:r>
            <w:r w:rsidR="009650A9"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>a los estados financieros,</w:t>
            </w:r>
            <w:r w:rsidR="00154BE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los</w:t>
            </w:r>
            <w:r w:rsidR="009650A9"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costos, los gastos </w:t>
            </w: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>y las inversiones, al igual que los indicadores financieros, contribuyen en la realimentación y monitoreo al desempeño efectivo de los procesos.</w:t>
            </w:r>
            <w:r w:rsidR="009650A9"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3965" w:rsidRPr="009F7C28" w14:paraId="0D18D896" w14:textId="77777777" w:rsidTr="00043413">
        <w:trPr>
          <w:trHeight w:val="1835"/>
        </w:trPr>
        <w:tc>
          <w:tcPr>
            <w:tcW w:w="1238" w:type="pct"/>
            <w:shd w:val="clear" w:color="auto" w:fill="FFFFFF"/>
            <w:vAlign w:val="center"/>
          </w:tcPr>
          <w:p w14:paraId="321E420D" w14:textId="08D7F2FA" w:rsidR="00413965" w:rsidRPr="009F7C28" w:rsidRDefault="00413965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9.3 Revisión por la </w:t>
            </w:r>
            <w:r w:rsidR="00D225E9"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dirección</w:t>
            </w:r>
          </w:p>
        </w:tc>
        <w:tc>
          <w:tcPr>
            <w:tcW w:w="3762" w:type="pct"/>
            <w:shd w:val="clear" w:color="auto" w:fill="FFFFFF"/>
            <w:vAlign w:val="center"/>
          </w:tcPr>
          <w:p w14:paraId="4DD8B15B" w14:textId="47A16AD6" w:rsidR="00413965" w:rsidRPr="009F7C28" w:rsidRDefault="00ED465D" w:rsidP="009D5461">
            <w:pPr>
              <w:pStyle w:val="Encabezad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7C28">
              <w:rPr>
                <w:rFonts w:ascii="Arial" w:hAnsi="Arial" w:cs="Arial"/>
                <w:sz w:val="20"/>
                <w:szCs w:val="20"/>
              </w:rPr>
              <w:t>La</w:t>
            </w:r>
            <w:r w:rsidR="00EB5FD0">
              <w:rPr>
                <w:rFonts w:ascii="Arial" w:hAnsi="Arial" w:cs="Arial"/>
                <w:sz w:val="20"/>
                <w:szCs w:val="20"/>
              </w:rPr>
              <w:t xml:space="preserve"> alta</w:t>
            </w:r>
            <w:r w:rsidR="0015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FD0">
              <w:rPr>
                <w:rFonts w:ascii="Arial" w:hAnsi="Arial" w:cs="Arial"/>
                <w:sz w:val="20"/>
                <w:szCs w:val="20"/>
              </w:rPr>
              <w:t>d</w:t>
            </w:r>
            <w:r w:rsidRPr="009F7C28">
              <w:rPr>
                <w:rFonts w:ascii="Arial" w:hAnsi="Arial" w:cs="Arial"/>
                <w:sz w:val="20"/>
                <w:szCs w:val="20"/>
              </w:rPr>
              <w:t xml:space="preserve">irección debe revisar el </w:t>
            </w:r>
            <w:r w:rsidR="00EB5FD0">
              <w:rPr>
                <w:rFonts w:ascii="Arial" w:hAnsi="Arial" w:cs="Arial"/>
                <w:sz w:val="20"/>
                <w:szCs w:val="20"/>
              </w:rPr>
              <w:t xml:space="preserve">SGI </w:t>
            </w:r>
            <w:r w:rsidRPr="009F7C28">
              <w:rPr>
                <w:rFonts w:ascii="Arial" w:hAnsi="Arial" w:cs="Arial"/>
                <w:sz w:val="20"/>
                <w:szCs w:val="20"/>
              </w:rPr>
              <w:t>de la organización a intervalos planificados, para asegurarse de su conveniencia, adecuación, eficacia y alineación continuas con la dirección estratégica de la organización.</w:t>
            </w:r>
          </w:p>
        </w:tc>
      </w:tr>
      <w:tr w:rsidR="0012394F" w:rsidRPr="009F7C28" w14:paraId="73D83F3D" w14:textId="77777777" w:rsidTr="00043413">
        <w:trPr>
          <w:trHeight w:val="841"/>
        </w:trPr>
        <w:tc>
          <w:tcPr>
            <w:tcW w:w="1238" w:type="pct"/>
            <w:shd w:val="clear" w:color="auto" w:fill="FFFFFF"/>
            <w:vAlign w:val="center"/>
          </w:tcPr>
          <w:p w14:paraId="23648A49" w14:textId="77777777" w:rsidR="0012394F" w:rsidRPr="009F7C28" w:rsidRDefault="00036A72" w:rsidP="0012394F">
            <w:pPr>
              <w:pStyle w:val="Encabezad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F7C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10. Mejora Continua</w:t>
            </w:r>
          </w:p>
        </w:tc>
        <w:tc>
          <w:tcPr>
            <w:tcW w:w="3762" w:type="pct"/>
            <w:shd w:val="clear" w:color="auto" w:fill="FFFFFF"/>
            <w:vAlign w:val="center"/>
          </w:tcPr>
          <w:p w14:paraId="6319E7A3" w14:textId="77777777" w:rsidR="009650A9" w:rsidRPr="009F7C28" w:rsidRDefault="0012394F" w:rsidP="009D546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>Se aplican de acuerdo con el procedimiento de Acciones Correctivas, Preventivas y de Mejora, del Proceso de Mejora.</w:t>
            </w:r>
            <w:r w:rsidR="009650A9" w:rsidRPr="009F7C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C6DAE54" w14:textId="77777777" w:rsidR="00413965" w:rsidRDefault="00413965" w:rsidP="00912D11">
      <w:pPr>
        <w:spacing w:after="160" w:line="259" w:lineRule="auto"/>
        <w:rPr>
          <w:rFonts w:ascii="Arial" w:hAnsi="Arial"/>
          <w:b/>
          <w:sz w:val="20"/>
        </w:rPr>
      </w:pPr>
    </w:p>
    <w:p w14:paraId="3B8834F8" w14:textId="77777777" w:rsidR="00413965" w:rsidRDefault="00413965" w:rsidP="00912D11">
      <w:pPr>
        <w:spacing w:after="160" w:line="259" w:lineRule="auto"/>
        <w:rPr>
          <w:rFonts w:ascii="Arial" w:hAnsi="Arial"/>
          <w:b/>
          <w:sz w:val="20"/>
        </w:rPr>
      </w:pPr>
    </w:p>
    <w:p w14:paraId="5662FCC6" w14:textId="16C5C0F5" w:rsidR="00137BBD" w:rsidRDefault="00137BBD" w:rsidP="00912D11">
      <w:pPr>
        <w:spacing w:after="160" w:line="259" w:lineRule="auto"/>
        <w:rPr>
          <w:rFonts w:ascii="Arial" w:hAnsi="Arial"/>
          <w:b/>
          <w:sz w:val="18"/>
        </w:rPr>
      </w:pPr>
      <w:r>
        <w:rPr>
          <w:rFonts w:ascii="Arial" w:hAnsi="Arial"/>
          <w:b/>
          <w:sz w:val="20"/>
        </w:rPr>
        <w:t>CONTROL DE CAMBIOS</w:t>
      </w:r>
    </w:p>
    <w:tbl>
      <w:tblPr>
        <w:tblW w:w="5000" w:type="pct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1609"/>
        <w:gridCol w:w="10150"/>
      </w:tblGrid>
      <w:tr w:rsidR="003E180C" w:rsidRPr="009351E9" w14:paraId="79671588" w14:textId="77777777" w:rsidTr="00043413">
        <w:trPr>
          <w:trHeight w:val="283"/>
          <w:tblHeader/>
        </w:trPr>
        <w:tc>
          <w:tcPr>
            <w:tcW w:w="477" w:type="pct"/>
            <w:vAlign w:val="center"/>
          </w:tcPr>
          <w:p w14:paraId="2E88094E" w14:textId="77777777" w:rsidR="003E180C" w:rsidRPr="009351E9" w:rsidRDefault="003E180C" w:rsidP="0077138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351E9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619" w:type="pct"/>
            <w:vAlign w:val="center"/>
          </w:tcPr>
          <w:p w14:paraId="33D9B2DA" w14:textId="77777777" w:rsidR="003E180C" w:rsidRPr="009351E9" w:rsidRDefault="003E180C" w:rsidP="0077138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351E9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3904" w:type="pct"/>
            <w:vAlign w:val="center"/>
          </w:tcPr>
          <w:p w14:paraId="41AF33E8" w14:textId="77777777" w:rsidR="003E180C" w:rsidRPr="009351E9" w:rsidRDefault="003E180C" w:rsidP="0077138B">
            <w:pPr>
              <w:pStyle w:val="Ttulo1"/>
              <w:rPr>
                <w:rFonts w:cs="Arial"/>
                <w:sz w:val="18"/>
                <w:szCs w:val="18"/>
              </w:rPr>
            </w:pPr>
            <w:r w:rsidRPr="009351E9">
              <w:rPr>
                <w:rFonts w:cs="Arial"/>
                <w:sz w:val="18"/>
                <w:szCs w:val="18"/>
              </w:rPr>
              <w:t>DESCRIPCIÓN DEL CAMBIO</w:t>
            </w:r>
          </w:p>
        </w:tc>
      </w:tr>
      <w:tr w:rsidR="003E180C" w:rsidRPr="009351E9" w14:paraId="5DDEA487" w14:textId="77777777" w:rsidTr="00043413">
        <w:trPr>
          <w:trHeight w:val="283"/>
        </w:trPr>
        <w:tc>
          <w:tcPr>
            <w:tcW w:w="477" w:type="pct"/>
            <w:vAlign w:val="center"/>
          </w:tcPr>
          <w:p w14:paraId="2B5D72DD" w14:textId="51D62FCB" w:rsidR="003E180C" w:rsidRPr="009351E9" w:rsidRDefault="00C07007" w:rsidP="007713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619" w:type="pct"/>
            <w:vAlign w:val="center"/>
          </w:tcPr>
          <w:p w14:paraId="3B0C49D9" w14:textId="32A2425F" w:rsidR="003E180C" w:rsidRPr="009351E9" w:rsidRDefault="009F7C28" w:rsidP="007713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="00C07007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C07007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3904" w:type="pct"/>
            <w:vAlign w:val="center"/>
          </w:tcPr>
          <w:p w14:paraId="1BC1336D" w14:textId="70894AEA" w:rsidR="003E180C" w:rsidRPr="009351E9" w:rsidRDefault="009F7C28" w:rsidP="0077138B">
            <w:pPr>
              <w:spacing w:after="12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Primera versión</w:t>
            </w:r>
          </w:p>
        </w:tc>
      </w:tr>
      <w:tr w:rsidR="0032733E" w:rsidRPr="009351E9" w14:paraId="34653EF2" w14:textId="77777777" w:rsidTr="00043413">
        <w:trPr>
          <w:trHeight w:val="283"/>
        </w:trPr>
        <w:tc>
          <w:tcPr>
            <w:tcW w:w="477" w:type="pct"/>
            <w:vAlign w:val="center"/>
          </w:tcPr>
          <w:p w14:paraId="415AB745" w14:textId="61036FE8" w:rsidR="0032733E" w:rsidRPr="009351E9" w:rsidRDefault="0032733E" w:rsidP="00327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50359EF1" w14:textId="6A65DE06" w:rsidR="0032733E" w:rsidRPr="009351E9" w:rsidRDefault="0032733E" w:rsidP="00327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4" w:type="pct"/>
            <w:vAlign w:val="center"/>
          </w:tcPr>
          <w:p w14:paraId="341F6B54" w14:textId="1108C08B" w:rsidR="0032733E" w:rsidRPr="009351E9" w:rsidRDefault="0032733E" w:rsidP="0032733E">
            <w:pPr>
              <w:spacing w:after="12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D5461" w:rsidRPr="009351E9" w14:paraId="60CC03BD" w14:textId="77777777" w:rsidTr="00043413">
        <w:trPr>
          <w:trHeight w:val="283"/>
        </w:trPr>
        <w:tc>
          <w:tcPr>
            <w:tcW w:w="477" w:type="pct"/>
            <w:vAlign w:val="center"/>
          </w:tcPr>
          <w:p w14:paraId="2B2CA40E" w14:textId="16DAF15F" w:rsidR="009D5461" w:rsidRPr="009351E9" w:rsidRDefault="009D5461" w:rsidP="009D54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6A9E7444" w14:textId="5BE90E6A" w:rsidR="009D5461" w:rsidRPr="009351E9" w:rsidRDefault="009D5461" w:rsidP="009D54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4" w:type="pct"/>
            <w:vAlign w:val="center"/>
          </w:tcPr>
          <w:p w14:paraId="1F3F772F" w14:textId="17CF3FA8" w:rsidR="009D5461" w:rsidRPr="009351E9" w:rsidRDefault="009D5461" w:rsidP="009D5461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733E" w:rsidRPr="009351E9" w14:paraId="3FC80C2C" w14:textId="77777777" w:rsidTr="00043413">
        <w:trPr>
          <w:trHeight w:val="283"/>
        </w:trPr>
        <w:tc>
          <w:tcPr>
            <w:tcW w:w="477" w:type="pct"/>
            <w:vAlign w:val="center"/>
          </w:tcPr>
          <w:p w14:paraId="0DB8564F" w14:textId="5835A87C" w:rsidR="0032733E" w:rsidRPr="009351E9" w:rsidRDefault="0032733E" w:rsidP="009D54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73D3D6B5" w14:textId="686A7C76" w:rsidR="0032733E" w:rsidRPr="009351E9" w:rsidRDefault="0032733E" w:rsidP="009D54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4" w:type="pct"/>
            <w:vAlign w:val="center"/>
          </w:tcPr>
          <w:p w14:paraId="269F13D1" w14:textId="04C9DB7D" w:rsidR="0032733E" w:rsidRPr="009351E9" w:rsidRDefault="0032733E" w:rsidP="00C07007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F0F01" w:rsidRPr="009351E9" w14:paraId="0571541E" w14:textId="77777777" w:rsidTr="00043413">
        <w:trPr>
          <w:trHeight w:val="283"/>
        </w:trPr>
        <w:tc>
          <w:tcPr>
            <w:tcW w:w="477" w:type="pct"/>
            <w:vAlign w:val="center"/>
          </w:tcPr>
          <w:p w14:paraId="7887C641" w14:textId="5B58231F" w:rsidR="005F0F01" w:rsidRPr="009351E9" w:rsidRDefault="005F0F01" w:rsidP="009D54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0BCD9664" w14:textId="1D8D9349" w:rsidR="005F0F01" w:rsidRPr="009351E9" w:rsidRDefault="005F0F01" w:rsidP="009D54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4" w:type="pct"/>
            <w:vAlign w:val="center"/>
          </w:tcPr>
          <w:p w14:paraId="690F27A8" w14:textId="4EF5FA83" w:rsidR="005F0F01" w:rsidRPr="009351E9" w:rsidRDefault="005F0F01" w:rsidP="009351E9">
            <w:pPr>
              <w:spacing w:after="12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7889" w:rsidRPr="00BB7889" w14:paraId="6CD5D463" w14:textId="77777777" w:rsidTr="00BB7889">
        <w:trPr>
          <w:trHeight w:val="283"/>
        </w:trPr>
        <w:tc>
          <w:tcPr>
            <w:tcW w:w="477" w:type="pct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vAlign w:val="center"/>
          </w:tcPr>
          <w:p w14:paraId="623CD6E8" w14:textId="71E5A2E1" w:rsidR="00BB7889" w:rsidRPr="00BB7889" w:rsidRDefault="00BB7889" w:rsidP="002E3C9E">
            <w:pPr>
              <w:jc w:val="center"/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</w:tc>
        <w:tc>
          <w:tcPr>
            <w:tcW w:w="619" w:type="pct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vAlign w:val="center"/>
          </w:tcPr>
          <w:p w14:paraId="530D7FA3" w14:textId="5F4840AA" w:rsidR="00BB7889" w:rsidRPr="00BB7889" w:rsidRDefault="00BB7889" w:rsidP="002E3C9E">
            <w:pPr>
              <w:jc w:val="center"/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</w:tc>
        <w:tc>
          <w:tcPr>
            <w:tcW w:w="3904" w:type="pct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vAlign w:val="center"/>
          </w:tcPr>
          <w:p w14:paraId="47E665A2" w14:textId="4D9864F5" w:rsidR="00BB7889" w:rsidRPr="00BB7889" w:rsidRDefault="00BB7889" w:rsidP="002E3C9E">
            <w:pPr>
              <w:spacing w:after="120"/>
              <w:jc w:val="both"/>
              <w:rPr>
                <w:rFonts w:ascii="Arial" w:hAnsi="Arial" w:cs="Arial"/>
                <w:color w:val="C00000"/>
                <w:sz w:val="18"/>
                <w:szCs w:val="18"/>
              </w:rPr>
            </w:pPr>
          </w:p>
        </w:tc>
      </w:tr>
    </w:tbl>
    <w:p w14:paraId="67B4AE94" w14:textId="77777777" w:rsidR="00A86A31" w:rsidRDefault="00A86A31" w:rsidP="009351E9">
      <w:pPr>
        <w:pStyle w:val="Encabezado"/>
        <w:tabs>
          <w:tab w:val="clear" w:pos="4419"/>
          <w:tab w:val="clear" w:pos="8838"/>
        </w:tabs>
        <w:rPr>
          <w:rFonts w:ascii="Arial" w:hAnsi="Arial"/>
          <w:b/>
          <w:sz w:val="18"/>
        </w:rPr>
      </w:pPr>
    </w:p>
    <w:sectPr w:rsidR="00A86A31" w:rsidSect="00841F5C">
      <w:headerReference w:type="default" r:id="rId19"/>
      <w:footerReference w:type="default" r:id="rId2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0F01" w14:textId="77777777" w:rsidR="00886A08" w:rsidRDefault="00886A08" w:rsidP="00841F5C">
      <w:r>
        <w:separator/>
      </w:r>
    </w:p>
  </w:endnote>
  <w:endnote w:type="continuationSeparator" w:id="0">
    <w:p w14:paraId="2F8B1B16" w14:textId="77777777" w:rsidR="00886A08" w:rsidRDefault="00886A08" w:rsidP="0084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83FA" w14:textId="77777777" w:rsidR="004D4C2C" w:rsidRDefault="004D4C2C" w:rsidP="0007574E">
    <w:pPr>
      <w:pStyle w:val="Piedepgina"/>
      <w:jc w:val="right"/>
      <w:rPr>
        <w:rFonts w:ascii="Arial" w:hAnsi="Arial" w:cs="Arial"/>
        <w:i/>
        <w:sz w:val="18"/>
        <w:szCs w:val="22"/>
        <w:lang w:val="es-MX"/>
      </w:rPr>
    </w:pPr>
    <w:r>
      <w:rPr>
        <w:rFonts w:ascii="Arial" w:hAnsi="Arial" w:cs="Arial"/>
        <w:i/>
        <w:sz w:val="18"/>
        <w:szCs w:val="22"/>
        <w:lang w:val="es-MX"/>
      </w:rPr>
      <w:t xml:space="preserve">Este documento impreso se considera una COPIA NO CONTROLADA, </w:t>
    </w:r>
  </w:p>
  <w:p w14:paraId="3672D155" w14:textId="77777777" w:rsidR="004D4C2C" w:rsidRPr="00827705" w:rsidRDefault="004D4C2C" w:rsidP="0007574E">
    <w:pPr>
      <w:pStyle w:val="Piedepgina"/>
      <w:jc w:val="right"/>
      <w:rPr>
        <w:i/>
        <w:sz w:val="20"/>
        <w:szCs w:val="20"/>
      </w:rPr>
    </w:pPr>
    <w:r>
      <w:rPr>
        <w:rFonts w:ascii="Arial" w:hAnsi="Arial" w:cs="Arial"/>
        <w:i/>
        <w:sz w:val="18"/>
        <w:szCs w:val="22"/>
        <w:lang w:val="es-MX"/>
      </w:rPr>
      <w:t>La versión vigente se encuentra disponible en la intranet del Sistema de Gestión.</w:t>
    </w:r>
  </w:p>
  <w:p w14:paraId="6DD5769A" w14:textId="77777777" w:rsidR="004D4C2C" w:rsidRDefault="004D4C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C5F7" w14:textId="77777777" w:rsidR="00886A08" w:rsidRDefault="00886A08" w:rsidP="00841F5C">
      <w:r>
        <w:separator/>
      </w:r>
    </w:p>
  </w:footnote>
  <w:footnote w:type="continuationSeparator" w:id="0">
    <w:p w14:paraId="320A89C0" w14:textId="77777777" w:rsidR="00886A08" w:rsidRDefault="00886A08" w:rsidP="00841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7618"/>
      <w:gridCol w:w="2654"/>
    </w:tblGrid>
    <w:tr w:rsidR="004D4C2C" w14:paraId="4B1E9286" w14:textId="77777777" w:rsidTr="004A0568">
      <w:trPr>
        <w:cantSplit/>
        <w:trHeight w:val="297"/>
      </w:trPr>
      <w:tc>
        <w:tcPr>
          <w:tcW w:w="1048" w:type="pct"/>
          <w:vMerge w:val="restart"/>
          <w:vAlign w:val="center"/>
        </w:tcPr>
        <w:p w14:paraId="68153540" w14:textId="303DD175" w:rsidR="004D4C2C" w:rsidRDefault="00123BCB" w:rsidP="00841F5C">
          <w:pPr>
            <w:jc w:val="center"/>
          </w:pPr>
          <w:r w:rsidRPr="00CC4D6E">
            <w:rPr>
              <w:b/>
              <w:noProof/>
              <w:sz w:val="48"/>
              <w:szCs w:val="48"/>
            </w:rPr>
            <w:drawing>
              <wp:inline distT="0" distB="0" distL="0" distR="0" wp14:anchorId="4E993365" wp14:editId="6C52DE61">
                <wp:extent cx="876300" cy="714923"/>
                <wp:effectExtent l="0" t="0" r="0" b="9525"/>
                <wp:docPr id="3" name="Picture 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0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4668" cy="72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pct"/>
          <w:vMerge w:val="restart"/>
          <w:vAlign w:val="center"/>
        </w:tcPr>
        <w:p w14:paraId="306FBD67" w14:textId="2555D6A2" w:rsidR="004D4C2C" w:rsidRDefault="004D4C2C" w:rsidP="00D873A1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>CARACTERIZACIÓN DEL PROCESO</w:t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  <w:sz w:val="22"/>
            </w:rPr>
            <w:t>A</w:t>
          </w:r>
          <w:r w:rsidR="004A0568">
            <w:rPr>
              <w:rFonts w:ascii="Arial" w:hAnsi="Arial" w:cs="Arial"/>
              <w:b/>
              <w:sz w:val="22"/>
            </w:rPr>
            <w:t xml:space="preserve"> </w:t>
          </w:r>
          <w:r w:rsidR="00C07007">
            <w:rPr>
              <w:rFonts w:ascii="Arial" w:hAnsi="Arial" w:cs="Arial"/>
              <w:b/>
              <w:sz w:val="22"/>
            </w:rPr>
            <w:t>02</w:t>
          </w:r>
          <w:r w:rsidR="008E2340">
            <w:rPr>
              <w:rFonts w:ascii="Arial" w:hAnsi="Arial" w:cs="Arial"/>
              <w:b/>
              <w:sz w:val="22"/>
            </w:rPr>
            <w:t xml:space="preserve"> </w:t>
          </w:r>
          <w:r>
            <w:rPr>
              <w:rFonts w:ascii="Arial" w:hAnsi="Arial" w:cs="Arial"/>
              <w:b/>
              <w:sz w:val="22"/>
            </w:rPr>
            <w:t>GESTIÓN FINANCIERA</w:t>
          </w:r>
        </w:p>
        <w:p w14:paraId="10A8CFD7" w14:textId="2C8F4CA8" w:rsidR="008E2340" w:rsidRDefault="008E2340" w:rsidP="00D873A1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8E2340">
            <w:rPr>
              <w:rFonts w:ascii="Arial" w:hAnsi="Arial" w:cs="Arial"/>
              <w:b/>
              <w:sz w:val="22"/>
            </w:rPr>
            <w:t>ISO-SIG-41-01</w:t>
          </w:r>
        </w:p>
      </w:tc>
      <w:tc>
        <w:tcPr>
          <w:tcW w:w="1021" w:type="pct"/>
          <w:vAlign w:val="center"/>
        </w:tcPr>
        <w:p w14:paraId="373A1AB0" w14:textId="654144AD" w:rsidR="004D4C2C" w:rsidRPr="0036344A" w:rsidRDefault="004D4C2C" w:rsidP="00A55A68">
          <w:pPr>
            <w:pStyle w:val="Encabezado"/>
            <w:rPr>
              <w:rFonts w:ascii="Arial" w:hAnsi="Arial" w:cs="Arial"/>
              <w:sz w:val="20"/>
              <w:szCs w:val="22"/>
            </w:rPr>
          </w:pPr>
          <w:r w:rsidRPr="0036344A">
            <w:rPr>
              <w:rFonts w:ascii="Arial" w:hAnsi="Arial" w:cs="Arial"/>
              <w:sz w:val="20"/>
              <w:szCs w:val="22"/>
            </w:rPr>
            <w:t>V</w:t>
          </w:r>
          <w:r>
            <w:rPr>
              <w:rFonts w:ascii="Arial" w:hAnsi="Arial" w:cs="Arial"/>
              <w:sz w:val="20"/>
              <w:szCs w:val="22"/>
            </w:rPr>
            <w:t xml:space="preserve">ersión: </w:t>
          </w:r>
          <w:r w:rsidR="00123BCB">
            <w:rPr>
              <w:rFonts w:ascii="Arial" w:hAnsi="Arial" w:cs="Arial"/>
              <w:sz w:val="20"/>
              <w:szCs w:val="22"/>
            </w:rPr>
            <w:t>01</w:t>
          </w:r>
        </w:p>
      </w:tc>
    </w:tr>
    <w:tr w:rsidR="004D4C2C" w14:paraId="162019D0" w14:textId="77777777" w:rsidTr="004A0568">
      <w:trPr>
        <w:cantSplit/>
        <w:trHeight w:val="170"/>
      </w:trPr>
      <w:tc>
        <w:tcPr>
          <w:tcW w:w="1048" w:type="pct"/>
          <w:vMerge/>
        </w:tcPr>
        <w:p w14:paraId="6EE80E8C" w14:textId="77777777" w:rsidR="004D4C2C" w:rsidRDefault="004D4C2C" w:rsidP="00841F5C">
          <w:pPr>
            <w:pStyle w:val="Encabezado"/>
          </w:pPr>
        </w:p>
      </w:tc>
      <w:tc>
        <w:tcPr>
          <w:tcW w:w="2931" w:type="pct"/>
          <w:vMerge/>
          <w:vAlign w:val="center"/>
        </w:tcPr>
        <w:p w14:paraId="5782F1F7" w14:textId="77777777" w:rsidR="004D4C2C" w:rsidRDefault="004D4C2C" w:rsidP="00841F5C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1021" w:type="pct"/>
        </w:tcPr>
        <w:p w14:paraId="55897A27" w14:textId="029DE924" w:rsidR="004D4C2C" w:rsidRPr="0036344A" w:rsidRDefault="004D4C2C" w:rsidP="00A55A68">
          <w:pPr>
            <w:pStyle w:val="Encabezado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Fecha</w:t>
          </w:r>
          <w:r w:rsidRPr="0036344A">
            <w:rPr>
              <w:rFonts w:ascii="Arial" w:hAnsi="Arial" w:cs="Arial"/>
              <w:sz w:val="20"/>
              <w:szCs w:val="22"/>
            </w:rPr>
            <w:t xml:space="preserve">: </w:t>
          </w:r>
          <w:proofErr w:type="gramStart"/>
          <w:r w:rsidR="00C91CFA">
            <w:rPr>
              <w:rFonts w:ascii="Arial" w:hAnsi="Arial" w:cs="Arial"/>
              <w:sz w:val="20"/>
              <w:szCs w:val="22"/>
            </w:rPr>
            <w:t>Marzo</w:t>
          </w:r>
          <w:proofErr w:type="gramEnd"/>
          <w:r w:rsidR="004A0568">
            <w:rPr>
              <w:rFonts w:ascii="Arial" w:hAnsi="Arial" w:cs="Arial"/>
              <w:sz w:val="20"/>
              <w:szCs w:val="22"/>
            </w:rPr>
            <w:t xml:space="preserve"> </w:t>
          </w:r>
          <w:r w:rsidR="00C91CFA">
            <w:rPr>
              <w:rFonts w:ascii="Arial" w:hAnsi="Arial" w:cs="Arial"/>
              <w:sz w:val="20"/>
              <w:szCs w:val="22"/>
            </w:rPr>
            <w:t>1</w:t>
          </w:r>
          <w:r w:rsidR="004A0568">
            <w:rPr>
              <w:rFonts w:ascii="Arial" w:hAnsi="Arial" w:cs="Arial"/>
              <w:sz w:val="20"/>
              <w:szCs w:val="22"/>
            </w:rPr>
            <w:t xml:space="preserve"> de 2023</w:t>
          </w:r>
        </w:p>
      </w:tc>
    </w:tr>
    <w:tr w:rsidR="004D4C2C" w14:paraId="4C2932B5" w14:textId="77777777" w:rsidTr="004A0568">
      <w:trPr>
        <w:cantSplit/>
        <w:trHeight w:val="162"/>
      </w:trPr>
      <w:tc>
        <w:tcPr>
          <w:tcW w:w="1048" w:type="pct"/>
          <w:vMerge/>
        </w:tcPr>
        <w:p w14:paraId="688B0CC3" w14:textId="77777777" w:rsidR="004D4C2C" w:rsidRDefault="004D4C2C" w:rsidP="00841F5C">
          <w:pPr>
            <w:pStyle w:val="Encabezado"/>
          </w:pPr>
        </w:p>
      </w:tc>
      <w:tc>
        <w:tcPr>
          <w:tcW w:w="2931" w:type="pct"/>
          <w:vMerge/>
        </w:tcPr>
        <w:p w14:paraId="39758AA1" w14:textId="77777777" w:rsidR="004D4C2C" w:rsidRDefault="004D4C2C" w:rsidP="00841F5C">
          <w:pPr>
            <w:pStyle w:val="Encabezado"/>
            <w:rPr>
              <w:rFonts w:ascii="Arial" w:hAnsi="Arial" w:cs="Arial"/>
            </w:rPr>
          </w:pPr>
        </w:p>
      </w:tc>
      <w:tc>
        <w:tcPr>
          <w:tcW w:w="1021" w:type="pct"/>
        </w:tcPr>
        <w:p w14:paraId="6D540AA4" w14:textId="77777777" w:rsidR="004D4C2C" w:rsidRPr="0036344A" w:rsidRDefault="004D4C2C" w:rsidP="00841F5C">
          <w:pPr>
            <w:pStyle w:val="Encabezado"/>
            <w:rPr>
              <w:rFonts w:ascii="Arial" w:hAnsi="Arial" w:cs="Arial"/>
              <w:sz w:val="20"/>
              <w:szCs w:val="22"/>
            </w:rPr>
          </w:pPr>
          <w:r w:rsidRPr="0036344A">
            <w:rPr>
              <w:rFonts w:ascii="Arial" w:hAnsi="Arial" w:cs="Arial"/>
              <w:sz w:val="20"/>
            </w:rPr>
            <w:t>Página</w:t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t xml:space="preserve">  </w:t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fldChar w:fldCharType="begin"/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instrText xml:space="preserve"> PAGE </w:instrText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  <w:szCs w:val="22"/>
            </w:rPr>
            <w:t>12</w:t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fldChar w:fldCharType="end"/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t xml:space="preserve"> de </w:t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fldChar w:fldCharType="begin"/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instrText xml:space="preserve"> NUMPAGES </w:instrText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  <w:szCs w:val="22"/>
            </w:rPr>
            <w:t>12</w:t>
          </w:r>
          <w:r w:rsidRPr="0036344A">
            <w:rPr>
              <w:rStyle w:val="Nmerodepgina"/>
              <w:rFonts w:ascii="Arial" w:hAnsi="Arial" w:cs="Arial"/>
              <w:sz w:val="20"/>
              <w:szCs w:val="22"/>
            </w:rPr>
            <w:fldChar w:fldCharType="end"/>
          </w:r>
        </w:p>
      </w:tc>
    </w:tr>
  </w:tbl>
  <w:p w14:paraId="638B30C7" w14:textId="77777777" w:rsidR="004D4C2C" w:rsidRDefault="004D4C2C" w:rsidP="002E74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23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393120E"/>
    <w:multiLevelType w:val="hybridMultilevel"/>
    <w:tmpl w:val="0ED6A218"/>
    <w:lvl w:ilvl="0" w:tplc="E378087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E491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864602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51D091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8045860"/>
    <w:multiLevelType w:val="hybridMultilevel"/>
    <w:tmpl w:val="C86422E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09B"/>
    <w:multiLevelType w:val="hybridMultilevel"/>
    <w:tmpl w:val="CD8E3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5721A"/>
    <w:multiLevelType w:val="hybridMultilevel"/>
    <w:tmpl w:val="2A8CA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A0F09"/>
    <w:multiLevelType w:val="hybridMultilevel"/>
    <w:tmpl w:val="DB62D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A30FF"/>
    <w:multiLevelType w:val="hybridMultilevel"/>
    <w:tmpl w:val="BF4E952A"/>
    <w:lvl w:ilvl="0" w:tplc="0C0A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0" w15:restartNumberingAfterBreak="0">
    <w:nsid w:val="3A0B76B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6C5223"/>
    <w:multiLevelType w:val="hybridMultilevel"/>
    <w:tmpl w:val="237A695E"/>
    <w:lvl w:ilvl="0" w:tplc="8BCA384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F326A"/>
    <w:multiLevelType w:val="hybridMultilevel"/>
    <w:tmpl w:val="9D22A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176C3"/>
    <w:multiLevelType w:val="hybridMultilevel"/>
    <w:tmpl w:val="5136F1F2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F0161B"/>
    <w:multiLevelType w:val="hybridMultilevel"/>
    <w:tmpl w:val="788E4720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84457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0DB6DA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C140DE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C970EE8"/>
    <w:multiLevelType w:val="hybridMultilevel"/>
    <w:tmpl w:val="345C0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72E62"/>
    <w:multiLevelType w:val="hybridMultilevel"/>
    <w:tmpl w:val="3C6C7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03208">
    <w:abstractNumId w:val="15"/>
  </w:num>
  <w:num w:numId="2" w16cid:durableId="1990206229">
    <w:abstractNumId w:val="13"/>
  </w:num>
  <w:num w:numId="3" w16cid:durableId="1182819830">
    <w:abstractNumId w:val="2"/>
  </w:num>
  <w:num w:numId="4" w16cid:durableId="1916012877">
    <w:abstractNumId w:val="4"/>
  </w:num>
  <w:num w:numId="5" w16cid:durableId="219630374">
    <w:abstractNumId w:val="17"/>
  </w:num>
  <w:num w:numId="6" w16cid:durableId="2091810392">
    <w:abstractNumId w:val="14"/>
  </w:num>
  <w:num w:numId="7" w16cid:durableId="94373246">
    <w:abstractNumId w:val="1"/>
  </w:num>
  <w:num w:numId="8" w16cid:durableId="1023894792">
    <w:abstractNumId w:val="16"/>
  </w:num>
  <w:num w:numId="9" w16cid:durableId="1792673376">
    <w:abstractNumId w:val="3"/>
  </w:num>
  <w:num w:numId="10" w16cid:durableId="2010981219">
    <w:abstractNumId w:val="18"/>
  </w:num>
  <w:num w:numId="11" w16cid:durableId="1892686923">
    <w:abstractNumId w:val="9"/>
  </w:num>
  <w:num w:numId="12" w16cid:durableId="1885602676">
    <w:abstractNumId w:val="12"/>
  </w:num>
  <w:num w:numId="13" w16cid:durableId="901061692">
    <w:abstractNumId w:val="8"/>
  </w:num>
  <w:num w:numId="14" w16cid:durableId="1892181756">
    <w:abstractNumId w:val="19"/>
  </w:num>
  <w:num w:numId="15" w16cid:durableId="818184091">
    <w:abstractNumId w:val="6"/>
  </w:num>
  <w:num w:numId="16" w16cid:durableId="1642805780">
    <w:abstractNumId w:val="0"/>
  </w:num>
  <w:num w:numId="17" w16cid:durableId="1943418360">
    <w:abstractNumId w:val="10"/>
  </w:num>
  <w:num w:numId="18" w16cid:durableId="1090813415">
    <w:abstractNumId w:val="5"/>
  </w:num>
  <w:num w:numId="19" w16cid:durableId="609708240">
    <w:abstractNumId w:val="11"/>
  </w:num>
  <w:num w:numId="20" w16cid:durableId="18743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5C"/>
    <w:rsid w:val="00001A57"/>
    <w:rsid w:val="00004729"/>
    <w:rsid w:val="00033654"/>
    <w:rsid w:val="00036A72"/>
    <w:rsid w:val="00043413"/>
    <w:rsid w:val="00054EF9"/>
    <w:rsid w:val="00066055"/>
    <w:rsid w:val="0007574E"/>
    <w:rsid w:val="00075AC7"/>
    <w:rsid w:val="0008348B"/>
    <w:rsid w:val="00086D22"/>
    <w:rsid w:val="00091FA6"/>
    <w:rsid w:val="00094A65"/>
    <w:rsid w:val="000A3BB1"/>
    <w:rsid w:val="000A5362"/>
    <w:rsid w:val="000B52A0"/>
    <w:rsid w:val="000F0A95"/>
    <w:rsid w:val="000F2576"/>
    <w:rsid w:val="000F33E7"/>
    <w:rsid w:val="00100EA0"/>
    <w:rsid w:val="00107C43"/>
    <w:rsid w:val="00112108"/>
    <w:rsid w:val="00113A1B"/>
    <w:rsid w:val="0012394F"/>
    <w:rsid w:val="00123BCB"/>
    <w:rsid w:val="00130179"/>
    <w:rsid w:val="00130F08"/>
    <w:rsid w:val="00137BBD"/>
    <w:rsid w:val="00154BE2"/>
    <w:rsid w:val="00160773"/>
    <w:rsid w:val="00170F0D"/>
    <w:rsid w:val="00190EDD"/>
    <w:rsid w:val="0019316D"/>
    <w:rsid w:val="001A6191"/>
    <w:rsid w:val="001B4EDB"/>
    <w:rsid w:val="001D1DF7"/>
    <w:rsid w:val="001D5463"/>
    <w:rsid w:val="001D54E3"/>
    <w:rsid w:val="00204987"/>
    <w:rsid w:val="00224167"/>
    <w:rsid w:val="0025068E"/>
    <w:rsid w:val="0026068E"/>
    <w:rsid w:val="00261636"/>
    <w:rsid w:val="00262BB2"/>
    <w:rsid w:val="00263C79"/>
    <w:rsid w:val="00267B94"/>
    <w:rsid w:val="00292140"/>
    <w:rsid w:val="002B4AAA"/>
    <w:rsid w:val="002C25C9"/>
    <w:rsid w:val="002C351E"/>
    <w:rsid w:val="002C7515"/>
    <w:rsid w:val="002D6CD1"/>
    <w:rsid w:val="002E7499"/>
    <w:rsid w:val="002F1317"/>
    <w:rsid w:val="002F440F"/>
    <w:rsid w:val="002F4B07"/>
    <w:rsid w:val="00307748"/>
    <w:rsid w:val="0032733E"/>
    <w:rsid w:val="00336722"/>
    <w:rsid w:val="00341106"/>
    <w:rsid w:val="00346479"/>
    <w:rsid w:val="00352BB4"/>
    <w:rsid w:val="00352D8C"/>
    <w:rsid w:val="00355275"/>
    <w:rsid w:val="00380667"/>
    <w:rsid w:val="00381EE3"/>
    <w:rsid w:val="00391A52"/>
    <w:rsid w:val="00395412"/>
    <w:rsid w:val="003B15D1"/>
    <w:rsid w:val="003B38D4"/>
    <w:rsid w:val="003C1E6B"/>
    <w:rsid w:val="003C3CFC"/>
    <w:rsid w:val="003E180C"/>
    <w:rsid w:val="003E2D28"/>
    <w:rsid w:val="003F7627"/>
    <w:rsid w:val="00400C3A"/>
    <w:rsid w:val="00413965"/>
    <w:rsid w:val="00417410"/>
    <w:rsid w:val="00425233"/>
    <w:rsid w:val="00446895"/>
    <w:rsid w:val="004518C1"/>
    <w:rsid w:val="004522B5"/>
    <w:rsid w:val="00453305"/>
    <w:rsid w:val="00475160"/>
    <w:rsid w:val="00476FEB"/>
    <w:rsid w:val="00493228"/>
    <w:rsid w:val="004977BF"/>
    <w:rsid w:val="004A0568"/>
    <w:rsid w:val="004A22FF"/>
    <w:rsid w:val="004B1E29"/>
    <w:rsid w:val="004B2422"/>
    <w:rsid w:val="004D4C2C"/>
    <w:rsid w:val="004D75E5"/>
    <w:rsid w:val="004E1432"/>
    <w:rsid w:val="004E1FB8"/>
    <w:rsid w:val="004E52A2"/>
    <w:rsid w:val="005010B6"/>
    <w:rsid w:val="005210C2"/>
    <w:rsid w:val="00521106"/>
    <w:rsid w:val="00533799"/>
    <w:rsid w:val="005343AE"/>
    <w:rsid w:val="00535B65"/>
    <w:rsid w:val="00540515"/>
    <w:rsid w:val="005430F2"/>
    <w:rsid w:val="005515A2"/>
    <w:rsid w:val="005604A7"/>
    <w:rsid w:val="00560B1D"/>
    <w:rsid w:val="0057389E"/>
    <w:rsid w:val="00575A42"/>
    <w:rsid w:val="00580807"/>
    <w:rsid w:val="00582164"/>
    <w:rsid w:val="00582BE4"/>
    <w:rsid w:val="0059111D"/>
    <w:rsid w:val="00591FB4"/>
    <w:rsid w:val="005A49AC"/>
    <w:rsid w:val="005A524D"/>
    <w:rsid w:val="005B0A0A"/>
    <w:rsid w:val="005C0494"/>
    <w:rsid w:val="005C46D9"/>
    <w:rsid w:val="005D5AD2"/>
    <w:rsid w:val="005F0E31"/>
    <w:rsid w:val="005F0F01"/>
    <w:rsid w:val="005F581E"/>
    <w:rsid w:val="0060580B"/>
    <w:rsid w:val="0061317C"/>
    <w:rsid w:val="00620239"/>
    <w:rsid w:val="00662648"/>
    <w:rsid w:val="00663F16"/>
    <w:rsid w:val="00667EAB"/>
    <w:rsid w:val="00670147"/>
    <w:rsid w:val="0067623E"/>
    <w:rsid w:val="00680E15"/>
    <w:rsid w:val="00685FC8"/>
    <w:rsid w:val="00693617"/>
    <w:rsid w:val="006A3D9A"/>
    <w:rsid w:val="006A4A32"/>
    <w:rsid w:val="006B5262"/>
    <w:rsid w:val="006D4E28"/>
    <w:rsid w:val="006E678A"/>
    <w:rsid w:val="006F4C09"/>
    <w:rsid w:val="007217C7"/>
    <w:rsid w:val="00723640"/>
    <w:rsid w:val="0073571C"/>
    <w:rsid w:val="007460A5"/>
    <w:rsid w:val="007649AC"/>
    <w:rsid w:val="0077138B"/>
    <w:rsid w:val="0078395D"/>
    <w:rsid w:val="007866EB"/>
    <w:rsid w:val="007A11E7"/>
    <w:rsid w:val="007A4AC2"/>
    <w:rsid w:val="007C2404"/>
    <w:rsid w:val="007C3EAF"/>
    <w:rsid w:val="007E1306"/>
    <w:rsid w:val="007F09E7"/>
    <w:rsid w:val="007F1C3C"/>
    <w:rsid w:val="00800064"/>
    <w:rsid w:val="008001F7"/>
    <w:rsid w:val="00807CDE"/>
    <w:rsid w:val="008100F4"/>
    <w:rsid w:val="008230CF"/>
    <w:rsid w:val="0082735E"/>
    <w:rsid w:val="00832DE9"/>
    <w:rsid w:val="00841F5C"/>
    <w:rsid w:val="00841FCB"/>
    <w:rsid w:val="0084258B"/>
    <w:rsid w:val="00844D40"/>
    <w:rsid w:val="00853380"/>
    <w:rsid w:val="008560B9"/>
    <w:rsid w:val="00872017"/>
    <w:rsid w:val="00886A08"/>
    <w:rsid w:val="008906E6"/>
    <w:rsid w:val="008A1795"/>
    <w:rsid w:val="008A5C85"/>
    <w:rsid w:val="008B507F"/>
    <w:rsid w:val="008C39CC"/>
    <w:rsid w:val="008C6ED8"/>
    <w:rsid w:val="008D05A4"/>
    <w:rsid w:val="008E09B0"/>
    <w:rsid w:val="008E2340"/>
    <w:rsid w:val="00912D11"/>
    <w:rsid w:val="0092477E"/>
    <w:rsid w:val="0093172C"/>
    <w:rsid w:val="00932928"/>
    <w:rsid w:val="00934F51"/>
    <w:rsid w:val="009351E9"/>
    <w:rsid w:val="00935439"/>
    <w:rsid w:val="00945FFC"/>
    <w:rsid w:val="00950ADD"/>
    <w:rsid w:val="00962EF0"/>
    <w:rsid w:val="009650A9"/>
    <w:rsid w:val="009730D5"/>
    <w:rsid w:val="00976458"/>
    <w:rsid w:val="00977089"/>
    <w:rsid w:val="009872ED"/>
    <w:rsid w:val="0099129A"/>
    <w:rsid w:val="0099281D"/>
    <w:rsid w:val="009934D1"/>
    <w:rsid w:val="00996B58"/>
    <w:rsid w:val="009A39CA"/>
    <w:rsid w:val="009D439E"/>
    <w:rsid w:val="009D498A"/>
    <w:rsid w:val="009D5461"/>
    <w:rsid w:val="009E67D6"/>
    <w:rsid w:val="009F7C28"/>
    <w:rsid w:val="00A13151"/>
    <w:rsid w:val="00A20FF2"/>
    <w:rsid w:val="00A342CB"/>
    <w:rsid w:val="00A3629F"/>
    <w:rsid w:val="00A43967"/>
    <w:rsid w:val="00A55A68"/>
    <w:rsid w:val="00A75720"/>
    <w:rsid w:val="00A86A31"/>
    <w:rsid w:val="00A91CDF"/>
    <w:rsid w:val="00AB25CE"/>
    <w:rsid w:val="00AB39DA"/>
    <w:rsid w:val="00AB4015"/>
    <w:rsid w:val="00AB5401"/>
    <w:rsid w:val="00AC3F97"/>
    <w:rsid w:val="00AE72EF"/>
    <w:rsid w:val="00B0381A"/>
    <w:rsid w:val="00B06AFA"/>
    <w:rsid w:val="00B216A7"/>
    <w:rsid w:val="00B26DAD"/>
    <w:rsid w:val="00B42D55"/>
    <w:rsid w:val="00B94FEA"/>
    <w:rsid w:val="00BA0176"/>
    <w:rsid w:val="00BB0520"/>
    <w:rsid w:val="00BB35E8"/>
    <w:rsid w:val="00BB7889"/>
    <w:rsid w:val="00BC0F16"/>
    <w:rsid w:val="00BC1C67"/>
    <w:rsid w:val="00BC4DB4"/>
    <w:rsid w:val="00BE17C6"/>
    <w:rsid w:val="00C07007"/>
    <w:rsid w:val="00C07C59"/>
    <w:rsid w:val="00C13098"/>
    <w:rsid w:val="00C36C75"/>
    <w:rsid w:val="00C36D39"/>
    <w:rsid w:val="00C42A37"/>
    <w:rsid w:val="00C56D7E"/>
    <w:rsid w:val="00C64694"/>
    <w:rsid w:val="00C64BDC"/>
    <w:rsid w:val="00C73ED9"/>
    <w:rsid w:val="00C80CE5"/>
    <w:rsid w:val="00C84718"/>
    <w:rsid w:val="00C84CF6"/>
    <w:rsid w:val="00C91CFA"/>
    <w:rsid w:val="00C93CF3"/>
    <w:rsid w:val="00CA3CC4"/>
    <w:rsid w:val="00CA7180"/>
    <w:rsid w:val="00CB067D"/>
    <w:rsid w:val="00CB3A75"/>
    <w:rsid w:val="00CB7CFB"/>
    <w:rsid w:val="00CD2860"/>
    <w:rsid w:val="00D01856"/>
    <w:rsid w:val="00D225E9"/>
    <w:rsid w:val="00D31B19"/>
    <w:rsid w:val="00D37EFA"/>
    <w:rsid w:val="00D4133B"/>
    <w:rsid w:val="00D43874"/>
    <w:rsid w:val="00D5236C"/>
    <w:rsid w:val="00D54360"/>
    <w:rsid w:val="00D71F00"/>
    <w:rsid w:val="00D73B5E"/>
    <w:rsid w:val="00D81849"/>
    <w:rsid w:val="00D83B12"/>
    <w:rsid w:val="00D84692"/>
    <w:rsid w:val="00D873A1"/>
    <w:rsid w:val="00DC595C"/>
    <w:rsid w:val="00DD0211"/>
    <w:rsid w:val="00DD324B"/>
    <w:rsid w:val="00DD469B"/>
    <w:rsid w:val="00DF5B7E"/>
    <w:rsid w:val="00E1114F"/>
    <w:rsid w:val="00E165A1"/>
    <w:rsid w:val="00E37821"/>
    <w:rsid w:val="00E378D7"/>
    <w:rsid w:val="00E40EE5"/>
    <w:rsid w:val="00E428B5"/>
    <w:rsid w:val="00E47ADF"/>
    <w:rsid w:val="00E577A0"/>
    <w:rsid w:val="00E70F88"/>
    <w:rsid w:val="00E73A70"/>
    <w:rsid w:val="00E80082"/>
    <w:rsid w:val="00E929C3"/>
    <w:rsid w:val="00EA2975"/>
    <w:rsid w:val="00EA4777"/>
    <w:rsid w:val="00EA6480"/>
    <w:rsid w:val="00EB0700"/>
    <w:rsid w:val="00EB478D"/>
    <w:rsid w:val="00EB5FD0"/>
    <w:rsid w:val="00EC499F"/>
    <w:rsid w:val="00ED465D"/>
    <w:rsid w:val="00EE5CF7"/>
    <w:rsid w:val="00F10575"/>
    <w:rsid w:val="00F11078"/>
    <w:rsid w:val="00F149B6"/>
    <w:rsid w:val="00F255E7"/>
    <w:rsid w:val="00F35E4C"/>
    <w:rsid w:val="00F61BF3"/>
    <w:rsid w:val="00F66721"/>
    <w:rsid w:val="00F77172"/>
    <w:rsid w:val="00F85049"/>
    <w:rsid w:val="00F9059B"/>
    <w:rsid w:val="00F92511"/>
    <w:rsid w:val="00F92F9F"/>
    <w:rsid w:val="00FA7678"/>
    <w:rsid w:val="00FB3E80"/>
    <w:rsid w:val="00FC0011"/>
    <w:rsid w:val="00FC07A7"/>
    <w:rsid w:val="00FC61B8"/>
    <w:rsid w:val="00FC6976"/>
    <w:rsid w:val="00FD4A73"/>
    <w:rsid w:val="00FD6522"/>
    <w:rsid w:val="00F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184AE"/>
  <w15:chartTrackingRefBased/>
  <w15:docId w15:val="{EEDD1782-0E88-4A29-AC1B-BF5A67CF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41F5C"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link w:val="Ttulo4Car"/>
    <w:qFormat/>
    <w:rsid w:val="00841F5C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841F5C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F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F5C"/>
  </w:style>
  <w:style w:type="paragraph" w:styleId="Piedepgina">
    <w:name w:val="footer"/>
    <w:basedOn w:val="Normal"/>
    <w:link w:val="PiedepginaCar"/>
    <w:unhideWhenUsed/>
    <w:rsid w:val="00841F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41F5C"/>
  </w:style>
  <w:style w:type="character" w:styleId="Nmerodepgina">
    <w:name w:val="page number"/>
    <w:basedOn w:val="Fuentedeprrafopredeter"/>
    <w:semiHidden/>
    <w:rsid w:val="00841F5C"/>
  </w:style>
  <w:style w:type="character" w:customStyle="1" w:styleId="Ttulo1Car">
    <w:name w:val="Título 1 Car"/>
    <w:basedOn w:val="Fuentedeprrafopredeter"/>
    <w:link w:val="Ttulo1"/>
    <w:rsid w:val="00841F5C"/>
    <w:rPr>
      <w:rFonts w:ascii="Arial" w:eastAsia="Times New Roman" w:hAnsi="Arial" w:cs="Times New Roman"/>
      <w:b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41F5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41F5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Hipervnculo">
    <w:name w:val="Hyperlink"/>
    <w:semiHidden/>
    <w:rsid w:val="00841F5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41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semiHidden/>
    <w:rsid w:val="009D439E"/>
    <w:pPr>
      <w:jc w:val="both"/>
    </w:pPr>
    <w:rPr>
      <w:rFonts w:ascii="Arial" w:hAnsi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D439E"/>
    <w:rPr>
      <w:rFonts w:ascii="Arial" w:eastAsia="Times New Roman" w:hAnsi="Arial" w:cs="Times New Roman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9D439E"/>
    <w:pPr>
      <w:widowControl w:val="0"/>
      <w:suppressAutoHyphens/>
      <w:jc w:val="center"/>
    </w:pPr>
    <w:rPr>
      <w:b/>
      <w:spacing w:val="-4"/>
      <w:sz w:val="56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D439E"/>
    <w:rPr>
      <w:rFonts w:ascii="Times New Roman" w:eastAsia="Times New Roman" w:hAnsi="Times New Roman" w:cs="Times New Roman"/>
      <w:b/>
      <w:spacing w:val="-4"/>
      <w:sz w:val="56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37BB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37BB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428B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0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ERP.CAJACOPI.COM/WEBCALIDAD/ARCHIVOSPDF/DOCUMENTOS_SOPORTES/A5_DOCUMENTACION_Y_ARCHIVO/DOCUMENTOS_SGC/TABLAS_DE_RETENCION_DEFINITIVAS_CAJACOPI/GESTION_FINANCIERA_A3.XLSX" TargetMode="External"/><Relationship Id="rId13" Type="http://schemas.openxmlformats.org/officeDocument/2006/relationships/hyperlink" Target="HTTP://WEBERP.CAJACOPI.COM/WEBCALIDAD/ARCHIVOSPDF/DOCUMENTOS_SOPORTES/A3_GESTION_FINANCIERA/DOCUMENTOS_SGC/POLITICA_DE_ACTIVOS_FIJOS.PDF" TargetMode="External"/><Relationship Id="rId18" Type="http://schemas.openxmlformats.org/officeDocument/2006/relationships/hyperlink" Target="HTTP://WEBERP.CAJACOPI.COM/WEBCALIDAD/ARCHIVOSPDF/DOCUMENTOS_SOPORTES/A3_GESTION_FINANCIERA/DOCUMENTOS_SGC/GUIA_TRIBUTARIA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EBERP.CAJACOPI.COM/WEBCALIDAD/ARCHIVOSPDF/DOCUMENTOS_SOPORTES/A3_GESTION_FINANCIERA/DOCUMENTOS_SGC/PROCEDIMIENTO_INVENTARIO_ACTIVOS_FIJOS.PDF" TargetMode="External"/><Relationship Id="rId17" Type="http://schemas.openxmlformats.org/officeDocument/2006/relationships/hyperlink" Target="HTTP://WEBERP.CAJACOPI.COM/WEBCALIDAD/ARCHIVOSPDF/DOCUMENTOS_SOPORTES/A3_GESTION_FINANCIERA/DOCUMENTOS_SGC/PROCEDIMIENTO_CONSTITUCION_Y_RENOVACION_DE_INVERSION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ERP.CAJACOPI.COM/WEBCALIDAD/ARCHIVOSPDF/DOCUMENTOS_SOPORTES/A3_GESTION_FINANCIERA/DOCUMENTOS_SGC/PROCEDIMIENTO_PARA_PAGOS_DE_PROVEEDORES_Y_ACREEDORES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ERP.CAJACOPI.COM/WEBCALIDAD/ARCHIVOSPDF/DOCUMENTOS_SOPORTES/A3_GESTION_FINANCIERA/DOCUMENTOS_SGC/PROCEDIMIENTO_DE_PRESUPUESTO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ERP.CAJACOPI.COM/WEBCALIDAD/ARCHIVOSPDF/DOCUMENTOS_SOPORTES/A3_GESTION_FINANCIERA/DOCUMENTOS_SGC/PROCEDIMIENTO_DE_CONCILIACION_DE_CUENTAS_BANCARIAS.PDF" TargetMode="External"/><Relationship Id="rId10" Type="http://schemas.openxmlformats.org/officeDocument/2006/relationships/hyperlink" Target="http://weberp.cajacopi.com/WEBCALIDAD/ARCHIVOSPDF/DOCUMENTOS_SOPORTES/D3_MEJORA/DOCUMENTOS_SGC/MATRIZ_PLANES_DE_ACCION_CONSOLIDADA.X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berp.cajacopi.com/WEBCALIDAD/ARCHIVOSPDF/DOCUMENTOS_SOPORTES/D1_DIRECCION/DOCUMENTOS_SGC/MATRIZ_CONSOLIDADA_RIESGOS_Y_OPORTUNIDADES.XLS" TargetMode="External"/><Relationship Id="rId14" Type="http://schemas.openxmlformats.org/officeDocument/2006/relationships/hyperlink" Target="HTTP://WEBERP.CAJACOPI.COM/WEBCALIDAD/ARCHIVOSPDF/DOCUMENTOS_SOPORTES/A3_GESTION_FINANCIERA/DOCUMENTOS_SGC/GUIA_PARA_LA_DEPRECIACION_DE_ACTIVOS_FIJOS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900E-F30A-4453-8BC5-315A4F5E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10</Pages>
  <Words>2422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Padilla</dc:creator>
  <cp:keywords/>
  <dc:description/>
  <cp:lastModifiedBy>DELMOR</cp:lastModifiedBy>
  <cp:revision>55</cp:revision>
  <cp:lastPrinted>2023-02-23T20:47:00Z</cp:lastPrinted>
  <dcterms:created xsi:type="dcterms:W3CDTF">2022-11-16T18:19:00Z</dcterms:created>
  <dcterms:modified xsi:type="dcterms:W3CDTF">2023-07-18T22:41:00Z</dcterms:modified>
</cp:coreProperties>
</file>