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Mapping PDT-Vallex functors to PropBank arguments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Source:</w:t>
      </w:r>
    </w:p>
    <w:p>
      <w:pPr>
        <w:pStyle w:val="Normal"/>
        <w:bidi w:val="0"/>
        <w:jc w:val="left"/>
        <w:rPr/>
      </w:pPr>
      <w:r>
        <w:rPr/>
        <w:t xml:space="preserve">1/ EngVallex 2.0 - </w:t>
      </w:r>
      <w:r>
        <w:rPr>
          <w:rStyle w:val="InternetLink"/>
        </w:rPr>
        <w:t>https://lindat.mff.cuni.cz/repository/xmlui/handle/11234/1-3526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2/ SynSemClass – synsemclass_eng_cms.xml r.15196 from </w:t>
      </w:r>
      <w:r>
        <w:rPr>
          <w:rStyle w:val="InternetLink"/>
        </w:rPr>
        <w:t>https://svn.ms.mff.cuni.cz/trac/SynSemClass/browser/data/anotace/BEST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=&gt; </w:t>
      </w:r>
      <w:r>
        <w:rPr>
          <w:shd w:fill="FFFF00" w:val="clear"/>
        </w:rPr>
        <w:t>file ssc_role_pb_arg_mapping_with_pb_links_control.txt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for the class vec00026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roles: Mover, Area, Vehicle</w:t>
      </w:r>
    </w:p>
    <w:p>
      <w:pPr>
        <w:pStyle w:val="Normal"/>
        <w:bidi w:val="0"/>
        <w:jc w:val="left"/>
        <w:rPr/>
      </w:pPr>
      <w:r>
        <w:rPr/>
        <w:t xml:space="preserve">Valid english classmembers (cms): </w:t>
      </w:r>
    </w:p>
    <w:p>
      <w:pPr>
        <w:pStyle w:val="Normal"/>
        <w:bidi w:val="0"/>
        <w:jc w:val="left"/>
        <w:rPr/>
      </w:pPr>
      <w:r>
        <w:rPr/>
        <w:t>- drive (EngVallex-ID-ev-w1063f3)</w:t>
      </w:r>
    </w:p>
    <w:p>
      <w:pPr>
        <w:pStyle w:val="Normal"/>
        <w:bidi w:val="0"/>
        <w:jc w:val="left"/>
        <w:rPr/>
      </w:pPr>
      <w:r>
        <w:rPr/>
        <w:tab/>
        <w:t>link to the PropBank: drive/drive.01</w:t>
      </w:r>
    </w:p>
    <w:p>
      <w:pPr>
        <w:pStyle w:val="Normal"/>
        <w:bidi w:val="0"/>
        <w:jc w:val="left"/>
        <w:rPr/>
      </w:pPr>
      <w:r>
        <w:rPr/>
        <w:tab/>
        <w:t>valency frame: ACT, ?PAT, ?DIR1, ?DIR2, ?DIR3, ?INTT</w:t>
      </w:r>
    </w:p>
    <w:p>
      <w:pPr>
        <w:pStyle w:val="Normal"/>
        <w:bidi w:val="0"/>
        <w:jc w:val="left"/>
        <w:rPr/>
      </w:pPr>
      <w:r>
        <w:rPr/>
        <w:tab/>
        <w:t>mapping ACT→Mover, DIR1→Area, DIR2→Area, DIR3→Area, PAT-&gt;Vehicle</w:t>
      </w:r>
    </w:p>
    <w:p>
      <w:pPr>
        <w:pStyle w:val="Normal"/>
        <w:bidi w:val="0"/>
        <w:jc w:val="left"/>
        <w:rPr/>
      </w:pPr>
      <w:r>
        <w:rPr/>
        <w:t>- pedal (EngVallex-ID-ev-w2230f3)</w:t>
      </w:r>
    </w:p>
    <w:p>
      <w:pPr>
        <w:pStyle w:val="Normal"/>
        <w:bidi w:val="0"/>
        <w:jc w:val="left"/>
        <w:rPr/>
      </w:pPr>
      <w:r>
        <w:rPr/>
        <w:tab/>
        <w:t>link to the PropBank pedal/pedal.01</w:t>
      </w:r>
    </w:p>
    <w:p>
      <w:pPr>
        <w:pStyle w:val="Normal"/>
        <w:bidi w:val="0"/>
        <w:jc w:val="left"/>
        <w:rPr/>
      </w:pPr>
      <w:r>
        <w:rPr/>
        <w:tab/>
        <w:t>valency frame: ACT, ?DIR3</w:t>
      </w:r>
    </w:p>
    <w:p>
      <w:pPr>
        <w:pStyle w:val="Normal"/>
        <w:bidi w:val="0"/>
        <w:jc w:val="left"/>
        <w:rPr/>
      </w:pPr>
      <w:r>
        <w:rPr/>
        <w:tab/>
        <w:t>mapping ACT→Mover, DIR3→Area, #sth-&gt;Vehicle</w:t>
      </w:r>
    </w:p>
    <w:p>
      <w:pPr>
        <w:pStyle w:val="Normal"/>
        <w:bidi w:val="0"/>
        <w:jc w:val="left"/>
        <w:rPr/>
      </w:pPr>
      <w:r>
        <w:rPr/>
        <w:t>- ride (EngVallex-ID-ev-w2758f1)</w:t>
      </w:r>
    </w:p>
    <w:p>
      <w:pPr>
        <w:pStyle w:val="Normal"/>
        <w:bidi w:val="0"/>
        <w:jc w:val="left"/>
        <w:rPr/>
      </w:pPr>
      <w:r>
        <w:rPr/>
        <w:tab/>
        <w:t>link to the PropBank ride/ride.01</w:t>
        <w:tab/>
      </w:r>
    </w:p>
    <w:p>
      <w:pPr>
        <w:pStyle w:val="Normal"/>
        <w:bidi w:val="0"/>
        <w:jc w:val="left"/>
        <w:rPr/>
      </w:pPr>
      <w:r>
        <w:rPr/>
        <w:tab/>
        <w:t>valency frame: ACT, PAT</w:t>
      </w:r>
    </w:p>
    <w:p>
      <w:pPr>
        <w:pStyle w:val="Normal"/>
        <w:bidi w:val="0"/>
        <w:jc w:val="left"/>
        <w:rPr/>
      </w:pPr>
      <w:r>
        <w:rPr/>
        <w:tab/>
        <w:t>mapping ACT→Mover, #swh→Area, PAT-&gt;Vehicle</w:t>
      </w:r>
    </w:p>
    <w:p>
      <w:pPr>
        <w:pStyle w:val="Normal"/>
        <w:bidi w:val="0"/>
        <w:jc w:val="left"/>
        <w:rPr/>
      </w:pPr>
      <w:r>
        <w:rPr/>
        <w:t>- run (EngVallex-ID-ev-w2806f8)</w:t>
      </w:r>
    </w:p>
    <w:p>
      <w:pPr>
        <w:pStyle w:val="Normal"/>
        <w:bidi w:val="0"/>
        <w:jc w:val="left"/>
        <w:rPr/>
      </w:pPr>
      <w:r>
        <w:rPr/>
        <w:tab/>
        <w:t>no mapping to the PropBank</w:t>
      </w:r>
    </w:p>
    <w:p>
      <w:pPr>
        <w:pStyle w:val="Normal"/>
        <w:bidi w:val="0"/>
        <w:jc w:val="left"/>
        <w:rPr/>
      </w:pPr>
      <w:r>
        <w:rPr/>
        <w:tab/>
        <w:t>valency frame: ACT, ?PAT</w:t>
      </w:r>
    </w:p>
    <w:p>
      <w:pPr>
        <w:pStyle w:val="Normal"/>
        <w:bidi w:val="0"/>
        <w:jc w:val="left"/>
        <w:rPr/>
      </w:pPr>
      <w:r>
        <w:rPr/>
        <w:tab/>
        <w:t>mapping ACT→Mover, #swh→Area, PAT-&gt;Vehicle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Links from EngVallex functors to the ProbBank arguments</w:t>
      </w:r>
    </w:p>
    <w:p>
      <w:pPr>
        <w:pStyle w:val="Normal"/>
        <w:bidi w:val="0"/>
        <w:jc w:val="left"/>
        <w:rPr/>
      </w:pPr>
      <w:r>
        <w:rPr/>
        <w:t>(</w:t>
      </w:r>
      <w:hyperlink r:id="rId2">
        <w:r>
          <w:rPr>
            <w:rStyle w:val="InternetLink"/>
          </w:rPr>
          <w:t>http://ufal.mff.cuni.cz/biblio/publications/2006-cinkova-p116560102333242.html</w:t>
        </w:r>
      </w:hyperlink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drive (ev-w1063f3)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functor="ACT" type="oblig"&gt;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&lt;externallink type="PB role" rolesetref="drive.01" n="0" frequency="19"/&gt;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functor="PAT" type="non-oblig"&gt;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&lt;externallink type="PB role" rolesetref="drive.01" n="1" frequency="8"/&gt;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&lt;element functor="DIR1" type="non-oblig"/&gt;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functor="DIR2" type="non-oblig"/&gt;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functor="DIR3" type="non-oblig"/&gt;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functor="INTT" type="non-oblig"/&gt;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pedal (ev-w2230f3)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&lt;element functor="ACT" type="oblig"&gt;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&lt;externallink type="PB role" rolesetref="pedal.01" n="0" frequency="1"/&gt;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&lt;element functor="DIR3" type="non-oblig"&gt;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ride (ev-w2758f1)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&lt;element functor="ACT" type="oblig"&gt;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&lt;externallink type="PB role" rolesetref="ride.01" n="0" frequency="6"/&gt;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&lt;element functor="PAT" type="oblig"&gt;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&lt;externallink type="PB role" rolesetref="ride.01" n="1" frequency="9"/&gt;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(ev-w2806f8)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functor="ACT" type="oblig"&gt;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&lt;externallink type="PB role" rolesetref="run.01" n="1" frequency="8"/&gt;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&lt;element functor="PAT" type="non-oblig"&gt;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&lt;externallink type="PB role" rolesetref="run.01" n="4" frequency="1"/&gt;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&lt;/element&gt;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Mapping for class vec00026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Mover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arg-0   26</w:t>
        <w:tab/>
        <w:t>(19 for drive + 1 for pedal + 6 for ride)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Area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Vehicle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arg-1   17</w:t>
        <w:tab/>
        <w:t>(8 for drive + 9 for ride)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we have no mapping for Area – functors DIR1, DIR2 and DIR3 (drive and pedal) have no mapping to PropBank arguments</w:t>
      </w:r>
    </w:p>
    <w:p>
      <w:pPr>
        <w:pStyle w:val="Normal"/>
        <w:bidi w:val="0"/>
        <w:jc w:val="left"/>
        <w:rPr/>
      </w:pPr>
      <w:r>
        <w:rPr/>
        <w:t>- classmember “run (EngVallex-ID-ev-w2806f8)” has no mapping to the PropBank – so we do not include its mapping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3/ SynSemClass – synsemclass_ces_cms.xml r.15196 from </w:t>
      </w:r>
      <w:hyperlink r:id="rId3">
        <w:r>
          <w:rPr>
            <w:rStyle w:val="InternetLink"/>
          </w:rPr>
          <w:t>https://svn.ms.mff.cuni.cz/trac/SynSemClass/browser/data/anotace/BEST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4/ pdt_vallex_umr_mapping.txt and frames_czech_chars.json from </w:t>
      </w:r>
      <w:r>
        <w:rPr>
          <w:rStyle w:val="InternetLink"/>
        </w:rPr>
        <w:t>https://github.com/ufal/UMR/tree/main/valency-frames-cs-verbs/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=&gt; </w:t>
      </w:r>
      <w:r>
        <w:rPr>
          <w:shd w:fill="FFFF00" w:val="clear"/>
        </w:rPr>
        <w:t>pdt_pb_mapping.xlsx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 this file is one row for each frame and one row for each </w:t>
      </w:r>
      <w:r>
        <w:rPr/>
        <w:t xml:space="preserve">of </w:t>
      </w:r>
      <w:r>
        <w:rPr/>
        <w:t>element</w:t>
      </w:r>
      <w:r>
        <w:rPr/>
        <w:t>s</w:t>
      </w:r>
      <w:r>
        <w:rPr/>
        <w:t xml:space="preserve"> from its valency frame.</w:t>
      </w:r>
    </w:p>
    <w:p>
      <w:pPr>
        <w:pStyle w:val="Normal"/>
        <w:bidi w:val="0"/>
        <w:jc w:val="left"/>
        <w:rPr/>
      </w:pPr>
      <w:r>
        <w:rPr/>
        <w:t xml:space="preserve">In the first column is the UMR id for the frame, in the second column is PDT-Vallex id (with the link to the TEITOK - </w:t>
      </w:r>
      <w:hyperlink r:id="rId4">
        <w:r>
          <w:rPr>
            <w:rStyle w:val="InternetLink"/>
          </w:rPr>
          <w:t>https://lindat.mff.cuni.cz/services/teitok/pdtc10/</w:t>
        </w:r>
      </w:hyperlink>
      <w:r>
        <w:rPr/>
        <w:t xml:space="preserve">)  or functor and its form from PDT-Vallex. In the third column is collected mapping for the </w:t>
      </w:r>
      <w:r>
        <w:rPr/>
        <w:t>funcotr</w:t>
      </w:r>
      <w:r>
        <w:rPr/>
        <w:t xml:space="preserve"> and values in the following columns – </w:t>
      </w:r>
      <w:r>
        <w:rPr/>
        <w:t xml:space="preserve">there are two columns for the each occurrence of the frame in the SynSemClass.In the first </w:t>
      </w:r>
      <w:r>
        <w:rPr/>
        <w:t xml:space="preserve">of them </w:t>
      </w:r>
      <w:r>
        <w:rPr/>
        <w:t>is class ID (with the link to the SynSemClass4.0 (</w:t>
      </w:r>
      <w:hyperlink r:id="rId5">
        <w:r>
          <w:rPr>
            <w:rStyle w:val="InternetLink"/>
          </w:rPr>
          <w:t>https://lindat.mff.cuni.cz/services/SynSemClass40/</w:t>
        </w:r>
      </w:hyperlink>
      <w:r>
        <w:rPr/>
        <w:t xml:space="preserve"> - this is an older version of the data than we use but only one for easy browsing) </w:t>
      </w:r>
      <w:r>
        <w:rPr/>
        <w:t xml:space="preserve">and Functor→Role mapping for the frame in this class, in the second is the SynSemClass roles with mapping to the  PropBank arguments and Functor→Role with mapping to the PropBank arguments (these values are collected to the column C)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for the verb frame “anulovat (v-w70f1)” (UMR frame “anulovat-001”)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028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65"/>
        <w:gridCol w:w="2835"/>
        <w:gridCol w:w="3628"/>
      </w:tblGrid>
      <w:tr>
        <w:trPr>
          <w:trHeight w:val="256" w:hRule="atLeast"/>
        </w:trPr>
        <w:tc>
          <w:tcPr>
            <w:tcW w:w="25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"anulovat-001"</w:t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anulovat (v-w70f1)</w:t>
            </w:r>
          </w:p>
        </w:tc>
        <w:tc>
          <w:tcPr>
            <w:tcW w:w="362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5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ACT: 1</w:t>
            </w:r>
          </w:p>
        </w:tc>
        <w:tc>
          <w:tcPr>
            <w:tcW w:w="362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ACT-&gt;ARG0/122,ARG1/14</w:t>
            </w:r>
          </w:p>
        </w:tc>
      </w:tr>
      <w:tr>
        <w:trPr>
          <w:trHeight w:val="256" w:hRule="atLeast"/>
        </w:trPr>
        <w:tc>
          <w:tcPr>
            <w:tcW w:w="25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PAT: 4</w:t>
            </w:r>
          </w:p>
        </w:tc>
        <w:tc>
          <w:tcPr>
            <w:tcW w:w="362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PAT-&gt;ARG1/222,ARG2/1</w:t>
            </w:r>
          </w:p>
        </w:tc>
      </w:tr>
      <w:tr>
        <w:trPr>
          <w:trHeight w:val="256" w:hRule="atLeast"/>
        </w:trPr>
        <w:tc>
          <w:tcPr>
            <w:tcW w:w="25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362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204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684"/>
        <w:gridCol w:w="6520"/>
      </w:tblGrid>
      <w:tr>
        <w:trPr>
          <w:trHeight w:val="256" w:hRule="atLeast"/>
        </w:trPr>
        <w:tc>
          <w:tcPr>
            <w:tcW w:w="26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vec00198</w:t>
            </w:r>
          </w:p>
        </w:tc>
        <w:tc>
          <w:tcPr>
            <w:tcW w:w="6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Agent(ARG0/108,ARG1/14), Abandoned(ARG1/199,ARG2/1)</w:t>
            </w:r>
          </w:p>
        </w:tc>
      </w:tr>
      <w:tr>
        <w:trPr>
          <w:trHeight w:val="256" w:hRule="atLeast"/>
        </w:trPr>
        <w:tc>
          <w:tcPr>
            <w:tcW w:w="26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ACT-&gt;Agent</w:t>
            </w:r>
          </w:p>
        </w:tc>
        <w:tc>
          <w:tcPr>
            <w:tcW w:w="6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ACT-&gt;Agent(ARG0/108,ARG1/14)</w:t>
            </w:r>
          </w:p>
        </w:tc>
      </w:tr>
      <w:tr>
        <w:trPr>
          <w:trHeight w:val="256" w:hRule="atLeast"/>
        </w:trPr>
        <w:tc>
          <w:tcPr>
            <w:tcW w:w="268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PAT-&gt;Abandoned</w:t>
            </w:r>
          </w:p>
        </w:tc>
        <w:tc>
          <w:tcPr>
            <w:tcW w:w="652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PAT-&gt;Abandoned(ARG1/199,ARG2/1)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6874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29"/>
        <w:gridCol w:w="4745"/>
      </w:tblGrid>
      <w:tr>
        <w:trPr>
          <w:trHeight w:val="256" w:hRule="atLeast"/>
        </w:trPr>
        <w:tc>
          <w:tcPr>
            <w:tcW w:w="212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vec01482</w:t>
            </w:r>
          </w:p>
        </w:tc>
        <w:tc>
          <w:tcPr>
            <w:tcW w:w="47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Cause(ARG0/14), Affected(ARG1/23)</w:t>
            </w:r>
          </w:p>
        </w:tc>
      </w:tr>
      <w:tr>
        <w:trPr>
          <w:trHeight w:val="256" w:hRule="atLeast"/>
        </w:trPr>
        <w:tc>
          <w:tcPr>
            <w:tcW w:w="212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ACT-&gt;Cause</w:t>
            </w:r>
          </w:p>
        </w:tc>
        <w:tc>
          <w:tcPr>
            <w:tcW w:w="47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ACT-&gt;Cause(ARG0/14)</w:t>
            </w:r>
          </w:p>
        </w:tc>
      </w:tr>
      <w:tr>
        <w:trPr>
          <w:trHeight w:val="256" w:hRule="atLeast"/>
        </w:trPr>
        <w:tc>
          <w:tcPr>
            <w:tcW w:w="212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PAT-&gt;Affected</w:t>
            </w:r>
          </w:p>
        </w:tc>
        <w:tc>
          <w:tcPr>
            <w:tcW w:w="474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PAT-&gt;Affected(ARG1/23)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 is mapping to the ARG0 122x (108x from vec00198 ACT→Agent + 14x from vec01482 ACT→Cause) and to the ARG1 14x (from vec00198 ACT→Agent)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 is mapping to the ARG1 222x (199x from vec00198 PAT→Abandoned, 23x from vec01482 PAT→Affected) and to the ARG2 1x (from vec00198 PAT→Abandoned)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fal.mff.cuni.cz/biblio/publications/2006-cinkova-p116560102333242.html" TargetMode="External"/><Relationship Id="rId3" Type="http://schemas.openxmlformats.org/officeDocument/2006/relationships/hyperlink" Target="https://svn.ms.mff.cuni.cz/trac/SynSemClass/browser/data/anotace/BEST" TargetMode="External"/><Relationship Id="rId4" Type="http://schemas.openxmlformats.org/officeDocument/2006/relationships/hyperlink" Target="https://lindat.mff.cuni.cz/services/teitok/pdtc10/" TargetMode="External"/><Relationship Id="rId5" Type="http://schemas.openxmlformats.org/officeDocument/2006/relationships/hyperlink" Target="https://lindat.mff.cuni.cz/services/SynSemClass40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LibreOffice/7.5.5.2$Linux_X86_64 LibreOffice_project/50$Build-2</Application>
  <AppVersion>15.0000</AppVersion>
  <Pages>3</Pages>
  <Words>522</Words>
  <Characters>4035</Characters>
  <CharactersWithSpaces>4623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2023-08-24T09:33:28Z</dcterms:created>
  <dc:creator/>
  <dc:description/>
  <dc:language>en-US</dc:language>
  <cp:lastModifiedBy/>
  <dcterms:modified xsi:type="dcterms:W3CDTF">2023-08-24T11:04:02Z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