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pPr>
      <w:r>
        <w:rPr>
          <w:b/>
          <w:sz w:val="28"/>
          <w:szCs w:val="28"/>
        </w:rPr>
        <w:t>UMR 2.0 - Czech UMR data: Release notes</w:t>
      </w:r>
      <w:r>
        <w:rPr/>
        <w:t xml:space="preserve">  </w:t>
      </w:r>
    </w:p>
    <w:p>
      <w:pPr>
        <w:pStyle w:val="Normal"/>
        <w:spacing w:lineRule="auto" w:line="240" w:before="0" w:after="0"/>
        <w:rPr>
          <w:rFonts w:cs="Calibri" w:cstheme="minorHAnsi"/>
        </w:rPr>
      </w:pPr>
      <w:r>
        <w:rPr>
          <w:rFonts w:cs="Calibri" w:cstheme="minorHAnsi"/>
        </w:rPr>
        <w:t>Jan Štěpánek, Markéta Lopatková*, Eva Fučíková, Jan Hajič, Marie Mikulová, Michal Novák, Daniel Zeman, Šárka Zikánová</w:t>
      </w:r>
    </w:p>
    <w:p>
      <w:pPr>
        <w:pStyle w:val="Normal"/>
        <w:spacing w:lineRule="auto" w:line="240" w:before="0" w:after="0"/>
        <w:rPr>
          <w:rFonts w:cs="Calibri" w:cstheme="minorHAnsi"/>
        </w:rPr>
      </w:pPr>
      <w:r>
        <w:rPr>
          <w:rFonts w:cs="Calibri" w:cstheme="minorHAnsi"/>
        </w:rPr>
        <w:t>*lopatkova@ufal.mff.cuni.cz</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The Czech UMRs have been automatically converted from the Prague Dependency Treebank – Consolidated ([PDT-C](https://ufal.mff.cuni.cz/pdt-c)), version 1.9. (December 20, 2024).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The Czech UMRs can be can be downloaded as a part of the UME 2.0 data from the </w:t>
      </w:r>
      <w:r>
        <w:rPr>
          <w:rFonts w:cs="Calibri" w:cstheme="minorHAnsi"/>
          <w:color w:val="FF0000"/>
        </w:rPr>
        <w:t>LINDAT-Clarin repository</w:t>
      </w:r>
      <w:r>
        <w:rPr>
          <w:rFonts w:cs="Calibri" w:cstheme="minorHAnsi"/>
        </w:rPr>
        <w:t xml:space="preserve"> (see the </w:t>
      </w:r>
      <w:r>
        <w:rPr>
          <w:rFonts w:cs="Calibri" w:cstheme="minorHAnsi"/>
          <w:color w:val="FF0000"/>
        </w:rPr>
        <w:t>Licence</w:t>
      </w:r>
      <w:r>
        <w:rPr>
          <w:rFonts w:cs="Calibri" w:cstheme="minorHAnsi"/>
        </w:rPr>
        <w:t xml:space="preserve">). In total, they contain </w:t>
      </w:r>
      <w:r>
        <w:rPr>
          <w:rFonts w:cs="Calibri" w:cstheme="minorHAnsi"/>
          <w:color w:val="FF0000"/>
        </w:rPr>
        <w:t>175 429</w:t>
      </w:r>
      <w:r>
        <w:rPr>
          <w:rFonts w:cs="Calibri" w:cstheme="minorHAnsi"/>
        </w:rPr>
        <w:t xml:space="preserve"> Czech sentences with partial UMR annotation.</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The conversion covers selected phenomena pertaining to the sentence level annotation (esp. structure of the graph, nodes labeling, PropBank-like argument structure for verbs, refer attributes). Further, coreference relations are identified, both intra- and inter-sentential ones.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rPr>
      </w:pPr>
      <w:r>
        <w:rPr>
          <w:rFonts w:cs="Calibri" w:cstheme="minorHAnsi"/>
          <w:b/>
        </w:rPr>
        <w:t>1. Basic Characteristics of the PDT-C data format and the UMR data format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Basic characteristics of the two approaches and their brief comparison are introduced by </w:t>
      </w:r>
      <w:r>
        <w:rPr>
          <w:rFonts w:cs="Calibri" w:cstheme="minorHAnsi"/>
          <w:color w:val="FF0000"/>
        </w:rPr>
        <w:t>Lopatková et al. (2024, Sect. 2)</w:t>
      </w:r>
      <w:r>
        <w:rPr>
          <w:rFonts w:cs="Calibri" w:cstheme="minorHAnsi"/>
        </w:rPr>
        <w:t xml:space="preserve">. Basic ideas of the conversion are also sketched there, with stress on the identification of </w:t>
      </w:r>
    </w:p>
    <w:p>
      <w:pPr>
        <w:pStyle w:val="ListParagraph"/>
        <w:numPr>
          <w:ilvl w:val="0"/>
          <w:numId w:val="4"/>
        </w:numPr>
        <w:spacing w:lineRule="auto" w:line="240" w:before="0" w:after="0"/>
        <w:ind w:hanging="360" w:left="360"/>
        <w:contextualSpacing/>
        <w:rPr>
          <w:rFonts w:cs="Calibri" w:cstheme="minorHAnsi"/>
        </w:rPr>
      </w:pPr>
      <w:r>
        <w:rPr>
          <w:rFonts w:cs="Calibri" w:cstheme="minorHAnsi"/>
        </w:rPr>
        <w:t xml:space="preserve">phenomena that can be more-or-less directly transferred from the available Czech annotation to the UMR structures, </w:t>
      </w:r>
    </w:p>
    <w:p>
      <w:pPr>
        <w:pStyle w:val="ListParagraph"/>
        <w:numPr>
          <w:ilvl w:val="0"/>
          <w:numId w:val="4"/>
        </w:numPr>
        <w:spacing w:lineRule="auto" w:line="240" w:before="0" w:after="0"/>
        <w:ind w:hanging="360" w:left="360"/>
        <w:contextualSpacing/>
        <w:rPr>
          <w:rFonts w:cs="Calibri" w:cstheme="minorHAnsi"/>
        </w:rPr>
      </w:pPr>
      <w:r>
        <w:rPr>
          <w:rFonts w:cs="Calibri" w:cstheme="minorHAnsi"/>
        </w:rPr>
        <w:t>phenomena that require specific treatment and detailed analysis but still can be transferred, and</w:t>
      </w:r>
    </w:p>
    <w:p>
      <w:pPr>
        <w:pStyle w:val="ListParagraph"/>
        <w:numPr>
          <w:ilvl w:val="0"/>
          <w:numId w:val="4"/>
        </w:numPr>
        <w:spacing w:lineRule="auto" w:line="240" w:before="0" w:after="0"/>
        <w:ind w:hanging="360" w:left="360"/>
        <w:contextualSpacing/>
        <w:rPr>
          <w:rFonts w:cs="Calibri" w:cstheme="minorHAnsi"/>
        </w:rPr>
      </w:pPr>
      <w:r>
        <w:rPr>
          <w:rFonts w:cs="Calibri" w:cstheme="minorHAnsi"/>
        </w:rPr>
        <w:t>phenomena that are unavailable in PDT-C and thus necessitate new annotations.</w:t>
      </w:r>
    </w:p>
    <w:p>
      <w:pPr>
        <w:pStyle w:val="Normal"/>
        <w:spacing w:lineRule="auto" w:line="240" w:before="0" w:after="0"/>
        <w:rPr>
          <w:rFonts w:cs="Calibri" w:cstheme="minorHAnsi"/>
        </w:rPr>
      </w:pPr>
      <w:r>
        <w:rPr>
          <w:rFonts w:cs="Calibri" w:cstheme="minorHAnsi"/>
        </w:rPr>
      </w:r>
    </w:p>
    <w:p>
      <w:pPr>
        <w:pStyle w:val="Normal"/>
        <w:spacing w:lineRule="auto" w:line="240" w:before="0" w:after="0"/>
        <w:rPr>
          <w:b/>
        </w:rPr>
      </w:pPr>
      <w:r>
        <w:rPr>
          <w:b/>
        </w:rPr>
        <w:t>2. Adjusting sentence graph structure: Coreference processing</w:t>
      </w:r>
    </w:p>
    <w:p>
      <w:pPr>
        <w:pStyle w:val="Normal"/>
        <w:spacing w:lineRule="auto" w:line="240" w:before="0" w:after="0"/>
        <w:rPr/>
      </w:pPr>
      <w:r>
        <w:rPr/>
      </w:r>
    </w:p>
    <w:p>
      <w:pPr>
        <w:pStyle w:val="Normal"/>
        <w:spacing w:lineRule="auto" w:line="240" w:before="0" w:after="0"/>
        <w:rPr/>
      </w:pPr>
      <w:r>
        <w:rPr/>
        <w:t xml:space="preserve">Different representation of different types of the coreference relation in PDT-C and UMR frameworks affects significantly the overall structure of sentence graphs </w:t>
      </w:r>
      <w:r>
        <w:rPr>
          <w:color w:val="FF0000"/>
        </w:rPr>
        <w:t>(Lopatková et al, 2024, Sect. 2 and Sect. 3.3)</w:t>
      </w:r>
      <w:r>
        <w:rPr/>
        <w:t xml:space="preserve">. In PDT, all coreferential expressions are typically represented by separate nodes that are interlinked by a special coreferential relation. Special attributes of this relation identify the type of the coreference (grammatical coreference / coreference / </w:t>
      </w:r>
      <w:commentRangeStart w:id="0"/>
      <w:r>
        <w:rPr/>
        <w:t>relations of bridging anaphora</w:t>
      </w:r>
      <w:r>
        <w:rPr/>
      </w:r>
      <w:commentRangeEnd w:id="0"/>
      <w:r>
        <w:commentReference w:id="0"/>
      </w:r>
      <w:r>
        <w:rPr/>
        <w:commentReference w:id="1"/>
      </w:r>
      <w:r>
        <w:rPr/>
        <w:t xml:space="preserve">) and the type of reference (e.g., specific or generic). On the other hand, UMR introduces several ways how to treat phenomena represented by coreferencial chains in PDT: </w:t>
      </w:r>
    </w:p>
    <w:p>
      <w:pPr>
        <w:pStyle w:val="Normal"/>
        <w:spacing w:lineRule="auto" w:line="240" w:before="0" w:after="0"/>
        <w:rPr>
          <w:b/>
        </w:rPr>
      </w:pPr>
      <w:r>
        <w:rPr>
          <w:b/>
        </w:rPr>
      </w:r>
    </w:p>
    <w:p>
      <w:pPr>
        <w:pStyle w:val="Normal"/>
        <w:spacing w:lineRule="auto" w:line="240" w:before="0" w:after="0"/>
        <w:rPr/>
      </w:pPr>
      <w:r>
        <w:rPr>
          <w:b/>
        </w:rPr>
        <w:t>a. Re-entrance</w:t>
      </w:r>
      <w:r>
        <w:rPr/>
        <w:t xml:space="preserve"> (within a sentence). This representation is primarily used to cover the coreference relation within a sentence, especially:</w:t>
      </w:r>
    </w:p>
    <w:p>
      <w:pPr>
        <w:pStyle w:val="ListParagraph"/>
        <w:numPr>
          <w:ilvl w:val="0"/>
          <w:numId w:val="1"/>
        </w:numPr>
        <w:spacing w:lineRule="auto" w:line="240" w:before="0" w:after="0"/>
        <w:contextualSpacing w:val="false"/>
        <w:rPr/>
      </w:pPr>
      <w:r>
        <w:rPr>
          <w:b/>
          <w:i/>
        </w:rPr>
        <w:t>Anaphor is a personal or possessive pronoun</w:t>
      </w:r>
      <w:r>
        <w:rPr/>
        <w:t xml:space="preserve"> (incl. reflexives): Separate PDT-C nodes for an anaphor and its antecedent within a sentence are merged during the transfer (type </w:t>
      </w:r>
      <w:r>
        <w:rPr>
          <w:i/>
        </w:rPr>
        <w:t>Maria – she – the girl – her</w:t>
      </w:r>
      <w:r>
        <w:rPr/>
        <w:t xml:space="preserve">; but also with a nominal anaphor as </w:t>
      </w:r>
      <w:r>
        <w:rPr>
          <w:i/>
        </w:rPr>
        <w:t>Maria – the girl</w:t>
      </w:r>
      <w:r>
        <w:rPr/>
        <w:t>).</w:t>
      </w:r>
    </w:p>
    <w:p>
      <w:pPr>
        <w:pStyle w:val="ListParagraph"/>
        <w:numPr>
          <w:ilvl w:val="0"/>
          <w:numId w:val="1"/>
        </w:numPr>
        <w:spacing w:lineRule="auto" w:line="240" w:before="0" w:after="0"/>
        <w:contextualSpacing w:val="false"/>
        <w:rPr/>
      </w:pPr>
      <w:r>
        <w:rPr>
          <w:b/>
          <w:i/>
        </w:rPr>
        <w:t>Arguments of raising and control verbs</w:t>
      </w:r>
      <w:r>
        <w:rPr/>
        <w:t xml:space="preserve">, represented as separate node s in PDT-C, are merged during the transfer as well (incl. cases without overtly expressed anaphor, type </w:t>
      </w:r>
      <w:r>
        <w:rPr>
          <w:i/>
        </w:rPr>
        <w:t>Martin viděl Petra přicházet = Martin viděl Petra, jak Petr přichází.</w:t>
      </w:r>
      <w:r>
        <w:rPr/>
        <w:t xml:space="preserve"> 'Martin saw Peter coming = Martin saw Peter as Peter is comming.').</w:t>
      </w:r>
    </w:p>
    <w:p>
      <w:pPr>
        <w:pStyle w:val="ListParagraph"/>
        <w:numPr>
          <w:ilvl w:val="0"/>
          <w:numId w:val="1"/>
        </w:numPr>
        <w:spacing w:lineRule="auto" w:line="240" w:before="0" w:after="0"/>
        <w:contextualSpacing/>
        <w:rPr/>
      </w:pPr>
      <w:r>
        <w:rPr>
          <w:b/>
          <w:i/>
        </w:rPr>
        <w:t>Other</w:t>
      </w:r>
      <w:r>
        <w:rPr>
          <w:i/>
        </w:rPr>
        <w:t xml:space="preserve"> </w:t>
      </w:r>
      <w:r>
        <w:rPr>
          <w:b/>
          <w:i/>
        </w:rPr>
        <w:t>coreferring participants or non-participants</w:t>
      </w:r>
      <w:r>
        <w:rPr/>
        <w:t xml:space="preserve"> within a sentence, represented as separate nodes in PDT-C, are also merged during the transfer (</w:t>
      </w:r>
      <w:r>
        <w:rPr>
          <w:color w:val="FF0000"/>
          <w:highlight w:val="yellow"/>
        </w:rPr>
        <w:t>???</w:t>
      </w:r>
      <w:r>
        <w:rPr/>
        <w:t>).</w:t>
      </w:r>
    </w:p>
    <w:p>
      <w:pPr>
        <w:pStyle w:val="Normal"/>
        <w:spacing w:lineRule="auto" w:line="240" w:before="0" w:after="0"/>
        <w:rPr/>
      </w:pPr>
      <w:r>
        <w:rPr/>
        <w:t xml:space="preserve">In relatively rare cases, separate nodes are kept in UMRs, esp., if an anaphor is further modified.  </w:t>
      </w:r>
      <w:r>
        <w:rPr>
          <w:color w:val="FF0000"/>
          <w:highlight w:val="yellow"/>
        </w:rPr>
        <w:t>???je to pravda??? nebo jiný příklad</w:t>
      </w:r>
    </w:p>
    <w:p>
      <w:pPr>
        <w:pStyle w:val="Normal"/>
        <w:spacing w:lineRule="auto" w:line="240" w:before="0" w:after="0"/>
        <w:rPr>
          <w:b/>
        </w:rPr>
      </w:pPr>
      <w:r>
        <w:rPr>
          <w:b/>
        </w:rPr>
      </w:r>
    </w:p>
    <w:p>
      <w:pPr>
        <w:pStyle w:val="Normal"/>
        <w:spacing w:lineRule="auto" w:line="240" w:before="0" w:after="0"/>
        <w:rPr/>
      </w:pPr>
      <w:r>
        <w:rPr>
          <w:b/>
        </w:rPr>
        <w:t xml:space="preserve">b. Inverse roles </w:t>
      </w:r>
      <w:r>
        <w:rPr/>
        <w:t xml:space="preserve">(within a sentence). A relative clause typically contains a relative expression (like a pronoun, as </w:t>
      </w:r>
      <w:r>
        <w:rPr>
          <w:i/>
        </w:rPr>
        <w:t>kdo</w:t>
      </w:r>
      <w:r>
        <w:rPr/>
        <w:t xml:space="preserve"> 'who', </w:t>
      </w:r>
      <w:r>
        <w:rPr>
          <w:i/>
        </w:rPr>
        <w:t>co</w:t>
      </w:r>
      <w:r>
        <w:rPr/>
        <w:t xml:space="preserve"> 'what', </w:t>
      </w:r>
      <w:r>
        <w:rPr>
          <w:i/>
        </w:rPr>
        <w:t>jaký, který</w:t>
      </w:r>
      <w:r>
        <w:rPr/>
        <w:t xml:space="preserve"> 'that, which' or a relative adverb, as </w:t>
      </w:r>
      <w:r>
        <w:rPr>
          <w:i/>
        </w:rPr>
        <w:t>kde</w:t>
      </w:r>
      <w:r>
        <w:rPr/>
        <w:t xml:space="preserve"> 'where', </w:t>
      </w:r>
      <w:r>
        <w:rPr>
          <w:i/>
        </w:rPr>
        <w:t>kdy</w:t>
      </w:r>
      <w:r>
        <w:rPr/>
        <w:t xml:space="preserve"> 'when', </w:t>
      </w:r>
      <w:r>
        <w:rPr>
          <w:i/>
        </w:rPr>
        <w:t>jak</w:t>
      </w:r>
      <w:r>
        <w:rPr/>
        <w:t xml:space="preserve"> 'how'), which is in PDT-C marked as coreferential with the modified expression (in the governing clause). The relative expression typically serves as an argument or adjunct of the predicate of the relative clause. When transferring to UMR, the relative is merged with its antecedent (i.e., modified expression); the original parent node of the relative is attached to the antecedent with the relation inverse to the original one. </w:t>
      </w:r>
    </w:p>
    <w:p>
      <w:pPr>
        <w:pStyle w:val="Normal"/>
        <w:spacing w:lineRule="auto" w:line="240" w:before="0" w:after="0"/>
        <w:rPr/>
      </w:pPr>
      <w:r>
        <w:rPr/>
        <w:t>Compare the PDT-C representation (left) and UMR representation (right) of the following example</w:t>
      </w:r>
    </w:p>
    <w:p>
      <w:pPr>
        <w:pStyle w:val="Normal"/>
        <w:spacing w:lineRule="auto" w:line="240" w:before="0" w:after="0"/>
        <w:rPr/>
      </w:pPr>
      <w:r>
        <w:rPr>
          <w:i/>
        </w:rPr>
        <w:t>Student, který hraje na housle, ...</w:t>
      </w:r>
      <w:r>
        <w:rPr/>
        <w:t xml:space="preserve"> 'The student, who is playing the violin, …'; the relative  </w:t>
      </w:r>
      <w:r>
        <w:rPr>
          <w:i/>
        </w:rPr>
        <w:t>který</w:t>
      </w:r>
      <w:r>
        <w:rPr/>
        <w:t xml:space="preserve"> 'who' (serving as ARG0 of the verb </w:t>
      </w:r>
      <w:r>
        <w:rPr>
          <w:i/>
        </w:rPr>
        <w:t>hrát</w:t>
      </w:r>
      <w:r>
        <w:rPr/>
        <w:t xml:space="preserve"> 'play') is merged with its antecedent </w:t>
      </w:r>
      <w:r>
        <w:rPr>
          <w:i/>
        </w:rPr>
        <w:t>student</w:t>
      </w:r>
      <w:r>
        <w:rPr/>
        <w:t xml:space="preserve"> 'student'; the relative clause is attached to the modified concept </w:t>
      </w:r>
      <w:r>
        <w:rPr>
          <w:i/>
        </w:rPr>
        <w:t>student</w:t>
      </w:r>
      <w:r>
        <w:rPr/>
        <w:t xml:space="preserve"> 'student' with the inverse (i.e., ARG0-of) relation.</w:t>
      </w:r>
    </w:p>
    <w:p>
      <w:pPr>
        <w:pStyle w:val="Normal"/>
        <w:spacing w:lineRule="auto" w:line="240" w:before="0" w:after="0"/>
        <w:rPr/>
      </w:pPr>
      <w:r>
        <w:rPr/>
      </w:r>
    </w:p>
    <w:p>
      <w:pPr>
        <w:pStyle w:val="Normal"/>
        <w:spacing w:lineRule="auto" w:line="240" w:before="0" w:after="0"/>
        <w:rPr>
          <w:rFonts w:ascii="Courier New" w:hAnsi="Courier New" w:cs="Courier New"/>
          <w:sz w:val="18"/>
          <w:szCs w:val="18"/>
        </w:rPr>
      </w:pPr>
      <w:r>
        <w:rPr>
          <w:rFonts w:cs="Courier New" w:ascii="Courier New" w:hAnsi="Courier New"/>
          <w:sz w:val="18"/>
          <w:szCs w:val="18"/>
        </w:rPr>
        <w:t>(s / student</w:t>
        <w:tab/>
        <w:t>'student'</w:t>
        <w:tab/>
        <w:tab/>
        <w:tab/>
        <w:t>(s / student 'student'</w:t>
      </w:r>
    </w:p>
    <w:p>
      <w:pPr>
        <w:pStyle w:val="Normal"/>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:mod (p / hrát-001 'play' </w:t>
        <w:tab/>
        <w:tab/>
        <w:t xml:space="preserve">   :ARG0-of (p / hrát-001 'play'</w:t>
      </w:r>
    </w:p>
    <w:p>
      <w:pPr>
        <w:pStyle w:val="Normal"/>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:ARG0 (w / kdo)</w:t>
        <w:tab/>
        <w:t>'who'</w:t>
        <w:tab/>
        <w:tab/>
        <w:t xml:space="preserve">               :ARG1 (v / housle 'violin'</w:t>
      </w:r>
      <w:bookmarkStart w:id="0" w:name="_GoBack"/>
      <w:bookmarkEnd w:id="0"/>
      <w:r>
        <w:rPr>
          <w:rFonts w:cs="Courier New" w:ascii="Courier New" w:hAnsi="Courier New"/>
          <w:sz w:val="18"/>
          <w:szCs w:val="18"/>
        </w:rPr>
        <w:t>))</w:t>
      </w:r>
    </w:p>
    <w:p>
      <w:pPr>
        <w:pStyle w:val="Normal"/>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:ARG1 (v / housle 'violin')))</w:t>
      </w:r>
    </w:p>
    <w:p>
      <w:pPr>
        <w:pStyle w:val="Normal"/>
        <w:spacing w:lineRule="auto" w:line="240" w:before="0" w:after="0"/>
        <w:rPr>
          <w:rFonts w:ascii="Courier New" w:hAnsi="Courier New" w:cs="Courier New"/>
          <w:sz w:val="18"/>
          <w:szCs w:val="18"/>
        </w:rPr>
      </w:pPr>
      <w:r>
        <w:rPr>
          <w:rFonts w:cs="Courier New" w:ascii="Courier New" w:hAnsi="Courier New"/>
          <w:sz w:val="18"/>
          <w:szCs w:val="18"/>
        </w:rPr>
        <w:t>coref (s :same-entity w)</w:t>
      </w:r>
    </w:p>
    <w:p>
      <w:pPr>
        <w:pStyle w:val="Normal"/>
        <w:spacing w:lineRule="auto" w:line="240" w:before="0" w:after="0"/>
        <w:rPr/>
      </w:pPr>
      <w:r>
        <w:rPr/>
      </w:r>
    </w:p>
    <w:p>
      <w:pPr>
        <w:pStyle w:val="Normal"/>
        <w:spacing w:lineRule="auto" w:line="240" w:before="0" w:after="0"/>
        <w:rPr/>
      </w:pPr>
      <w:r>
        <w:rPr>
          <w:b/>
        </w:rPr>
        <w:t>c. Separate coreferring concept nodes</w:t>
      </w:r>
      <w:r>
        <w:rPr/>
        <w:t xml:space="preserve"> (within a sentence / crossing sentence boundary). All nodes with a coreferential link in PDT-C are collected and the respective pairs of coreferring nodes are added to the document-level annotation. The relevant relation between individual pairs are identified, reflecting (1) whether they refer to the same entity or to the same event and (2) whether their mutual relation is a relation of the identity (both nodes represent the same referent) or it is a relation between a set and its (proper) subset / event and its subevent.</w:t>
      </w:r>
    </w:p>
    <w:p>
      <w:pPr>
        <w:pStyle w:val="Normal"/>
        <w:spacing w:lineRule="auto" w:line="240" w:before="0" w:after="0"/>
        <w:rPr/>
      </w:pPr>
      <w:r>
        <w:rPr/>
        <w:t xml:space="preserve">In particular, separate nodes are kept in UMRs if an anaphor is further modified.  </w:t>
      </w:r>
    </w:p>
    <w:p>
      <w:pPr>
        <w:pStyle w:val="Normal"/>
        <w:spacing w:lineRule="auto" w:line="240" w:before="0" w:after="0"/>
        <w:rPr/>
      </w:pPr>
      <w:r>
        <w:rPr/>
      </w:r>
    </w:p>
    <w:p>
      <w:pPr>
        <w:pStyle w:val="Normal"/>
        <w:spacing w:lineRule="auto" w:line="240" w:before="0" w:after="0"/>
        <w:rPr>
          <w:rFonts w:cs="Calibri" w:cstheme="minorHAnsi"/>
        </w:rPr>
      </w:pPr>
      <w:r>
        <w:rPr/>
        <w:t xml:space="preserve">See </w:t>
      </w:r>
      <w:r>
        <w:rPr>
          <w:rFonts w:cs="Calibri" w:cstheme="minorHAnsi"/>
          <w:color w:val="FF0000"/>
        </w:rPr>
        <w:t>Lopatková et al. (2024)</w:t>
      </w:r>
      <w:r>
        <w:rPr>
          <w:rFonts w:cs="Calibri" w:cstheme="minorHAnsi"/>
        </w:rPr>
        <w:t xml:space="preserve"> for more examples.</w:t>
      </w:r>
    </w:p>
    <w:p>
      <w:pPr>
        <w:pStyle w:val="Normal"/>
        <w:spacing w:lineRule="auto" w:line="240" w:before="0" w:after="0"/>
        <w:rPr>
          <w:b/>
        </w:rPr>
      </w:pPr>
      <w:r>
        <w:rPr>
          <w:b/>
        </w:rPr>
      </w:r>
    </w:p>
    <w:p>
      <w:pPr>
        <w:pStyle w:val="Normal"/>
        <w:spacing w:lineRule="auto" w:line="240" w:before="0" w:after="0"/>
        <w:rPr/>
      </w:pPr>
      <w:r>
        <w:rPr>
          <w:b/>
        </w:rPr>
        <w:t>Warning 1</w:t>
      </w:r>
      <w:r>
        <w:rPr/>
        <w:t xml:space="preserve">: </w:t>
      </w:r>
      <w:r>
        <w:rPr>
          <w:color w:val="FF0000"/>
          <w:highlight w:val="yellow"/>
        </w:rPr>
        <w:t>???</w:t>
      </w:r>
      <w:r>
        <w:rPr>
          <w:color w:val="FF0000"/>
        </w:rPr>
        <w:t xml:space="preserve"> </w:t>
      </w:r>
    </w:p>
    <w:p>
      <w:pPr>
        <w:pStyle w:val="Normal"/>
        <w:spacing w:lineRule="auto" w:line="240" w:before="0" w:after="0"/>
        <w:rPr/>
      </w:pPr>
      <w:r>
        <w:rPr/>
      </w:r>
    </w:p>
    <w:p>
      <w:pPr>
        <w:pStyle w:val="Normal"/>
        <w:spacing w:lineRule="auto" w:line="240" w:before="0" w:after="0"/>
        <w:rPr>
          <w:color w:val="FF0000"/>
        </w:rPr>
      </w:pPr>
      <w:r>
        <w:rPr>
          <w:b/>
        </w:rPr>
        <w:t>Warning 2</w:t>
      </w:r>
      <w:r>
        <w:rPr/>
        <w:t xml:space="preserve">: </w:t>
      </w:r>
      <w:r>
        <w:rPr>
          <w:color w:val="FF0000"/>
          <w:highlight w:val="yellow"/>
        </w:rPr>
        <w:t>???</w:t>
      </w:r>
      <w:r>
        <w:rPr>
          <w:color w:val="FF0000"/>
        </w:rPr>
        <w:t xml:space="preserve"> Coreferential relations between events are only sporadically captured in the PDT-C thus this type is rare (and udver-annotated) in the UMR data.</w:t>
      </w:r>
    </w:p>
    <w:p>
      <w:pPr>
        <w:pStyle w:val="Normal"/>
        <w:spacing w:lineRule="auto" w:line="240" w:before="0" w:after="0"/>
        <w:rPr/>
      </w:pPr>
      <w:r>
        <w:rPr/>
      </w:r>
    </w:p>
    <w:p>
      <w:pPr>
        <w:pStyle w:val="ListParagraph"/>
        <w:numPr>
          <w:ilvl w:val="1"/>
          <w:numId w:val="1"/>
        </w:numPr>
        <w:spacing w:lineRule="auto" w:line="240" w:before="0" w:after="0"/>
        <w:contextualSpacing w:val="false"/>
        <w:rPr>
          <w:color w:val="FF0000"/>
          <w:highlight w:val="yellow"/>
        </w:rPr>
      </w:pPr>
      <w:r>
        <w:rPr>
          <w:color w:val="FF0000"/>
          <w:highlight w:val="yellow"/>
        </w:rPr>
        <w:t>#Rcp …  coreference identified at the document level</w:t>
      </w:r>
    </w:p>
    <w:p>
      <w:pPr>
        <w:pStyle w:val="ListParagraph"/>
        <w:numPr>
          <w:ilvl w:val="1"/>
          <w:numId w:val="1"/>
        </w:numPr>
        <w:rPr>
          <w:color w:val="FF0000"/>
          <w:highlight w:val="yellow"/>
        </w:rPr>
      </w:pPr>
      <w:r>
        <w:rPr>
          <w:color w:val="FF0000"/>
          <w:highlight w:val="yellow"/>
        </w:rPr>
        <w:t>??? hodnota gramatémů "Inher/inher" pro relativa (</w:t>
      </w:r>
      <w:r>
        <w:rPr>
          <w:i/>
          <w:color w:val="FF0000"/>
          <w:highlight w:val="yellow"/>
        </w:rPr>
        <w:t xml:space="preserve">ti, </w:t>
      </w:r>
      <w:r>
        <w:rPr>
          <w:b/>
          <w:i/>
          <w:color w:val="FF0000"/>
          <w:highlight w:val="yellow"/>
        </w:rPr>
        <w:t>kdo/kteří</w:t>
      </w:r>
      <w:r>
        <w:rPr>
          <w:i/>
          <w:color w:val="FF0000"/>
          <w:highlight w:val="yellow"/>
        </w:rPr>
        <w:t xml:space="preserve"> ...</w:t>
      </w:r>
      <w:r>
        <w:rPr>
          <w:color w:val="FF0000"/>
          <w:highlight w:val="yellow"/>
        </w:rPr>
        <w:t xml:space="preserve">) … zůstávají v datech (předpokládalo se, že zmizí??) … pro tuto chvíli DZ navrhuje smazat refer-number, refer-person </w:t>
      </w:r>
    </w:p>
    <w:p>
      <w:pPr>
        <w:pStyle w:val="ListParagraph"/>
        <w:numPr>
          <w:ilvl w:val="1"/>
          <w:numId w:val="1"/>
        </w:numPr>
        <w:spacing w:lineRule="auto" w:line="240" w:before="0" w:after="0"/>
        <w:contextualSpacing/>
        <w:rPr>
          <w:b/>
          <w:color w:val="FF0000"/>
          <w:highlight w:val="yellow"/>
        </w:rPr>
      </w:pPr>
      <w:r>
        <w:rPr>
          <w:b/>
          <w:color w:val="FF0000"/>
          <w:highlight w:val="yellow"/>
        </w:rPr>
        <w:t xml:space="preserve">Problém: katafora … </w:t>
      </w:r>
      <w:r>
        <w:rPr>
          <w:color w:val="FF0000"/>
          <w:highlight w:val="yellow"/>
        </w:rPr>
        <w:t>UMR nerozlišuje kataforu a anaforu, šipka vede vždy do nějaké dřívější (nebo nanejvýš do aktuální) věty!!!</w:t>
      </w:r>
    </w:p>
    <w:p>
      <w:pPr>
        <w:pStyle w:val="ListParagraph"/>
        <w:spacing w:lineRule="auto" w:line="240" w:before="0" w:after="0"/>
        <w:ind w:left="1440"/>
        <w:contextualSpacing/>
        <w:rPr>
          <w:color w:val="FF0000"/>
        </w:rPr>
      </w:pPr>
      <w:r>
        <w:rPr>
          <w:rFonts w:eastAsia="Wingdings" w:cs="Wingdings" w:ascii="Wingdings" w:hAnsi="Wingdings"/>
          <w:color w:val="FF0000"/>
          <w:highlight w:val="yellow"/>
        </w:rPr>
        <w:sym w:font="Wingdings" w:char="f0e0"/>
      </w:r>
      <w:r>
        <w:rPr>
          <w:color w:val="FF0000"/>
          <w:highlight w:val="yellow"/>
        </w:rPr>
        <w:t xml:space="preserve"> </w:t>
      </w:r>
      <w:r>
        <w:rPr>
          <w:color w:val="FF0000"/>
          <w:highlight w:val="yellow"/>
        </w:rPr>
        <w:t>katafora způsobuje velké problémy (upozorňuje na ně validátor)</w:t>
      </w:r>
    </w:p>
    <w:p>
      <w:pPr>
        <w:pStyle w:val="ListParagraph"/>
        <w:spacing w:lineRule="auto" w:line="240" w:before="0" w:after="0"/>
        <w:ind w:left="1440"/>
        <w:contextualSpacing/>
        <w:rPr/>
      </w:pPr>
      <w:r>
        <w:rPr/>
      </w:r>
    </w:p>
    <w:p>
      <w:pPr>
        <w:pStyle w:val="Normal"/>
        <w:rPr/>
      </w:pPr>
      <w:r>
        <w:rPr/>
        <w:t>=====================================================================================</w:t>
      </w:r>
    </w:p>
    <w:p>
      <w:pPr>
        <w:pStyle w:val="Normal"/>
        <w:spacing w:lineRule="auto" w:line="240" w:before="0" w:after="0"/>
        <w:rPr>
          <w:b/>
        </w:rPr>
      </w:pPr>
      <w:r>
        <w:rPr>
          <w:b/>
        </w:rPr>
        <w:t>3. Adjusting sentence graph structure: Coordination and apposition</w:t>
      </w:r>
    </w:p>
    <w:p>
      <w:pPr>
        <w:pStyle w:val="Normal"/>
        <w:spacing w:lineRule="auto" w:line="240" w:before="0" w:after="0"/>
        <w:rPr>
          <w:b/>
        </w:rPr>
      </w:pPr>
      <w:r>
        <w:rPr>
          <w:b/>
        </w:rPr>
      </w:r>
    </w:p>
    <w:p>
      <w:pPr>
        <w:pStyle w:val="ListParagraph"/>
        <w:numPr>
          <w:ilvl w:val="0"/>
          <w:numId w:val="2"/>
        </w:numPr>
        <w:spacing w:lineRule="auto" w:line="240" w:before="0" w:after="0"/>
        <w:contextualSpacing w:val="false"/>
        <w:rPr/>
      </w:pPr>
      <w:r>
        <w:rPr>
          <w:b/>
        </w:rPr>
        <w:t>coordination</w:t>
      </w:r>
      <w:r>
        <w:rPr/>
        <w:t xml:space="preserve"> … change of the structure to be in compliance with the UMR specification (discourse relations; reification in 2 subtypes)</w:t>
      </w:r>
    </w:p>
    <w:p>
      <w:pPr>
        <w:pStyle w:val="ListParagraph"/>
        <w:numPr>
          <w:ilvl w:val="1"/>
          <w:numId w:val="2"/>
        </w:numPr>
        <w:spacing w:lineRule="auto" w:line="240" w:before="0" w:after="0"/>
        <w:contextualSpacing w:val="false"/>
        <w:rPr>
          <w:color w:val="FF0000"/>
        </w:rPr>
      </w:pPr>
      <w:r>
        <w:rPr>
          <w:color w:val="FF0000"/>
        </w:rPr>
        <w:t xml:space="preserve">coordination … POZOR, někde víc ARG než 2 (cca 30) případů </w:t>
      </w:r>
    </w:p>
    <w:p>
      <w:pPr>
        <w:pStyle w:val="ListParagraph"/>
        <w:numPr>
          <w:ilvl w:val="2"/>
          <w:numId w:val="2"/>
        </w:numPr>
        <w:spacing w:lineRule="auto" w:line="240" w:before="0" w:after="0"/>
        <w:contextualSpacing w:val="false"/>
        <w:rPr>
          <w:color w:val="FF0000"/>
        </w:rPr>
      </w:pPr>
      <w:r>
        <w:rPr>
          <w:color w:val="FF0000"/>
        </w:rPr>
        <w:t>"but-91", ??? kde ještě ???</w:t>
      </w:r>
    </w:p>
    <w:p>
      <w:pPr>
        <w:pStyle w:val="ListParagraph"/>
        <w:numPr>
          <w:ilvl w:val="0"/>
          <w:numId w:val="2"/>
        </w:numPr>
        <w:spacing w:lineRule="auto" w:line="240" w:before="0" w:after="0"/>
        <w:contextualSpacing w:val="false"/>
        <w:rPr/>
      </w:pPr>
      <w:r>
        <w:rPr>
          <w:b/>
        </w:rPr>
        <w:t>apposition</w:t>
      </w:r>
      <w:r>
        <w:rPr/>
        <w:t xml:space="preserve"> … as identity-91</w:t>
      </w:r>
    </w:p>
    <w:p>
      <w:pPr>
        <w:pStyle w:val="ListParagraph"/>
        <w:spacing w:lineRule="auto" w:line="240" w:before="0" w:after="0"/>
        <w:ind w:left="1440"/>
        <w:contextualSpacing/>
        <w:rPr>
          <w:color w:themeColor="background1" w:themeShade="80" w:val="808080"/>
        </w:rPr>
      </w:pPr>
      <w:r>
        <w:rPr>
          <w:color w:themeColor="background1" w:themeShade="80" w:val="808080"/>
        </w:rPr>
        <w:t>většinou dvoučlenné, ale v PDT-C 1.0 je:</w:t>
      </w:r>
    </w:p>
    <w:p>
      <w:pPr>
        <w:pStyle w:val="ListParagraph"/>
        <w:spacing w:lineRule="auto" w:line="240" w:before="0" w:after="0"/>
        <w:ind w:left="1440"/>
        <w:contextualSpacing w:val="false"/>
        <w:rPr>
          <w:color w:themeColor="background1" w:themeShade="80" w:val="808080"/>
        </w:rPr>
      </w:pPr>
      <w:r>
        <w:rPr>
          <w:color w:themeColor="background1" w:themeShade="80" w:val="808080"/>
        </w:rPr>
        <w:t>- několik málo desítek apozic se 3 členy</w:t>
      </w:r>
    </w:p>
    <w:p>
      <w:pPr>
        <w:pStyle w:val="ListParagraph"/>
        <w:spacing w:lineRule="auto" w:line="240" w:before="0" w:after="0"/>
        <w:ind w:left="1440"/>
        <w:contextualSpacing/>
        <w:rPr>
          <w:color w:themeColor="background1" w:themeShade="80" w:val="808080"/>
        </w:rPr>
      </w:pPr>
      <w:r>
        <w:rPr>
          <w:color w:themeColor="background1" w:themeShade="80" w:val="808080"/>
        </w:rPr>
        <w:t>- pár apozic se 4 členy</w:t>
      </w:r>
    </w:p>
    <w:p>
      <w:pPr>
        <w:pStyle w:val="ListParagraph"/>
        <w:spacing w:lineRule="auto" w:line="240" w:before="0" w:after="0"/>
        <w:ind w:left="1440"/>
        <w:contextualSpacing/>
        <w:rPr>
          <w:color w:themeColor="background1" w:themeShade="80" w:val="808080"/>
        </w:rPr>
      </w:pPr>
      <w:r>
        <w:rPr>
          <w:color w:themeColor="background1" w:themeShade="80" w:val="808080"/>
        </w:rPr>
        <w:t>- 4x apozice s 5 členy ... 1x nějaký nesrozumitelný výčet, 3x chyba (viz níž)</w:t>
      </w:r>
    </w:p>
    <w:p>
      <w:pPr>
        <w:pStyle w:val="Normal"/>
        <w:spacing w:lineRule="auto" w:line="240" w:before="0" w:after="0"/>
        <w:rPr>
          <w:rFonts w:cs="Calibri" w:cstheme="minorHAnsi"/>
          <w:color w:themeColor="background1" w:themeShade="80" w:val="808080"/>
          <w:sz w:val="18"/>
          <w:szCs w:val="18"/>
        </w:rPr>
      </w:pPr>
      <w:r>
        <w:rPr>
          <w:rFonts w:cs="Calibri" w:cstheme="minorHAnsi"/>
          <w:color w:themeColor="background1" w:themeShade="80" w:val="808080"/>
          <w:sz w:val="18"/>
          <w:szCs w:val="18"/>
        </w:rPr>
      </w:r>
    </w:p>
    <w:p>
      <w:pPr>
        <w:pStyle w:val="Normal"/>
        <w:suppressAutoHyphens w:val="false"/>
        <w:spacing w:lineRule="auto" w:line="240" w:before="0" w:after="0"/>
        <w:ind w:left="1440"/>
        <w:rPr>
          <w:rFonts w:eastAsia="Times New Roman" w:cs="Calibri" w:cstheme="minorHAnsi"/>
          <w:sz w:val="18"/>
          <w:szCs w:val="18"/>
        </w:rPr>
      </w:pPr>
      <w:r>
        <w:rPr>
          <w:rFonts w:eastAsia="Times New Roman" w:cs="Calibri" w:cstheme="minorHAnsi"/>
          <w:b/>
          <w:sz w:val="18"/>
          <w:szCs w:val="18"/>
        </w:rPr>
        <w:t xml:space="preserve">Vycházím z manuálového příkladu: </w:t>
      </w:r>
      <w:r>
        <w:rPr>
          <w:rFonts w:eastAsia="Times New Roman" w:cs="Calibri" w:cstheme="minorHAnsi"/>
          <w:i/>
          <w:iCs/>
          <w:sz w:val="18"/>
          <w:szCs w:val="18"/>
        </w:rPr>
        <w:t>Přijeli do měst, jako.APPS (Praha, Brno a Ostrava).CONJ</w:t>
      </w:r>
      <w:r>
        <w:rPr>
          <w:rFonts w:eastAsia="Times New Roman" w:cs="Calibri" w:cstheme="minorHAnsi"/>
          <w:sz w:val="18"/>
          <w:szCs w:val="18"/>
        </w:rPr>
        <w:t xml:space="preserve"> </w:t>
      </w:r>
    </w:p>
    <w:p>
      <w:pPr>
        <w:pStyle w:val="Normal"/>
        <w:suppressAutoHyphens w:val="false"/>
        <w:spacing w:lineRule="auto" w:line="240" w:before="0" w:after="0"/>
        <w:ind w:left="1440"/>
        <w:rPr>
          <w:rFonts w:eastAsia="Times New Roman" w:cs="Calibri" w:cstheme="minorHAnsi"/>
          <w:sz w:val="18"/>
          <w:szCs w:val="18"/>
        </w:rPr>
      </w:pPr>
      <w:r>
        <w:rPr>
          <w:rFonts w:eastAsia="Times New Roman" w:cs="Calibri" w:cstheme="minorHAnsi"/>
          <w:sz w:val="18"/>
          <w:szCs w:val="18"/>
        </w:rPr>
      </w:r>
    </w:p>
    <w:p>
      <w:pPr>
        <w:pStyle w:val="ListParagraph"/>
        <w:numPr>
          <w:ilvl w:val="2"/>
          <w:numId w:val="2"/>
        </w:numPr>
        <w:suppressAutoHyphens w:val="false"/>
        <w:spacing w:lineRule="auto" w:line="240" w:before="0" w:after="0"/>
        <w:contextualSpacing/>
        <w:rPr>
          <w:rFonts w:eastAsia="Times New Roman" w:cs="Calibri" w:cstheme="minorHAnsi"/>
          <w:sz w:val="18"/>
          <w:szCs w:val="18"/>
        </w:rPr>
      </w:pPr>
      <w:r>
        <w:rPr>
          <w:rFonts w:eastAsia="Times New Roman" w:cs="Calibri" w:cstheme="minorHAnsi"/>
          <w:sz w:val="18"/>
          <w:szCs w:val="18"/>
        </w:rPr>
        <w:t xml:space="preserve">"... a pak se to musí ochutit :.CONJ sůl , pepř , nové koření , majoránka ,.APPS česnek ."  </w:t>
      </w:r>
    </w:p>
    <w:p>
      <w:pPr>
        <w:pStyle w:val="ListParagraph"/>
        <w:suppressAutoHyphens w:val="false"/>
        <w:spacing w:lineRule="auto" w:line="240" w:before="0" w:after="0"/>
        <w:ind w:left="2160"/>
        <w:contextualSpacing/>
        <w:rPr>
          <w:rFonts w:eastAsia="Times New Roman" w:cs="Calibri" w:cstheme="minorHAnsi"/>
          <w:sz w:val="18"/>
          <w:szCs w:val="18"/>
        </w:rPr>
      </w:pPr>
      <w:r>
        <w:rPr>
          <w:rFonts w:eastAsia="Times New Roman" w:cs="Calibri" w:cstheme="minorHAnsi"/>
          <w:sz w:val="18"/>
          <w:szCs w:val="18"/>
        </w:rPr>
        <w:t>Nemělo by to být opačně, apozice "ochutit" a to koření (které je koordinované), tedy "... a pak se to musí ochutit :.APPS sůl , pepř , nové koření , majoránka ,.CONJ česnek??</w:t>
      </w:r>
    </w:p>
    <w:p>
      <w:pPr>
        <w:pStyle w:val="ListParagraph"/>
        <w:numPr>
          <w:ilvl w:val="2"/>
          <w:numId w:val="2"/>
        </w:numPr>
        <w:suppressAutoHyphens w:val="false"/>
        <w:spacing w:lineRule="auto" w:line="240" w:before="0" w:after="0"/>
        <w:contextualSpacing/>
        <w:rPr>
          <w:rFonts w:eastAsia="Times New Roman" w:cs="Calibri" w:cstheme="minorHAnsi"/>
          <w:sz w:val="18"/>
          <w:szCs w:val="18"/>
        </w:rPr>
      </w:pPr>
      <w:r>
        <w:rPr>
          <w:rFonts w:eastAsia="Times New Roman" w:cs="Calibri" w:cstheme="minorHAnsi"/>
          <w:sz w:val="18"/>
          <w:szCs w:val="18"/>
        </w:rPr>
        <w:t xml:space="preserve">"... si tam člověk udělá pohodlí ,.APPS může si v klidu číst , poslouchat muziku , najíst se , napít se " </w:t>
      </w:r>
    </w:p>
    <w:p>
      <w:pPr>
        <w:pStyle w:val="Normal"/>
        <w:suppressAutoHyphens w:val="false"/>
        <w:spacing w:lineRule="auto" w:line="240" w:before="0" w:after="0"/>
        <w:ind w:left="2160"/>
        <w:rPr>
          <w:rFonts w:eastAsia="Times New Roman" w:cs="Calibri" w:cstheme="minorHAnsi"/>
          <w:sz w:val="18"/>
          <w:szCs w:val="18"/>
        </w:rPr>
      </w:pPr>
      <w:r>
        <w:rPr>
          <w:rFonts w:eastAsia="Times New Roman" w:cs="Calibri" w:cstheme="minorHAnsi"/>
          <w:sz w:val="18"/>
          <w:szCs w:val="18"/>
        </w:rPr>
        <w:t xml:space="preserve">OK apozice mezi "udělat si pohodlí" a 4 činnostmi "číst", "poslouchat", "najíst se", "napít se" ... ale nejsou ty 4 činnosti spíš koordinované (DISJ)? </w:t>
      </w:r>
    </w:p>
    <w:p>
      <w:pPr>
        <w:pStyle w:val="ListParagraph"/>
        <w:numPr>
          <w:ilvl w:val="2"/>
          <w:numId w:val="2"/>
        </w:numPr>
        <w:suppressAutoHyphens w:val="false"/>
        <w:spacing w:lineRule="auto" w:line="240" w:before="0" w:after="0"/>
        <w:contextualSpacing/>
        <w:rPr>
          <w:rFonts w:eastAsia="Times New Roman" w:cs="Calibri" w:cstheme="minorHAnsi"/>
          <w:sz w:val="18"/>
          <w:szCs w:val="18"/>
        </w:rPr>
      </w:pPr>
      <w:r>
        <w:rPr>
          <w:rFonts w:eastAsia="Times New Roman" w:cs="Calibri" w:cstheme="minorHAnsi"/>
          <w:sz w:val="18"/>
          <w:szCs w:val="18"/>
        </w:rPr>
        <w:t>"... objevují či znovuobjevují texty emigrantů jako.APPS Ivana Bunina, Vladimira Nabokova, Fridricha Gorenštejna, Josifa Brodského, Sergeje Dovlatova ..."</w:t>
      </w:r>
    </w:p>
    <w:p>
      <w:pPr>
        <w:pStyle w:val="Normal"/>
        <w:suppressAutoHyphens w:val="false"/>
        <w:spacing w:lineRule="auto" w:line="240" w:before="0" w:after="0"/>
        <w:ind w:firstLine="720" w:left="1440"/>
        <w:rPr>
          <w:rFonts w:eastAsia="Times New Roman" w:cs="Calibri" w:cstheme="minorHAnsi"/>
          <w:sz w:val="18"/>
          <w:szCs w:val="18"/>
        </w:rPr>
      </w:pPr>
      <w:r>
        <w:rPr>
          <w:rFonts w:eastAsia="Times New Roman" w:cs="Calibri" w:cstheme="minorHAnsi"/>
          <w:sz w:val="18"/>
          <w:szCs w:val="18"/>
        </w:rPr>
        <w:t xml:space="preserve">OK apozice uvozená "jako", ... ale nejsou ty 4 činnosti spíš koordinované (asi CONJ)? </w:t>
      </w:r>
    </w:p>
    <w:p>
      <w:pPr>
        <w:pStyle w:val="Normal"/>
        <w:suppressAutoHyphens w:val="false"/>
        <w:spacing w:lineRule="auto" w:line="240" w:before="0" w:after="0"/>
        <w:rPr>
          <w:rFonts w:eastAsia="Times New Roman" w:cs="Calibri" w:cstheme="minorHAnsi"/>
        </w:rPr>
      </w:pPr>
      <w:r>
        <w:rPr>
          <w:rFonts w:eastAsia="Times New Roman" w:cs="Calibri" w:cstheme="minorHAnsi"/>
        </w:rPr>
      </w:r>
    </w:p>
    <w:p>
      <w:pPr>
        <w:pStyle w:val="Normal"/>
        <w:spacing w:lineRule="auto" w:line="240" w:before="0" w:after="0"/>
        <w:rPr>
          <w:b/>
        </w:rPr>
      </w:pPr>
      <w:r>
        <w:rPr>
          <w:b/>
        </w:rPr>
      </w:r>
    </w:p>
    <w:p>
      <w:pPr>
        <w:pStyle w:val="Normal"/>
        <w:spacing w:lineRule="auto" w:line="240" w:before="0" w:after="0"/>
        <w:rPr>
          <w:b/>
        </w:rPr>
      </w:pPr>
      <w:r>
        <w:rPr>
          <w:b/>
        </w:rPr>
        <w:t>Warning:</w:t>
      </w:r>
    </w:p>
    <w:p>
      <w:pPr>
        <w:pStyle w:val="ListParagraph"/>
        <w:numPr>
          <w:ilvl w:val="1"/>
          <w:numId w:val="1"/>
        </w:numPr>
        <w:spacing w:lineRule="auto" w:line="240" w:before="0" w:after="0"/>
        <w:contextualSpacing w:val="false"/>
        <w:rPr>
          <w:strike/>
        </w:rPr>
      </w:pPr>
      <w:r>
        <w:rPr>
          <w:strike/>
        </w:rPr>
        <w:t>cílem koreferenčních šipek by měly být všechny koordinované členy (u APPS je cílem první z aponivaných členů) … viz níž</w:t>
      </w:r>
    </w:p>
    <w:p>
      <w:pPr>
        <w:pStyle w:val="ListParagraph"/>
        <w:spacing w:lineRule="auto" w:line="240" w:before="0" w:after="0"/>
        <w:ind w:left="360"/>
        <w:contextualSpacing/>
        <w:rPr>
          <w:b/>
          <w:highlight w:val="red"/>
        </w:rPr>
      </w:pPr>
      <w:r>
        <w:rPr>
          <w:b/>
          <w:highlight w:val="red"/>
        </w:rPr>
        <w:t>Koreference kombinovaná s apozice a/nebo koordinací … zatím chybí!!!</w:t>
      </w:r>
    </w:p>
    <w:p>
      <w:pPr>
        <w:pStyle w:val="Normal"/>
        <w:spacing w:lineRule="auto" w:line="240" w:before="0" w:after="0"/>
        <w:rPr/>
      </w:pPr>
      <w:r>
        <w:rPr/>
      </w:r>
    </w:p>
    <w:p>
      <w:pPr>
        <w:pStyle w:val="Normal"/>
        <w:spacing w:lineRule="auto" w:line="240" w:before="0" w:after="0"/>
        <w:rPr>
          <w:b/>
        </w:rPr>
      </w:pPr>
      <w:r>
        <w:rPr>
          <w:b/>
        </w:rPr>
        <w:t>3. Nodes labeling</w:t>
      </w:r>
    </w:p>
    <w:p>
      <w:pPr>
        <w:pStyle w:val="Normal"/>
        <w:spacing w:lineRule="auto" w:line="240" w:before="0" w:after="0"/>
        <w:rPr/>
      </w:pPr>
      <w:r>
        <w:rPr/>
      </w:r>
    </w:p>
    <w:p>
      <w:pPr>
        <w:pStyle w:val="Normal"/>
        <w:spacing w:lineRule="auto" w:line="240" w:before="0" w:after="0"/>
        <w:rPr>
          <w:b/>
        </w:rPr>
      </w:pPr>
      <w:r>
        <w:rPr>
          <w:b/>
        </w:rPr>
        <w:t>4. Relations labeling</w:t>
      </w:r>
    </w:p>
    <w:p>
      <w:pPr>
        <w:pStyle w:val="Normal"/>
        <w:spacing w:lineRule="auto" w:line="240" w:before="0" w:after="0"/>
        <w:rPr>
          <w:b/>
        </w:rPr>
      </w:pPr>
      <w:r>
        <w:rPr>
          <w:b/>
        </w:rPr>
      </w:r>
    </w:p>
    <w:p>
      <w:pPr>
        <w:pStyle w:val="Normal"/>
        <w:spacing w:lineRule="auto" w:line="240" w:before="0" w:after="0"/>
        <w:rPr>
          <w:b/>
        </w:rPr>
      </w:pPr>
      <w:r>
        <w:rPr>
          <w:b/>
        </w:rPr>
        <w:t>4. PropBank-like argument structure for verbs, refer attributes</w:t>
      </w:r>
    </w:p>
    <w:p>
      <w:pPr>
        <w:pStyle w:val="Normal"/>
        <w:spacing w:lineRule="auto" w:line="240" w:before="0" w:after="0"/>
        <w:ind w:firstLine="72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b/>
        </w:rPr>
      </w:pPr>
      <w:r>
        <w:rPr>
          <w:b/>
        </w:rPr>
        <w:t xml:space="preserve">II.2 Nodes labeling </w:t>
      </w:r>
      <w:r>
        <w:rPr>
          <w:b/>
          <w:highlight w:val="red"/>
        </w:rPr>
        <w:t>… ??? hotovo</w:t>
      </w:r>
    </w:p>
    <w:p>
      <w:pPr>
        <w:pStyle w:val="Normal"/>
        <w:spacing w:lineRule="auto" w:line="240" w:before="0" w:after="0"/>
        <w:rPr/>
      </w:pPr>
      <w:r>
        <w:rPr>
          <w:b/>
        </w:rPr>
        <w:t>artificial t_lemmas</w:t>
      </w:r>
      <w:r>
        <w:rPr/>
        <w:t xml:space="preserve"> (t_lemma substitutes as, e.g., #Person) … "translated" to abstract concepts where appropriate/possible (or their </w:t>
      </w:r>
      <w:r>
        <w:rPr>
          <w:highlight w:val="yellow"/>
        </w:rPr>
        <w:t>supertypes</w:t>
      </w:r>
      <w:r>
        <w:rPr/>
        <w:t xml:space="preserve"> whenever automatic disambiguation is not possible; e.g., "entity" subsumes both "person" and "thing")</w:t>
      </w:r>
    </w:p>
    <w:p>
      <w:pPr>
        <w:pStyle w:val="ListParagraph"/>
        <w:numPr>
          <w:ilvl w:val="1"/>
          <w:numId w:val="1"/>
        </w:numPr>
        <w:spacing w:lineRule="auto" w:line="240" w:before="0" w:after="0"/>
        <w:contextualSpacing w:val="false"/>
        <w:rPr/>
      </w:pPr>
      <w:r>
        <w:rPr>
          <w:highlight w:val="yellow"/>
        </w:rPr>
        <w:t>!! supertypes</w:t>
      </w:r>
      <w:r>
        <w:rPr/>
        <w:t xml:space="preserve">: </w:t>
      </w:r>
    </w:p>
    <w:p>
      <w:pPr>
        <w:pStyle w:val="ListParagraph"/>
        <w:numPr>
          <w:ilvl w:val="2"/>
          <w:numId w:val="1"/>
        </w:numPr>
        <w:spacing w:lineRule="auto" w:line="240" w:before="0" w:after="0"/>
        <w:contextualSpacing w:val="false"/>
        <w:rPr/>
      </w:pPr>
      <w:r>
        <w:rPr>
          <w:highlight w:val="yellow"/>
        </w:rPr>
        <w:t>entity</w:t>
      </w:r>
      <w:r>
        <w:rPr/>
        <w:t xml:space="preserve"> (subsumes both "person" and "thing")</w:t>
      </w:r>
    </w:p>
    <w:p>
      <w:pPr>
        <w:pStyle w:val="ListParagraph"/>
        <w:numPr>
          <w:ilvl w:val="2"/>
          <w:numId w:val="1"/>
        </w:numPr>
        <w:spacing w:lineRule="auto" w:line="240" w:before="0" w:after="0"/>
        <w:contextualSpacing w:val="false"/>
        <w:rPr/>
      </w:pPr>
      <w:r>
        <w:rPr>
          <w:highlight w:val="yellow"/>
        </w:rPr>
        <w:t>concept</w:t>
      </w:r>
      <w:r>
        <w:rPr/>
        <w:t xml:space="preserve"> (subsumes "entity", "state", "event") in specific constructions, esp. constructions with the meaning of comparison (i.e., two or more events, states or entities are compared)  </w:t>
      </w:r>
    </w:p>
    <w:p>
      <w:pPr>
        <w:pStyle w:val="ListParagraph"/>
        <w:numPr>
          <w:ilvl w:val="1"/>
          <w:numId w:val="1"/>
        </w:numPr>
        <w:spacing w:lineRule="auto" w:line="240" w:before="0" w:after="0"/>
        <w:contextualSpacing w:val="false"/>
        <w:rPr/>
      </w:pPr>
      <w:r>
        <w:rPr/>
        <w:t>event rolesets: see II.3</w:t>
      </w:r>
    </w:p>
    <w:p>
      <w:pPr>
        <w:pStyle w:val="ListParagraph"/>
        <w:numPr>
          <w:ilvl w:val="0"/>
          <w:numId w:val="1"/>
        </w:numPr>
        <w:spacing w:lineRule="auto" w:line="240" w:before="0" w:after="0"/>
        <w:contextualSpacing/>
        <w:rPr>
          <w:b/>
        </w:rPr>
      </w:pPr>
      <w:r>
        <w:rPr>
          <w:b/>
          <w:highlight w:val="red"/>
        </w:rPr>
        <w:t>POZOR: nejasné, co s qcomplex #Ast, #Period3, #Comma, #Colon, #Dash</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b/>
        </w:rPr>
      </w:pPr>
      <w:r>
        <w:rPr>
          <w:b/>
        </w:rPr>
        <w:t>II.3 Relations labeling</w:t>
      </w:r>
    </w:p>
    <w:p>
      <w:pPr>
        <w:pStyle w:val="Normal"/>
        <w:spacing w:lineRule="auto" w:line="240" w:before="0" w:after="0"/>
        <w:rPr>
          <w:b/>
        </w:rPr>
      </w:pPr>
      <w:r>
        <w:rPr>
          <w:b/>
        </w:rPr>
        <w:t>Verb-specific arguments labeling:</w:t>
      </w:r>
    </w:p>
    <w:p>
      <w:pPr>
        <w:pStyle w:val="ListParagraph"/>
        <w:numPr>
          <w:ilvl w:val="0"/>
          <w:numId w:val="1"/>
        </w:numPr>
        <w:spacing w:lineRule="auto" w:line="240" w:before="0" w:after="0"/>
        <w:contextualSpacing w:val="false"/>
        <w:rPr/>
      </w:pPr>
      <w:r>
        <w:rPr/>
        <w:t xml:space="preserve">verb specific conversion for </w:t>
      </w:r>
      <w:r>
        <w:rPr>
          <w:b/>
        </w:rPr>
        <w:t>43%</w:t>
      </w:r>
      <w:r>
        <w:rPr/>
        <w:t xml:space="preserve"> of verb predicates (= frames </w:t>
      </w:r>
      <w:r>
        <w:rPr>
          <w:rFonts w:cs="Calibri" w:cstheme="minorHAnsi"/>
        </w:rPr>
        <w:t>≈ rolesets with arguments</w:t>
      </w:r>
      <w:r>
        <w:rPr/>
        <w:t>) (Hajič et al, 2024)</w:t>
      </w:r>
    </w:p>
    <w:p>
      <w:pPr>
        <w:pStyle w:val="ListParagraph"/>
        <w:numPr>
          <w:ilvl w:val="1"/>
          <w:numId w:val="1"/>
        </w:numPr>
        <w:spacing w:lineRule="auto" w:line="240" w:before="0" w:after="0"/>
        <w:contextualSpacing w:val="false"/>
        <w:rPr>
          <w:i/>
          <w:i/>
          <w:highlight w:val="yellow"/>
        </w:rPr>
      </w:pPr>
      <w:r>
        <w:rPr>
          <w:highlight w:val="yellow"/>
        </w:rPr>
        <w:t xml:space="preserve">disambiguation </w:t>
      </w:r>
      <w:r>
        <w:rPr/>
        <w:t>needed</w:t>
      </w:r>
      <w:r>
        <w:rPr>
          <w:i/>
        </w:rPr>
        <w:t xml:space="preserve"> </w:t>
      </w:r>
      <w:r>
        <w:rPr/>
        <w:t>(ca 25 frames with two possible mappings, mail JŠ, 9 May, 2024)</w:t>
      </w:r>
    </w:p>
    <w:p>
      <w:pPr>
        <w:pStyle w:val="ListParagraph"/>
        <w:numPr>
          <w:ilvl w:val="0"/>
          <w:numId w:val="1"/>
        </w:numPr>
        <w:spacing w:lineRule="auto" w:line="240" w:before="0" w:after="0"/>
        <w:contextualSpacing/>
        <w:rPr>
          <w:b/>
        </w:rPr>
      </w:pPr>
      <w:r>
        <w:rPr/>
        <w:t>the rest based on the PDT-Vallex lexicon</w:t>
      </w:r>
    </w:p>
    <w:p>
      <w:pPr>
        <w:pStyle w:val="ListParagraph"/>
        <w:numPr>
          <w:ilvl w:val="1"/>
          <w:numId w:val="1"/>
        </w:numPr>
        <w:spacing w:lineRule="auto" w:line="240" w:before="0" w:after="0"/>
        <w:contextualSpacing/>
        <w:rPr>
          <w:highlight w:val="yellow"/>
        </w:rPr>
      </w:pPr>
      <w:r>
        <w:rPr>
          <w:highlight w:val="yellow"/>
        </w:rPr>
        <w:t xml:space="preserve">verb-specific conversion must be extended </w:t>
      </w:r>
    </w:p>
    <w:p>
      <w:pPr>
        <w:pStyle w:val="Normal"/>
        <w:spacing w:lineRule="auto" w:line="240" w:before="0" w:after="0"/>
        <w:rPr>
          <w:b/>
        </w:rPr>
      </w:pPr>
      <w:r>
        <w:rPr>
          <w:b/>
        </w:rPr>
      </w:r>
    </w:p>
    <w:p>
      <w:pPr>
        <w:pStyle w:val="Normal"/>
        <w:spacing w:lineRule="auto" w:line="240" w:before="0" w:after="0"/>
        <w:rPr>
          <w:b/>
        </w:rPr>
      </w:pPr>
      <w:r>
        <w:rPr>
          <w:b/>
        </w:rPr>
        <w:t>Default conversion table:</w:t>
      </w:r>
    </w:p>
    <w:p>
      <w:pPr>
        <w:pStyle w:val="ListParagraph"/>
        <w:numPr>
          <w:ilvl w:val="0"/>
          <w:numId w:val="1"/>
        </w:numPr>
        <w:spacing w:lineRule="auto" w:line="240" w:before="0" w:after="0"/>
        <w:contextualSpacing w:val="false"/>
        <w:rPr>
          <w:b/>
          <w:highlight w:val="yellow"/>
        </w:rPr>
      </w:pPr>
      <w:r>
        <w:rPr>
          <w:b/>
          <w:highlight w:val="red"/>
        </w:rPr>
        <w:t>SOME functors still missing … ??? hotovo</w:t>
      </w:r>
    </w:p>
    <w:p>
      <w:pPr>
        <w:pStyle w:val="ListParagraph"/>
        <w:numPr>
          <w:ilvl w:val="0"/>
          <w:numId w:val="1"/>
        </w:numPr>
        <w:spacing w:lineRule="auto" w:line="240" w:before="0" w:after="0"/>
        <w:contextualSpacing/>
        <w:rPr>
          <w:highlight w:val="yellow"/>
        </w:rPr>
      </w:pPr>
      <w:r>
        <w:rPr>
          <w:highlight w:val="yellow"/>
        </w:rPr>
        <w:t>translation of some roles still too coarse (refinement needed)</w:t>
      </w:r>
    </w:p>
    <w:p>
      <w:pPr>
        <w:pStyle w:val="ListParagraph"/>
        <w:numPr>
          <w:ilvl w:val="0"/>
          <w:numId w:val="1"/>
        </w:numPr>
        <w:spacing w:lineRule="auto" w:line="240" w:before="0" w:after="0"/>
        <w:contextualSpacing w:val="false"/>
        <w:rPr/>
      </w:pPr>
      <w:r>
        <w:rPr/>
        <w:t xml:space="preserve">several </w:t>
      </w:r>
      <w:r>
        <w:rPr>
          <w:b/>
        </w:rPr>
        <w:t>new labels</w:t>
      </w:r>
      <w:r>
        <w:rPr/>
        <w:t xml:space="preserve"> to cover PDT-specific annotation:</w:t>
      </w:r>
    </w:p>
    <w:p>
      <w:pPr>
        <w:pStyle w:val="ListParagraph"/>
        <w:numPr>
          <w:ilvl w:val="1"/>
          <w:numId w:val="1"/>
        </w:numPr>
        <w:spacing w:lineRule="auto" w:line="240" w:before="0" w:after="0"/>
        <w:contextualSpacing w:val="false"/>
        <w:rPr>
          <w:highlight w:val="yellow"/>
        </w:rPr>
      </w:pPr>
      <w:r>
        <w:rPr>
          <w:highlight w:val="yellow"/>
        </w:rPr>
        <w:t xml:space="preserve">!! new </w:t>
      </w:r>
      <w:r>
        <w:rPr>
          <w:b/>
          <w:highlight w:val="yellow"/>
        </w:rPr>
        <w:t>roles</w:t>
      </w:r>
      <w:r>
        <w:rPr>
          <w:highlight w:val="yellow"/>
        </w:rPr>
        <w:t xml:space="preserve"> </w:t>
      </w:r>
    </w:p>
    <w:p>
      <w:pPr>
        <w:pStyle w:val="ListParagraph"/>
        <w:numPr>
          <w:ilvl w:val="2"/>
          <w:numId w:val="1"/>
        </w:numPr>
        <w:spacing w:lineRule="auto" w:line="240" w:before="0" w:after="0"/>
        <w:contextualSpacing w:val="false"/>
        <w:rPr/>
      </w:pPr>
      <w:r>
        <w:rPr>
          <w:b/>
        </w:rPr>
        <w:t>effect</w:t>
      </w:r>
      <w:r>
        <w:rPr/>
        <w:t xml:space="preserve"> (EFF)</w:t>
      </w:r>
    </w:p>
    <w:p>
      <w:pPr>
        <w:pStyle w:val="ListParagraph"/>
        <w:numPr>
          <w:ilvl w:val="2"/>
          <w:numId w:val="1"/>
        </w:numPr>
        <w:spacing w:lineRule="auto" w:line="240" w:before="0" w:after="0"/>
        <w:contextualSpacing w:val="false"/>
        <w:rPr/>
      </w:pPr>
      <w:r>
        <w:rPr>
          <w:b/>
        </w:rPr>
        <w:t>comparison</w:t>
      </w:r>
      <w:r>
        <w:rPr/>
        <w:t xml:space="preserve"> (based on CPR, should be further inspected and refined) </w:t>
      </w:r>
    </w:p>
    <w:p>
      <w:pPr>
        <w:pStyle w:val="ListParagraph"/>
        <w:numPr>
          <w:ilvl w:val="2"/>
          <w:numId w:val="1"/>
        </w:numPr>
        <w:spacing w:lineRule="auto" w:line="240" w:before="0" w:after="0"/>
        <w:contextualSpacing w:val="false"/>
        <w:rPr/>
      </w:pPr>
      <w:r>
        <w:rPr>
          <w:b/>
        </w:rPr>
        <w:t>regard</w:t>
      </w:r>
      <w:r>
        <w:rPr/>
        <w:t xml:space="preserve"> (CRIT, REG)</w:t>
      </w:r>
    </w:p>
    <w:p>
      <w:pPr>
        <w:pStyle w:val="ListParagraph"/>
        <w:numPr>
          <w:ilvl w:val="1"/>
          <w:numId w:val="1"/>
        </w:numPr>
        <w:spacing w:lineRule="auto" w:line="240" w:before="0" w:after="0"/>
        <w:contextualSpacing w:val="false"/>
        <w:rPr>
          <w:highlight w:val="yellow"/>
        </w:rPr>
      </w:pPr>
      <w:r>
        <w:rPr>
          <w:highlight w:val="yellow"/>
        </w:rPr>
        <w:t>!! new "</w:t>
      </w:r>
      <w:r>
        <w:rPr>
          <w:b/>
          <w:highlight w:val="yellow"/>
        </w:rPr>
        <w:t>clausal-marker</w:t>
      </w:r>
      <w:r>
        <w:rPr>
          <w:highlight w:val="yellow"/>
        </w:rPr>
        <w:t>" role</w:t>
      </w:r>
    </w:p>
    <w:p>
      <w:pPr>
        <w:pStyle w:val="ListParagraph"/>
        <w:numPr>
          <w:ilvl w:val="2"/>
          <w:numId w:val="1"/>
        </w:numPr>
        <w:spacing w:lineRule="auto" w:line="240" w:before="0" w:after="0"/>
        <w:contextualSpacing w:val="false"/>
        <w:rPr/>
      </w:pPr>
      <w:r>
        <w:rPr/>
        <w:t>for rhematizers (RHEM),</w:t>
      </w:r>
    </w:p>
    <w:p>
      <w:pPr>
        <w:pStyle w:val="ListParagraph"/>
        <w:numPr>
          <w:ilvl w:val="2"/>
          <w:numId w:val="1"/>
        </w:numPr>
        <w:spacing w:lineRule="auto" w:line="240" w:before="0" w:after="0"/>
        <w:contextualSpacing w:val="false"/>
        <w:rPr/>
      </w:pPr>
      <w:r>
        <w:rPr/>
        <w:t xml:space="preserve"> </w:t>
      </w:r>
      <w:r>
        <w:rPr/>
        <w:t xml:space="preserve">sentence/ linking / modal adverbial expressions </w:t>
      </w:r>
    </w:p>
    <w:p>
      <w:pPr>
        <w:pStyle w:val="ListParagraph"/>
        <w:numPr>
          <w:ilvl w:val="3"/>
          <w:numId w:val="1"/>
        </w:numPr>
        <w:spacing w:lineRule="auto" w:line="240" w:before="0" w:after="0"/>
        <w:contextualSpacing w:val="false"/>
        <w:rPr/>
      </w:pPr>
      <w:r>
        <w:rPr/>
        <w:t xml:space="preserve">attitude marker (ATT), </w:t>
      </w:r>
    </w:p>
    <w:p>
      <w:pPr>
        <w:pStyle w:val="ListParagraph"/>
        <w:numPr>
          <w:ilvl w:val="3"/>
          <w:numId w:val="1"/>
        </w:numPr>
        <w:spacing w:lineRule="auto" w:line="240" w:before="0" w:after="0"/>
        <w:contextualSpacing w:val="false"/>
        <w:rPr/>
      </w:pPr>
      <w:r>
        <w:rPr/>
        <w:t xml:space="preserve">modal marker (MOD), </w:t>
      </w:r>
    </w:p>
    <w:p>
      <w:pPr>
        <w:pStyle w:val="ListParagraph"/>
        <w:numPr>
          <w:ilvl w:val="3"/>
          <w:numId w:val="1"/>
        </w:numPr>
        <w:spacing w:lineRule="auto" w:line="240" w:before="0" w:after="0"/>
        <w:contextualSpacing w:val="false"/>
        <w:rPr/>
      </w:pPr>
      <w:r>
        <w:rPr/>
        <w:t>discourse marker (PREC),</w:t>
      </w:r>
    </w:p>
    <w:p>
      <w:pPr>
        <w:pStyle w:val="ListParagraph"/>
        <w:numPr>
          <w:ilvl w:val="3"/>
          <w:numId w:val="1"/>
        </w:numPr>
        <w:spacing w:lineRule="auto" w:line="240" w:before="0" w:after="0"/>
        <w:contextualSpacing w:val="false"/>
        <w:rPr/>
      </w:pPr>
      <w:r>
        <w:rPr/>
        <w:t>conjunction modifier (CM)</w:t>
      </w:r>
    </w:p>
    <w:p>
      <w:pPr>
        <w:pStyle w:val="ListParagraph"/>
        <w:numPr>
          <w:ilvl w:val="1"/>
          <w:numId w:val="1"/>
        </w:numPr>
        <w:spacing w:lineRule="auto" w:line="240" w:before="0" w:after="0"/>
        <w:contextualSpacing w:val="false"/>
        <w:rPr>
          <w:b/>
          <w:highlight w:val="yellow"/>
        </w:rPr>
      </w:pPr>
      <w:r>
        <w:rPr>
          <w:highlight w:val="yellow"/>
        </w:rPr>
        <w:t>!! new</w:t>
      </w:r>
      <w:r>
        <w:rPr>
          <w:b/>
          <w:highlight w:val="yellow"/>
        </w:rPr>
        <w:t xml:space="preserve"> discourse roles </w:t>
      </w:r>
    </w:p>
    <w:p>
      <w:pPr>
        <w:pStyle w:val="ListParagraph"/>
        <w:numPr>
          <w:ilvl w:val="2"/>
          <w:numId w:val="1"/>
        </w:numPr>
        <w:spacing w:lineRule="auto" w:line="240" w:before="0" w:after="0"/>
        <w:contextualSpacing w:val="false"/>
        <w:rPr/>
      </w:pPr>
      <w:r>
        <w:rPr>
          <w:b/>
        </w:rPr>
        <w:t>gradation</w:t>
      </w:r>
      <w:r>
        <w:rPr/>
        <w:t xml:space="preserve"> (GRAD)</w:t>
      </w:r>
    </w:p>
    <w:p>
      <w:pPr>
        <w:pStyle w:val="ListParagraph"/>
        <w:numPr>
          <w:ilvl w:val="2"/>
          <w:numId w:val="1"/>
        </w:numPr>
        <w:spacing w:lineRule="auto" w:line="240" w:before="0" w:after="0"/>
        <w:contextualSpacing w:val="false"/>
        <w:rPr>
          <w:b/>
        </w:rPr>
      </w:pPr>
      <w:r>
        <w:rPr>
          <w:b/>
        </w:rPr>
        <w:t>independent-clause</w:t>
      </w:r>
    </w:p>
    <w:p>
      <w:pPr>
        <w:pStyle w:val="ListParagraph"/>
        <w:numPr>
          <w:ilvl w:val="3"/>
          <w:numId w:val="1"/>
        </w:numPr>
        <w:spacing w:lineRule="auto" w:line="240" w:before="0" w:after="0"/>
        <w:contextualSpacing w:val="false"/>
        <w:rPr/>
      </w:pPr>
      <w:r>
        <w:rPr/>
        <w:t xml:space="preserve">for parentheses (PAR), </w:t>
      </w:r>
    </w:p>
    <w:p>
      <w:pPr>
        <w:pStyle w:val="ListParagraph"/>
        <w:numPr>
          <w:ilvl w:val="3"/>
          <w:numId w:val="1"/>
        </w:numPr>
        <w:spacing w:lineRule="auto" w:line="240" w:before="0" w:after="0"/>
        <w:contextualSpacing w:val="false"/>
        <w:rPr/>
      </w:pPr>
      <w:r>
        <w:rPr/>
        <w:t xml:space="preserve">interjection (PARTL), </w:t>
      </w:r>
    </w:p>
    <w:p>
      <w:pPr>
        <w:pStyle w:val="ListParagraph"/>
        <w:numPr>
          <w:ilvl w:val="3"/>
          <w:numId w:val="1"/>
        </w:numPr>
        <w:spacing w:lineRule="auto" w:line="240" w:before="0" w:after="0"/>
        <w:contextualSpacing w:val="false"/>
        <w:rPr/>
      </w:pPr>
      <w:r>
        <w:rPr/>
        <w:t>vocative clause (VOCAT)</w:t>
      </w:r>
    </w:p>
    <w:p>
      <w:pPr>
        <w:pStyle w:val="ListParagraph"/>
        <w:numPr>
          <w:ilvl w:val="1"/>
          <w:numId w:val="1"/>
        </w:numPr>
        <w:spacing w:lineRule="auto" w:line="240" w:before="0" w:after="0"/>
        <w:contextualSpacing w:val="false"/>
        <w:rPr>
          <w:highlight w:val="yellow"/>
        </w:rPr>
      </w:pPr>
      <w:r>
        <w:rPr>
          <w:highlight w:val="yellow"/>
        </w:rPr>
        <w:t xml:space="preserve">!! new roles for </w:t>
      </w:r>
      <w:r>
        <w:rPr>
          <w:b/>
          <w:highlight w:val="yellow"/>
        </w:rPr>
        <w:t xml:space="preserve">MWE </w:t>
      </w:r>
    </w:p>
    <w:p>
      <w:pPr>
        <w:pStyle w:val="ListParagraph"/>
        <w:numPr>
          <w:ilvl w:val="2"/>
          <w:numId w:val="1"/>
        </w:numPr>
        <w:spacing w:lineRule="auto" w:line="240" w:before="0" w:after="0"/>
        <w:contextualSpacing w:val="false"/>
        <w:rPr/>
      </w:pPr>
      <w:r>
        <w:rPr>
          <w:b/>
        </w:rPr>
        <w:t>predicative-noun</w:t>
      </w:r>
      <w:r>
        <w:rPr/>
        <w:t xml:space="preserve"> (CPHR) … tentative role used in light verb constructions, will be removed when LVCs are processed   </w:t>
      </w:r>
    </w:p>
    <w:p>
      <w:pPr>
        <w:pStyle w:val="ListParagraph"/>
        <w:numPr>
          <w:ilvl w:val="2"/>
          <w:numId w:val="1"/>
        </w:numPr>
        <w:spacing w:lineRule="auto" w:line="240" w:before="0" w:after="0"/>
        <w:contextualSpacing/>
        <w:rPr>
          <w:highlight w:val="green"/>
        </w:rPr>
      </w:pPr>
      <w:r>
        <w:rPr>
          <w:b/>
        </w:rPr>
        <w:t>part-of-phraseme</w:t>
      </w:r>
      <w:r>
        <w:rPr/>
        <w:t xml:space="preserve"> (DPHR) … tentative role used for identifying parts of idiomatic expressions (</w:t>
      </w:r>
      <w:r>
        <w:rPr>
          <w:highlight w:val="green"/>
        </w:rPr>
        <w:t>UMR guidelines: all parts should be concatenated and used as 1 concept)</w:t>
      </w:r>
    </w:p>
    <w:p>
      <w:pPr>
        <w:pStyle w:val="Normal"/>
        <w:spacing w:lineRule="auto" w:line="240" w:before="0" w:after="0"/>
        <w:rPr>
          <w:b/>
        </w:rPr>
      </w:pPr>
      <w:r>
        <w:rPr>
          <w:b/>
        </w:rPr>
      </w:r>
    </w:p>
    <w:p>
      <w:pPr>
        <w:pStyle w:val="Normal"/>
        <w:spacing w:lineRule="auto" w:line="240" w:before="0" w:after="0"/>
        <w:rPr>
          <w:b/>
        </w:rPr>
      </w:pPr>
      <w:r>
        <w:rPr>
          <w:b/>
        </w:rPr>
        <w:t>PDT relations transformed to UMR concepts:</w:t>
      </w:r>
    </w:p>
    <w:p>
      <w:pPr>
        <w:pStyle w:val="Normal"/>
        <w:spacing w:lineRule="auto" w:line="240" w:before="0" w:after="0"/>
        <w:rPr/>
      </w:pPr>
      <w:r>
        <w:rPr/>
        <w:t xml:space="preserve">Some phenomena captured as relations (edges) in PDT transformed to UMR </w:t>
      </w:r>
      <w:r>
        <w:rPr>
          <w:b/>
        </w:rPr>
        <w:t>using new concepts (nodes)</w:t>
      </w:r>
      <w:r>
        <w:rPr/>
        <w:t>:</w:t>
      </w:r>
    </w:p>
    <w:p>
      <w:pPr>
        <w:pStyle w:val="ListParagraph"/>
        <w:numPr>
          <w:ilvl w:val="0"/>
          <w:numId w:val="1"/>
        </w:numPr>
        <w:spacing w:lineRule="auto" w:line="240" w:before="0" w:after="0"/>
        <w:contextualSpacing w:val="false"/>
        <w:rPr>
          <w:highlight w:val="yellow"/>
        </w:rPr>
      </w:pPr>
      <w:r>
        <w:rPr>
          <w:highlight w:val="yellow"/>
        </w:rPr>
        <w:t xml:space="preserve">!! new concepts to cover </w:t>
      </w:r>
      <w:r>
        <w:rPr>
          <w:b/>
          <w:highlight w:val="yellow"/>
        </w:rPr>
        <w:t>specific entities</w:t>
      </w:r>
      <w:r>
        <w:rPr>
          <w:highlight w:val="yellow"/>
        </w:rPr>
        <w:t xml:space="preserve"> </w:t>
      </w:r>
      <w:r>
        <w:rPr>
          <w:b/>
          <w:highlight w:val="red"/>
        </w:rPr>
        <w:t>??? hotovo</w:t>
      </w:r>
    </w:p>
    <w:p>
      <w:pPr>
        <w:pStyle w:val="ListParagraph"/>
        <w:numPr>
          <w:ilvl w:val="1"/>
          <w:numId w:val="1"/>
        </w:numPr>
        <w:spacing w:lineRule="auto" w:line="240" w:before="0" w:after="0"/>
        <w:contextualSpacing w:val="false"/>
        <w:rPr/>
      </w:pPr>
      <w:r>
        <w:rPr>
          <w:b/>
        </w:rPr>
        <w:t>contra</w:t>
      </w:r>
      <w:r>
        <w:rPr/>
        <w:t xml:space="preserve"> entity (CONTRA, as </w:t>
      </w:r>
      <w:r>
        <w:rPr>
          <w:i/>
        </w:rPr>
        <w:t xml:space="preserve">Definitivní výsledek přišel v případu Hymowitz versus Lilly … </w:t>
      </w:r>
      <w:r>
        <w:rPr/>
        <w:t>'The definitive result came in the case of Hymowitz v.CONTRA Lilly')</w:t>
      </w:r>
    </w:p>
    <w:p>
      <w:pPr>
        <w:pStyle w:val="ListParagraph"/>
        <w:numPr>
          <w:ilvl w:val="1"/>
          <w:numId w:val="1"/>
        </w:numPr>
        <w:spacing w:lineRule="auto" w:line="240" w:before="0" w:after="0"/>
        <w:contextualSpacing w:val="false"/>
        <w:rPr/>
      </w:pPr>
      <w:r>
        <w:rPr>
          <w:b/>
        </w:rPr>
        <w:t>foreign-phrase</w:t>
      </w:r>
      <w:r>
        <w:rPr/>
        <w:t xml:space="preserve"> entity (FPHR)</w:t>
      </w:r>
    </w:p>
    <w:p>
      <w:pPr>
        <w:pStyle w:val="ListParagraph"/>
        <w:numPr>
          <w:ilvl w:val="1"/>
          <w:numId w:val="1"/>
        </w:numPr>
        <w:spacing w:lineRule="auto" w:line="240" w:before="0" w:after="0"/>
        <w:contextualSpacing w:val="false"/>
        <w:rPr/>
      </w:pPr>
      <w:r>
        <w:rPr>
          <w:b/>
        </w:rPr>
        <w:t>math</w:t>
      </w:r>
      <w:r>
        <w:rPr/>
        <w:t xml:space="preserve"> entity (OPER, intervals, etc.)</w:t>
      </w:r>
    </w:p>
    <w:p>
      <w:pPr>
        <w:pStyle w:val="Normal"/>
        <w:spacing w:lineRule="auto" w:line="240" w:before="0" w:after="0"/>
        <w:rPr>
          <w:b/>
        </w:rPr>
      </w:pPr>
      <w:r>
        <w:rPr>
          <w:b/>
        </w:rPr>
      </w:r>
    </w:p>
    <w:p>
      <w:pPr>
        <w:pStyle w:val="Normal"/>
        <w:spacing w:lineRule="auto" w:line="240" w:before="0" w:after="0"/>
        <w:rPr/>
      </w:pPr>
      <w:r>
        <w:rPr>
          <w:b/>
        </w:rPr>
        <w:t>Problem</w:t>
      </w:r>
      <w:r>
        <w:rPr>
          <w:b/>
          <w:highlight w:val="yellow"/>
        </w:rPr>
        <w:t xml:space="preserve">: </w:t>
      </w:r>
      <w:r>
        <w:rPr>
          <w:highlight w:val="yellow"/>
        </w:rPr>
        <w:t>Structured data</w:t>
      </w:r>
      <w:r>
        <w:rPr/>
        <w:t xml:space="preserve"> represented in UMR as special "entities" (e.g., date-entity, further structured with attributes like day, month, year, century, etc) or "quantities" (e.g., monetary-quantity or temporal-quantity-quantity, both with the attributes quant and unit) </w:t>
      </w:r>
      <w:r>
        <w:rPr>
          <w:highlight w:val="yellow"/>
        </w:rPr>
        <w:t>mainly not identified in PDT yet.</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b/>
        </w:rPr>
      </w:pPr>
      <w:r>
        <w:rPr>
          <w:b/>
        </w:rPr>
        <w:t xml:space="preserve">II.4 Identification of events </w:t>
      </w:r>
    </w:p>
    <w:p>
      <w:pPr>
        <w:pStyle w:val="Normal"/>
        <w:spacing w:lineRule="auto" w:line="240" w:before="0" w:after="0"/>
        <w:rPr>
          <w:b/>
        </w:rPr>
      </w:pPr>
      <w:r>
        <w:rPr>
          <w:b/>
        </w:rPr>
        <w:t>Verb predicates:</w:t>
      </w:r>
    </w:p>
    <w:p>
      <w:pPr>
        <w:pStyle w:val="ListParagraph"/>
        <w:numPr>
          <w:ilvl w:val="0"/>
          <w:numId w:val="1"/>
        </w:numPr>
        <w:spacing w:lineRule="auto" w:line="240" w:before="0" w:after="0"/>
        <w:contextualSpacing w:val="false"/>
        <w:rPr/>
      </w:pPr>
      <w:r>
        <w:rPr>
          <w:b/>
        </w:rPr>
        <w:t>all verb predicates</w:t>
      </w:r>
      <w:r>
        <w:rPr/>
        <w:t xml:space="preserve"> (i.e., lexical verbs, excluding modal and temporal auxiliaries) are treated as events, disregarding their "packaging" (as there are no clear (formal) criterion for distinguishing, e.g., statives in Czech)    </w:t>
      </w:r>
    </w:p>
    <w:p>
      <w:pPr>
        <w:pStyle w:val="ListParagraph"/>
        <w:numPr>
          <w:ilvl w:val="1"/>
          <w:numId w:val="1"/>
        </w:numPr>
        <w:spacing w:lineRule="auto" w:line="240" w:before="0" w:after="0"/>
        <w:contextualSpacing w:val="false"/>
        <w:rPr/>
      </w:pPr>
      <w:r>
        <w:rPr/>
        <w:t xml:space="preserve">PropBank-like lexicon for Czech covers </w:t>
      </w:r>
      <w:r>
        <w:rPr>
          <w:b/>
        </w:rPr>
        <w:t>43%</w:t>
      </w:r>
      <w:r>
        <w:rPr/>
        <w:t xml:space="preserve"> of verb predicates (Hajič et al, 2024), see below</w:t>
      </w:r>
    </w:p>
    <w:p>
      <w:pPr>
        <w:pStyle w:val="ListParagraph"/>
        <w:numPr>
          <w:ilvl w:val="1"/>
          <w:numId w:val="1"/>
        </w:numPr>
        <w:spacing w:lineRule="auto" w:line="240" w:before="0" w:after="0"/>
        <w:contextualSpacing w:val="false"/>
        <w:rPr/>
      </w:pPr>
      <w:r>
        <w:rPr/>
        <w:t xml:space="preserve">the rest based on the PDT-Vallex lexicon </w:t>
      </w:r>
      <w:r>
        <w:rPr>
          <w:rFonts w:eastAsia="Wingdings" w:cs="Wingdings" w:ascii="Wingdings" w:hAnsi="Wingdings"/>
        </w:rPr>
        <w:sym w:font="Wingdings" w:char="f0e0"/>
      </w:r>
      <w:r>
        <w:rPr/>
        <w:t xml:space="preserve"> </w:t>
      </w:r>
      <w:r>
        <w:rPr>
          <w:highlight w:val="yellow"/>
        </w:rPr>
        <w:t>PropBank-like lexicon must be extended</w:t>
      </w:r>
    </w:p>
    <w:p>
      <w:pPr>
        <w:pStyle w:val="ListParagraph"/>
        <w:numPr>
          <w:ilvl w:val="0"/>
          <w:numId w:val="1"/>
        </w:numPr>
        <w:spacing w:lineRule="auto" w:line="240" w:before="0" w:after="0"/>
        <w:contextualSpacing w:val="false"/>
        <w:rPr>
          <w:highlight w:val="yellow"/>
        </w:rPr>
      </w:pPr>
      <w:r>
        <w:rPr>
          <w:b/>
          <w:highlight w:val="yellow"/>
        </w:rPr>
        <w:t xml:space="preserve">semimodals </w:t>
      </w:r>
      <w:r>
        <w:rPr>
          <w:highlight w:val="yellow"/>
        </w:rPr>
        <w:t>must be identified</w:t>
      </w:r>
    </w:p>
    <w:p>
      <w:pPr>
        <w:pStyle w:val="ListParagraph"/>
        <w:numPr>
          <w:ilvl w:val="0"/>
          <w:numId w:val="1"/>
        </w:numPr>
        <w:spacing w:lineRule="auto" w:line="240" w:before="0" w:after="0"/>
        <w:contextualSpacing w:val="false"/>
        <w:rPr>
          <w:highlight w:val="yellow"/>
        </w:rPr>
      </w:pPr>
      <w:r>
        <w:rPr>
          <w:b/>
          <w:highlight w:val="yellow"/>
        </w:rPr>
        <w:t>phase verbs</w:t>
      </w:r>
      <w:r>
        <w:rPr>
          <w:highlight w:val="yellow"/>
        </w:rPr>
        <w:t xml:space="preserve"> must be identified </w:t>
      </w:r>
    </w:p>
    <w:p>
      <w:pPr>
        <w:pStyle w:val="ListParagraph"/>
        <w:spacing w:lineRule="auto" w:line="240" w:before="0" w:after="0"/>
        <w:contextualSpacing w:val="false"/>
        <w:rPr/>
      </w:pPr>
      <w:r>
        <w:rPr/>
        <w:t xml:space="preserve">(e.g., UMR: inchoative, completive, and continuative verbs) – NEVER as separate event, </w:t>
      </w:r>
    </w:p>
    <w:p>
      <w:pPr>
        <w:pStyle w:val="ListParagraph"/>
        <w:spacing w:lineRule="auto" w:line="240" w:before="0" w:after="0"/>
        <w:ind w:firstLine="720" w:left="5760"/>
        <w:contextualSpacing w:val="false"/>
        <w:rPr>
          <w:highlight w:val="yellow"/>
        </w:rPr>
      </w:pPr>
      <w:r>
        <w:rPr/>
        <w:t>only inform the aspect value</w:t>
      </w:r>
    </w:p>
    <w:p>
      <w:pPr>
        <w:pStyle w:val="ListParagraph"/>
        <w:numPr>
          <w:ilvl w:val="0"/>
          <w:numId w:val="1"/>
        </w:numPr>
        <w:spacing w:lineRule="auto" w:line="240" w:before="0" w:after="0"/>
        <w:contextualSpacing w:val="false"/>
        <w:rPr>
          <w:highlight w:val="yellow"/>
        </w:rPr>
      </w:pPr>
      <w:r>
        <w:rPr>
          <w:b/>
          <w:highlight w:val="yellow"/>
        </w:rPr>
        <w:t>LVC</w:t>
      </w:r>
    </w:p>
    <w:p>
      <w:pPr>
        <w:pStyle w:val="ListParagraph"/>
        <w:numPr>
          <w:ilvl w:val="0"/>
          <w:numId w:val="1"/>
        </w:numPr>
        <w:spacing w:lineRule="auto" w:line="240" w:before="0" w:after="0"/>
        <w:contextualSpacing w:val="false"/>
        <w:rPr>
          <w:highlight w:val="yellow"/>
        </w:rPr>
      </w:pPr>
      <w:r>
        <w:rPr>
          <w:b/>
          <w:highlight w:val="yellow"/>
        </w:rPr>
        <w:t>?? stative verbs in reference and modifications as non-events ??</w:t>
      </w:r>
    </w:p>
    <w:p>
      <w:pPr>
        <w:pStyle w:val="Normal"/>
        <w:spacing w:lineRule="auto" w:line="240" w:before="0" w:after="0"/>
        <w:rPr/>
      </w:pPr>
      <w:r>
        <w:rPr/>
      </w:r>
    </w:p>
    <w:p>
      <w:pPr>
        <w:pStyle w:val="Normal"/>
        <w:spacing w:lineRule="auto" w:line="240" w:before="0" w:after="0"/>
        <w:rPr>
          <w:b/>
        </w:rPr>
      </w:pPr>
      <w:r>
        <w:rPr>
          <w:b/>
        </w:rPr>
        <w:t>Non-verbal predicates:</w:t>
      </w:r>
      <w:r>
        <w:rPr>
          <w:highlight w:val="yellow"/>
        </w:rPr>
        <w:t xml:space="preserve"> … not transformed yet</w:t>
      </w:r>
      <w:r>
        <w:rPr/>
        <w:t xml:space="preserve">  </w:t>
      </w:r>
    </w:p>
    <w:p>
      <w:pPr>
        <w:pStyle w:val="ListParagraph"/>
        <w:numPr>
          <w:ilvl w:val="0"/>
          <w:numId w:val="1"/>
        </w:numPr>
        <w:spacing w:lineRule="auto" w:line="240" w:before="0" w:after="0"/>
        <w:contextualSpacing w:val="false"/>
        <w:rPr/>
      </w:pPr>
      <w:r>
        <w:rPr>
          <w:b/>
        </w:rPr>
        <w:t>eventive nouns</w:t>
      </w:r>
      <w:r>
        <w:rPr/>
        <w:t xml:space="preserve"> … derived from verbs / nouns with verbal counterparts</w:t>
      </w:r>
    </w:p>
    <w:p>
      <w:pPr>
        <w:pStyle w:val="ListParagraph"/>
        <w:numPr>
          <w:ilvl w:val="1"/>
          <w:numId w:val="1"/>
        </w:numPr>
        <w:spacing w:lineRule="auto" w:line="240" w:before="0" w:after="0"/>
        <w:contextualSpacing w:val="false"/>
        <w:rPr/>
      </w:pPr>
      <w:r>
        <w:rPr/>
        <w:t xml:space="preserve">?? -ní/-tí nouns (type </w:t>
      </w:r>
      <w:r>
        <w:rPr>
          <w:i/>
        </w:rPr>
        <w:t>přijíždění</w:t>
      </w:r>
      <w:r>
        <w:rPr/>
        <w:t>) … JŠ: Email from July 15, 2024 (without forms)</w:t>
      </w:r>
    </w:p>
    <w:p>
      <w:pPr>
        <w:pStyle w:val="ListParagraph"/>
        <w:numPr>
          <w:ilvl w:val="2"/>
          <w:numId w:val="1"/>
        </w:numPr>
        <w:spacing w:lineRule="auto" w:line="240" w:before="0" w:after="0"/>
        <w:contextualSpacing/>
        <w:rPr/>
      </w:pPr>
      <w:r>
        <w:rPr/>
        <w:t xml:space="preserve">    </w:t>
      </w:r>
      <w:r>
        <w:rPr/>
        <w:t>almost 30% without valency frames</w:t>
      </w:r>
    </w:p>
    <w:p>
      <w:pPr>
        <w:pStyle w:val="ListParagraph"/>
        <w:numPr>
          <w:ilvl w:val="2"/>
          <w:numId w:val="1"/>
        </w:numPr>
        <w:spacing w:lineRule="auto" w:line="240" w:before="0" w:after="0"/>
        <w:contextualSpacing/>
        <w:rPr/>
      </w:pPr>
      <w:r>
        <w:rPr/>
        <w:t xml:space="preserve">    </w:t>
      </w:r>
      <w:r>
        <w:rPr/>
        <w:t>almost 50% with a single valency frame</w:t>
      </w:r>
    </w:p>
    <w:p>
      <w:pPr>
        <w:pStyle w:val="ListParagraph"/>
        <w:numPr>
          <w:ilvl w:val="2"/>
          <w:numId w:val="1"/>
        </w:numPr>
        <w:spacing w:lineRule="auto" w:line="240" w:before="0" w:after="0"/>
        <w:contextualSpacing/>
        <w:rPr/>
      </w:pPr>
      <w:r>
        <w:rPr/>
        <w:t xml:space="preserve">    </w:t>
      </w:r>
      <w:r>
        <w:rPr/>
        <w:t>almost 25% with more frames</w:t>
      </w:r>
    </w:p>
    <w:p>
      <w:pPr>
        <w:pStyle w:val="ListParagraph"/>
        <w:numPr>
          <w:ilvl w:val="2"/>
          <w:numId w:val="1"/>
        </w:numPr>
        <w:spacing w:lineRule="auto" w:line="240" w:before="0" w:after="0"/>
        <w:contextualSpacing/>
        <w:rPr/>
      </w:pPr>
      <w:r>
        <w:rPr/>
        <w:t xml:space="preserve">    </w:t>
      </w:r>
      <w:r>
        <w:rPr/>
        <w:t>?? A kdyby se zohlednily formy:</w:t>
      </w:r>
    </w:p>
    <w:p>
      <w:pPr>
        <w:pStyle w:val="ListParagraph"/>
        <w:numPr>
          <w:ilvl w:val="3"/>
          <w:numId w:val="1"/>
        </w:numPr>
        <w:spacing w:lineRule="auto" w:line="240" w:before="0" w:after="0"/>
        <w:contextualSpacing/>
        <w:rPr/>
      </w:pPr>
      <w:r>
        <w:rPr/>
        <w:t xml:space="preserve">    </w:t>
      </w:r>
      <w:r>
        <w:rPr/>
        <w:t>nom --&gt; gen, poss, instr, od+2</w:t>
      </w:r>
    </w:p>
    <w:p>
      <w:pPr>
        <w:pStyle w:val="ListParagraph"/>
        <w:numPr>
          <w:ilvl w:val="3"/>
          <w:numId w:val="1"/>
        </w:numPr>
        <w:spacing w:lineRule="auto" w:line="240" w:before="0" w:after="0"/>
        <w:contextualSpacing/>
        <w:rPr/>
      </w:pPr>
      <w:r>
        <w:rPr/>
        <w:t xml:space="preserve">    </w:t>
      </w:r>
      <w:r>
        <w:rPr/>
        <w:t>acc --&gt; gen, poss, instr, od+2</w:t>
      </w:r>
    </w:p>
    <w:p>
      <w:pPr>
        <w:pStyle w:val="ListParagraph"/>
        <w:numPr>
          <w:ilvl w:val="3"/>
          <w:numId w:val="1"/>
        </w:numPr>
        <w:spacing w:lineRule="auto" w:line="240" w:before="0" w:after="0"/>
        <w:contextualSpacing w:val="false"/>
        <w:rPr/>
      </w:pPr>
      <w:r>
        <w:rPr/>
        <w:t xml:space="preserve">    </w:t>
      </w:r>
      <w:r>
        <w:rPr/>
        <w:t>ostatní formy by měly zůstat beze změny, příp. může nějaká u substantiva chybět či naopak přebývat.</w:t>
      </w:r>
    </w:p>
    <w:p>
      <w:pPr>
        <w:pStyle w:val="ListParagraph"/>
        <w:numPr>
          <w:ilvl w:val="1"/>
          <w:numId w:val="1"/>
        </w:numPr>
        <w:spacing w:lineRule="auto" w:line="240" w:before="0" w:after="0"/>
        <w:contextualSpacing w:val="false"/>
        <w:rPr/>
      </w:pPr>
      <w:r>
        <w:rPr/>
        <w:t xml:space="preserve">?? nominal events (type </w:t>
      </w:r>
      <w:r>
        <w:rPr>
          <w:i/>
        </w:rPr>
        <w:t>příjezd</w:t>
      </w:r>
      <w:r>
        <w:rPr/>
        <w:t xml:space="preserve">; type </w:t>
      </w:r>
      <w:r>
        <w:rPr>
          <w:i/>
        </w:rPr>
        <w:t>volby, analýza</w:t>
      </w:r>
      <w:r>
        <w:rPr/>
        <w:t>; ???)</w:t>
      </w:r>
    </w:p>
    <w:p>
      <w:pPr>
        <w:pStyle w:val="ListParagraph"/>
        <w:numPr>
          <w:ilvl w:val="1"/>
          <w:numId w:val="1"/>
        </w:numPr>
        <w:spacing w:lineRule="auto" w:line="240" w:before="0" w:after="0"/>
        <w:contextualSpacing w:val="false"/>
        <w:rPr/>
      </w:pPr>
      <w:r>
        <w:rPr/>
        <w:t xml:space="preserve">?? agentive nouns (type </w:t>
      </w:r>
      <w:r>
        <w:rPr>
          <w:i/>
        </w:rPr>
        <w:t>učitel, volič</w:t>
      </w:r>
      <w:r>
        <w:rPr/>
        <w:t>) (cs: činitelská) -&gt; inverse roles</w:t>
      </w:r>
    </w:p>
    <w:p>
      <w:pPr>
        <w:pStyle w:val="ListParagraph"/>
        <w:numPr>
          <w:ilvl w:val="0"/>
          <w:numId w:val="1"/>
        </w:numPr>
        <w:spacing w:lineRule="auto" w:line="240" w:before="0" w:after="0"/>
        <w:contextualSpacing w:val="false"/>
        <w:rPr/>
      </w:pPr>
      <w:r>
        <w:rPr>
          <w:b/>
        </w:rPr>
        <w:t>eventive adjectives</w:t>
      </w:r>
    </w:p>
    <w:p>
      <w:pPr>
        <w:pStyle w:val="ListParagraph"/>
        <w:numPr>
          <w:ilvl w:val="2"/>
          <w:numId w:val="1"/>
        </w:numPr>
        <w:spacing w:lineRule="auto" w:line="240" w:before="0" w:after="0"/>
        <w:contextualSpacing w:val="false"/>
        <w:rPr/>
      </w:pPr>
      <w:r>
        <w:rPr/>
        <w:t xml:space="preserve">?? type </w:t>
      </w:r>
      <w:r>
        <w:rPr>
          <w:i/>
        </w:rPr>
        <w:t>(byl) unavený</w:t>
      </w:r>
      <w:r>
        <w:rPr/>
        <w:t xml:space="preserve"> (type </w:t>
      </w:r>
      <w:r>
        <w:rPr>
          <w:i/>
        </w:rPr>
        <w:t>unaven</w:t>
      </w:r>
      <w:r>
        <w:rPr/>
        <w:t xml:space="preserve"> as passive participle, thus verb (MorfFlex))</w:t>
      </w:r>
    </w:p>
    <w:p>
      <w:pPr>
        <w:pStyle w:val="ListParagraph"/>
        <w:numPr>
          <w:ilvl w:val="2"/>
          <w:numId w:val="1"/>
        </w:numPr>
        <w:spacing w:lineRule="auto" w:line="240" w:before="0" w:after="0"/>
        <w:contextualSpacing w:val="false"/>
        <w:rPr/>
      </w:pPr>
      <w:r>
        <w:rPr/>
        <w:t xml:space="preserve">?? type </w:t>
      </w:r>
      <w:r>
        <w:rPr>
          <w:i/>
        </w:rPr>
        <w:t>přijíždějící</w:t>
      </w:r>
    </w:p>
    <w:p>
      <w:pPr>
        <w:pStyle w:val="ListParagraph"/>
        <w:spacing w:lineRule="auto" w:line="240" w:before="0" w:after="0"/>
        <w:contextualSpacing w:val="false"/>
        <w:rPr/>
      </w:pPr>
      <w:r>
        <w:rPr/>
      </w:r>
    </w:p>
    <w:p>
      <w:pPr>
        <w:pStyle w:val="ListParagraph"/>
        <w:numPr>
          <w:ilvl w:val="0"/>
          <w:numId w:val="1"/>
        </w:numPr>
        <w:spacing w:lineRule="auto" w:line="240" w:before="0" w:after="0"/>
        <w:contextualSpacing w:val="false"/>
        <w:rPr/>
      </w:pPr>
      <w:r>
        <w:rPr>
          <w:b/>
        </w:rPr>
        <w:t>eventive adverbs</w:t>
      </w:r>
      <w:r>
        <w:rPr/>
        <w:t xml:space="preserve"> </w:t>
      </w:r>
    </w:p>
    <w:p>
      <w:pPr>
        <w:pStyle w:val="Normal"/>
        <w:spacing w:lineRule="auto" w:line="240" w:before="0" w:after="0"/>
        <w:rPr/>
      </w:pPr>
      <w:r>
        <w:rPr/>
        <w:t xml:space="preserve">Sources: MorfFlex, DeriNet (a data od Hanky), PDT-Vallex, SynSemClass (Eva Fučíková)  </w:t>
      </w:r>
    </w:p>
    <w:p>
      <w:pPr>
        <w:pStyle w:val="Normal"/>
        <w:spacing w:lineRule="auto" w:line="240" w:before="0" w:after="0"/>
        <w:rPr>
          <w:b/>
        </w:rPr>
      </w:pPr>
      <w:r>
        <w:rPr>
          <w:b/>
        </w:rPr>
      </w:r>
    </w:p>
    <w:p>
      <w:pPr>
        <w:pStyle w:val="Normal"/>
        <w:spacing w:lineRule="auto" w:line="240" w:before="0" w:after="0"/>
        <w:rPr/>
      </w:pPr>
      <w:r>
        <w:rPr>
          <w:b/>
        </w:rPr>
        <w:t>Abstract rolesets:</w:t>
      </w:r>
      <w:r>
        <w:rPr/>
        <w:t xml:space="preserve"> </w:t>
      </w:r>
      <w:r>
        <w:rPr>
          <w:highlight w:val="yellow"/>
        </w:rPr>
        <w:t>… not identified yet</w:t>
      </w:r>
    </w:p>
    <w:p>
      <w:pPr>
        <w:pStyle w:val="ListParagraph"/>
        <w:numPr>
          <w:ilvl w:val="0"/>
          <w:numId w:val="1"/>
        </w:numPr>
        <w:spacing w:lineRule="auto" w:line="240" w:before="0" w:after="0"/>
        <w:contextualSpacing w:val="false"/>
        <w:rPr/>
      </w:pPr>
      <w:r>
        <w:rPr>
          <w:b/>
        </w:rPr>
        <w:t>abstract predicates/rolesets</w:t>
      </w:r>
      <w:r>
        <w:rPr/>
        <w:t xml:space="preserve">: </w:t>
      </w:r>
    </w:p>
    <w:p>
      <w:pPr>
        <w:pStyle w:val="ListParagraph"/>
        <w:numPr>
          <w:ilvl w:val="1"/>
          <w:numId w:val="1"/>
        </w:numPr>
        <w:spacing w:lineRule="auto" w:line="240" w:before="0" w:after="0"/>
        <w:contextualSpacing w:val="false"/>
        <w:rPr>
          <w:highlight w:val="yellow"/>
        </w:rPr>
      </w:pPr>
      <w:r>
        <w:rPr>
          <w:i/>
          <w:highlight w:val="yellow"/>
        </w:rPr>
        <w:t>být</w:t>
      </w:r>
      <w:r>
        <w:rPr>
          <w:highlight w:val="yellow"/>
        </w:rPr>
        <w:t xml:space="preserve"> / </w:t>
      </w:r>
    </w:p>
    <w:p>
      <w:pPr>
        <w:pStyle w:val="ListParagraph"/>
        <w:numPr>
          <w:ilvl w:val="1"/>
          <w:numId w:val="1"/>
        </w:numPr>
        <w:spacing w:lineRule="auto" w:line="240" w:before="0" w:after="0"/>
        <w:contextualSpacing w:val="false"/>
        <w:rPr>
          <w:highlight w:val="yellow"/>
        </w:rPr>
      </w:pPr>
      <w:r>
        <w:rPr>
          <w:i/>
          <w:highlight w:val="yellow"/>
        </w:rPr>
        <w:t>mít</w:t>
      </w:r>
      <w:r>
        <w:rPr>
          <w:highlight w:val="yellow"/>
        </w:rPr>
        <w:t xml:space="preserve"> /</w:t>
      </w:r>
    </w:p>
    <w:p>
      <w:pPr>
        <w:pStyle w:val="ListParagraph"/>
        <w:numPr>
          <w:ilvl w:val="1"/>
          <w:numId w:val="1"/>
        </w:numPr>
        <w:spacing w:lineRule="auto" w:line="240" w:before="0" w:after="0"/>
        <w:contextualSpacing/>
        <w:rPr/>
      </w:pPr>
      <w:r>
        <w:rPr/>
        <w:t>patřit ‘belong’:</w:t>
      </w:r>
    </w:p>
    <w:p>
      <w:pPr>
        <w:pStyle w:val="ListParagraph"/>
        <w:numPr>
          <w:ilvl w:val="2"/>
          <w:numId w:val="1"/>
        </w:numPr>
        <w:spacing w:lineRule="auto" w:line="240" w:before="0" w:after="0"/>
        <w:contextualSpacing/>
        <w:rPr/>
      </w:pPr>
      <w:r>
        <w:rPr/>
        <w:t>patřit-001 (v-w3411f6_ZU, which substitutes v-w3411f2, v-w3411f5_ZU ... náležet, přináležet, příslušet, být ve vlastnictví)</w:t>
      </w:r>
    </w:p>
    <w:p>
      <w:pPr>
        <w:pStyle w:val="ListParagraph"/>
        <w:spacing w:lineRule="auto" w:line="240" w:before="0" w:after="0"/>
        <w:ind w:firstLine="360" w:left="1440"/>
        <w:contextualSpacing/>
        <w:rPr/>
      </w:pPr>
      <w:r>
        <w:rPr/>
        <w:t>--&gt; belong-91 ... ACT (possessum) --&gt; ARG1, PAT (possessor) --&gt; ARG2</w:t>
      </w:r>
    </w:p>
    <w:p>
      <w:pPr>
        <w:pStyle w:val="ListParagraph"/>
        <w:numPr>
          <w:ilvl w:val="2"/>
          <w:numId w:val="1"/>
        </w:numPr>
        <w:spacing w:lineRule="auto" w:line="240" w:before="0" w:after="0"/>
        <w:contextualSpacing/>
        <w:rPr/>
      </w:pPr>
      <w:r>
        <w:rPr/>
        <w:t>patřit-002 (v-w3411f3) ... frazem, ponechat (To ti patří!)</w:t>
      </w:r>
    </w:p>
    <w:p>
      <w:pPr>
        <w:pStyle w:val="ListParagraph"/>
        <w:numPr>
          <w:ilvl w:val="2"/>
          <w:numId w:val="1"/>
        </w:numPr>
        <w:spacing w:lineRule="auto" w:line="240" w:before="0" w:after="0"/>
        <w:contextualSpacing/>
        <w:rPr/>
      </w:pPr>
      <w:r>
        <w:rPr/>
        <w:t>patřit-003 (v-w3411f1 ... náležet, řadit se, přináležet, být součást, spadat)</w:t>
      </w:r>
    </w:p>
    <w:p>
      <w:pPr>
        <w:pStyle w:val="ListParagraph"/>
        <w:spacing w:lineRule="auto" w:line="240" w:before="0" w:after="0"/>
        <w:ind w:firstLine="360" w:left="1440"/>
        <w:contextualSpacing/>
        <w:rPr/>
      </w:pPr>
      <w:r>
        <w:rPr/>
        <w:t>--&gt; include-91 ... ACT (subset) --&gt; ARG1, DIR3 (superset) --&gt; ARG2</w:t>
      </w:r>
    </w:p>
    <w:p>
      <w:pPr>
        <w:pStyle w:val="ListParagraph"/>
        <w:numPr>
          <w:ilvl w:val="2"/>
          <w:numId w:val="1"/>
        </w:numPr>
        <w:spacing w:lineRule="auto" w:line="240" w:before="0" w:after="0"/>
        <w:contextualSpacing/>
        <w:rPr/>
      </w:pPr>
      <w:r>
        <w:rPr/>
        <w:t>patřit-004 (v-w3411f4 ... dát, umístit)</w:t>
      </w:r>
    </w:p>
    <w:p>
      <w:pPr>
        <w:pStyle w:val="ListParagraph"/>
        <w:spacing w:lineRule="auto" w:line="240" w:before="0" w:after="0"/>
        <w:ind w:firstLine="360" w:left="1440"/>
        <w:contextualSpacing/>
        <w:rPr/>
      </w:pPr>
      <w:r>
        <w:rPr/>
        <w:t>--&gt; have-place-91 ... ACT (entity) --&gt; ARG1, DIR3 (location) --&gt; ARG2</w:t>
      </w:r>
    </w:p>
    <w:p>
      <w:pPr>
        <w:pStyle w:val="ListParagraph"/>
        <w:numPr>
          <w:ilvl w:val="2"/>
          <w:numId w:val="1"/>
        </w:numPr>
        <w:spacing w:lineRule="auto" w:line="240" w:before="0" w:after="0"/>
        <w:contextualSpacing/>
        <w:rPr/>
      </w:pPr>
      <w:r>
        <w:rPr/>
        <w:t>patřit-005 (v-w3411f7_ZU) ... patří na+4 (asi význam zírat, nevidím v Teitoku), ponechat</w:t>
      </w:r>
    </w:p>
    <w:p>
      <w:pPr>
        <w:pStyle w:val="ListParagraph"/>
        <w:numPr>
          <w:ilvl w:val="1"/>
          <w:numId w:val="1"/>
        </w:numPr>
        <w:spacing w:lineRule="auto" w:line="240" w:before="0" w:after="0"/>
        <w:contextualSpacing/>
        <w:rPr/>
      </w:pPr>
      <w:r>
        <w:rPr/>
        <w:t>vlastnit ‘own’:</w:t>
      </w:r>
    </w:p>
    <w:p>
      <w:pPr>
        <w:pStyle w:val="ListParagraph"/>
        <w:numPr>
          <w:ilvl w:val="2"/>
          <w:numId w:val="1"/>
        </w:numPr>
        <w:spacing w:lineRule="auto" w:line="240" w:before="0" w:after="0"/>
        <w:contextualSpacing/>
        <w:rPr/>
      </w:pPr>
      <w:r>
        <w:rPr/>
        <w:t>vlastnit-001 (v-w7650f1, držet, spravovat)</w:t>
      </w:r>
    </w:p>
    <w:p>
      <w:pPr>
        <w:pStyle w:val="ListParagraph"/>
        <w:spacing w:lineRule="auto" w:line="240" w:before="0" w:after="0"/>
        <w:ind w:firstLine="360" w:left="1440"/>
        <w:contextualSpacing w:val="false"/>
        <w:rPr>
          <w:highlight w:val="yellow"/>
        </w:rPr>
      </w:pPr>
      <w:r>
        <w:rPr/>
        <w:t>--&gt; have-91 ... ACT (possessor) --&gt; ARG1, PAT (possessum) --&gt; ARG2 etc.</w:t>
      </w:r>
    </w:p>
    <w:p>
      <w:pPr>
        <w:pStyle w:val="ListParagraph"/>
        <w:numPr>
          <w:ilvl w:val="1"/>
          <w:numId w:val="1"/>
        </w:numPr>
        <w:spacing w:lineRule="auto" w:line="240" w:before="0" w:after="0"/>
        <w:contextualSpacing w:val="false"/>
        <w:rPr/>
      </w:pPr>
      <w:r>
        <w:rPr/>
        <w:t>??? other verbs  … should be converted to abstract predicates</w:t>
      </w:r>
    </w:p>
    <w:p>
      <w:pPr>
        <w:pStyle w:val="ListParagraph"/>
        <w:numPr>
          <w:ilvl w:val="1"/>
          <w:numId w:val="1"/>
        </w:numPr>
        <w:spacing w:lineRule="auto" w:line="240" w:before="0" w:after="0"/>
        <w:contextualSpacing w:val="false"/>
        <w:rPr/>
      </w:pPr>
      <w:r>
        <w:rPr/>
        <w:t xml:space="preserve">other candidate construction should be identified like </w:t>
      </w:r>
      <w:r>
        <w:rPr>
          <w:i/>
        </w:rPr>
        <w:t>Mariina/její taška</w:t>
      </w:r>
      <w:r>
        <w:rPr/>
        <w:t>, ‘Maria’s/her bag’</w:t>
      </w:r>
    </w:p>
    <w:p>
      <w:pPr>
        <w:pStyle w:val="ListParagraph"/>
        <w:numPr>
          <w:ilvl w:val="0"/>
          <w:numId w:val="1"/>
        </w:numPr>
        <w:spacing w:lineRule="auto" w:line="240" w:before="0" w:after="0"/>
        <w:contextualSpacing/>
        <w:rPr/>
      </w:pPr>
      <w:r>
        <w:rPr/>
        <w:t xml:space="preserve">special </w:t>
      </w:r>
      <w:r>
        <w:rPr>
          <w:b/>
        </w:rPr>
        <w:t>linguistic constructions</w:t>
      </w:r>
      <w:r>
        <w:rPr/>
        <w:t xml:space="preserve"> (e.g., have-degree-91, include-91) and </w:t>
      </w:r>
    </w:p>
    <w:p>
      <w:pPr>
        <w:pStyle w:val="ListParagraph"/>
        <w:numPr>
          <w:ilvl w:val="0"/>
          <w:numId w:val="1"/>
        </w:numPr>
        <w:spacing w:lineRule="auto" w:line="240" w:before="0" w:after="0"/>
        <w:contextualSpacing/>
        <w:rPr>
          <w:b/>
        </w:rPr>
      </w:pPr>
      <w:r>
        <w:rPr>
          <w:b/>
        </w:rPr>
        <w:t xml:space="preserve">reifications </w:t>
      </w:r>
    </w:p>
    <w:p>
      <w:pPr>
        <w:pStyle w:val="Normal"/>
        <w:spacing w:lineRule="auto" w:line="240" w:before="0" w:after="0"/>
        <w:rPr>
          <w:highlight w:val="yellow"/>
        </w:rPr>
      </w:pPr>
      <w:r>
        <w:rPr>
          <w:highlight w:val="yellow"/>
        </w:rPr>
      </w:r>
    </w:p>
    <w:p>
      <w:pPr>
        <w:pStyle w:val="Normal"/>
        <w:spacing w:lineRule="auto" w:line="240" w:before="0" w:after="0"/>
        <w:rPr/>
      </w:pPr>
      <w:r>
        <w:rPr/>
      </w:r>
    </w:p>
    <w:p>
      <w:pPr>
        <w:pStyle w:val="Normal"/>
        <w:spacing w:lineRule="auto" w:line="240" w:before="0" w:after="0"/>
        <w:rPr>
          <w:b/>
        </w:rPr>
      </w:pPr>
      <w:r>
        <w:rPr>
          <w:b/>
          <w:highlight w:val="yellow"/>
        </w:rPr>
        <w:t>II. 5 Named Entities</w:t>
      </w:r>
      <w:r>
        <w:rPr>
          <w:highlight w:val="yellow"/>
        </w:rPr>
        <w:t xml:space="preserve"> </w:t>
      </w:r>
      <w:r>
        <w:rPr>
          <w:color w:val="FF0000"/>
          <w:highlight w:val="yellow"/>
        </w:rPr>
        <w:t xml:space="preserve">… not available in PDT, cannot be transferred </w:t>
      </w:r>
      <w:r>
        <w:rPr>
          <w:b/>
          <w:color w:val="FF0000"/>
          <w:highlight w:val="yellow"/>
        </w:rPr>
        <w:t>(completely ignored so far!!)</w:t>
      </w:r>
      <w:r>
        <w:rPr>
          <w:highlight w:val="yellow"/>
        </w:rPr>
        <w:t xml:space="preserve"> </w:t>
      </w:r>
      <w:r>
        <w:rPr/>
        <w:t xml:space="preserve">  </w:t>
      </w:r>
    </w:p>
    <w:p>
      <w:pPr>
        <w:pStyle w:val="Normal"/>
        <w:spacing w:lineRule="auto" w:line="240" w:before="0" w:after="0"/>
        <w:rPr>
          <w:b/>
        </w:rPr>
      </w:pPr>
      <w:r>
        <w:rPr>
          <w:b/>
        </w:rPr>
        <w:t xml:space="preserve">Identification and classification of NEs: </w:t>
      </w:r>
    </w:p>
    <w:p>
      <w:pPr>
        <w:pStyle w:val="ListParagraph"/>
        <w:numPr>
          <w:ilvl w:val="0"/>
          <w:numId w:val="1"/>
        </w:numPr>
        <w:spacing w:lineRule="auto" w:line="240" w:before="0" w:after="0"/>
        <w:contextualSpacing/>
        <w:rPr/>
      </w:pPr>
      <w:r>
        <w:rPr/>
        <w:t xml:space="preserve">UMR abstract concepts: </w:t>
      </w:r>
    </w:p>
    <w:p>
      <w:pPr>
        <w:pStyle w:val="ListParagraph"/>
        <w:numPr>
          <w:ilvl w:val="1"/>
          <w:numId w:val="1"/>
        </w:numPr>
        <w:spacing w:lineRule="auto" w:line="240" w:before="0" w:after="0"/>
        <w:contextualSpacing/>
        <w:rPr/>
      </w:pPr>
      <w:r>
        <w:rPr/>
        <w:t xml:space="preserve">list: </w:t>
      </w:r>
      <w:r>
        <w:fldChar w:fldCharType="begin"/>
      </w:r>
      <w:r>
        <w:rPr>
          <w:rStyle w:val="Hyperlink"/>
        </w:rPr>
        <w:instrText xml:space="preserve"> HYPERLINK "https://docs.google.com/spreadsheets/d/1PVxgXW3ED3OWLieie9scr6iq_xuQ5RAA8YJKwbLwJ2E/edit?gid=0" \l "gid=0"</w:instrText>
      </w:r>
      <w:r>
        <w:rPr>
          <w:rStyle w:val="Hyperlink"/>
        </w:rPr>
        <w:fldChar w:fldCharType="separate"/>
      </w:r>
      <w:r>
        <w:rPr>
          <w:rStyle w:val="Hyperlink"/>
        </w:rPr>
        <w:t>https://docs.google.com/spreadsheets/d/1PVxgXW3ED3OWLieie9scr6iq_xuQ5RAA8YJKwbLwJ2E/edit?gid=0#gid=0</w:t>
      </w:r>
      <w:r>
        <w:rPr>
          <w:rStyle w:val="Hyperlink"/>
        </w:rPr>
        <w:fldChar w:fldCharType="end"/>
      </w:r>
    </w:p>
    <w:p>
      <w:pPr>
        <w:pStyle w:val="ListParagraph"/>
        <w:numPr>
          <w:ilvl w:val="1"/>
          <w:numId w:val="1"/>
        </w:numPr>
        <w:spacing w:lineRule="auto" w:line="240" w:before="0" w:after="0"/>
        <w:contextualSpacing/>
        <w:rPr/>
      </w:pPr>
      <w:r>
        <w:rPr/>
        <w:t>definitions:</w:t>
      </w:r>
    </w:p>
    <w:p>
      <w:pPr>
        <w:pStyle w:val="ListParagraph"/>
        <w:spacing w:lineRule="auto" w:line="240" w:before="0" w:after="0"/>
        <w:ind w:left="1440"/>
        <w:contextualSpacing/>
        <w:rPr/>
      </w:pPr>
      <w:hyperlink r:id="rId2">
        <w:r>
          <w:rPr>
            <w:rStyle w:val="Hyperlink"/>
          </w:rPr>
          <w:t>https://docs.google.com/document/d/1Wx2jXRTosH3I8aDhdrxqYRH8TPABD3m1HuYSXivdAAg/edit?tab=t.0</w:t>
        </w:r>
      </w:hyperlink>
    </w:p>
    <w:p>
      <w:pPr>
        <w:pStyle w:val="ListParagraph"/>
        <w:numPr>
          <w:ilvl w:val="0"/>
          <w:numId w:val="1"/>
        </w:numPr>
        <w:spacing w:lineRule="auto" w:line="240" w:before="0" w:after="0"/>
        <w:contextualSpacing/>
        <w:rPr/>
      </w:pPr>
      <w:r>
        <w:rPr/>
        <w:t>PDT-C:</w:t>
      </w:r>
    </w:p>
    <w:p>
      <w:pPr>
        <w:pStyle w:val="ListParagraph"/>
        <w:numPr>
          <w:ilvl w:val="1"/>
          <w:numId w:val="1"/>
        </w:numPr>
        <w:spacing w:lineRule="auto" w:line="240" w:before="0" w:after="0"/>
        <w:contextualSpacing/>
        <w:rPr/>
      </w:pPr>
      <w:r>
        <w:rPr/>
        <w:t xml:space="preserve">?? names of persons </w:t>
      </w:r>
    </w:p>
    <w:p>
      <w:pPr>
        <w:pStyle w:val="ListParagraph"/>
        <w:numPr>
          <w:ilvl w:val="1"/>
          <w:numId w:val="1"/>
        </w:numPr>
        <w:spacing w:lineRule="auto" w:line="240" w:before="0" w:after="0"/>
        <w:contextualSpacing/>
        <w:rPr/>
      </w:pPr>
      <w:r>
        <w:rPr/>
        <w:t>?? other types</w:t>
      </w:r>
    </w:p>
    <w:p>
      <w:pPr>
        <w:pStyle w:val="ListParagraph"/>
        <w:numPr>
          <w:ilvl w:val="0"/>
          <w:numId w:val="1"/>
        </w:numPr>
        <w:spacing w:lineRule="auto" w:line="240" w:before="0" w:after="0"/>
        <w:contextualSpacing w:val="false"/>
        <w:rPr/>
      </w:pPr>
      <w:r>
        <w:rPr>
          <w:b/>
        </w:rPr>
        <w:t xml:space="preserve">NameTag 3 Model </w:t>
      </w:r>
      <w:r>
        <w:rPr/>
        <w:t xml:space="preserve"> </w:t>
      </w:r>
    </w:p>
    <w:p>
      <w:pPr>
        <w:pStyle w:val="ListParagraph"/>
        <w:numPr>
          <w:ilvl w:val="1"/>
          <w:numId w:val="1"/>
        </w:numPr>
        <w:spacing w:lineRule="auto" w:line="240" w:before="0" w:after="0"/>
        <w:contextualSpacing w:val="false"/>
        <w:rPr/>
      </w:pPr>
      <w:r>
        <w:rPr/>
        <w:t xml:space="preserve">based on </w:t>
      </w:r>
      <w:hyperlink r:id="rId3">
        <w:r>
          <w:rPr>
            <w:rStyle w:val="Hyperlink"/>
          </w:rPr>
          <w:t>Czech Named Entity Corpus 2.0 (Ševčíková et al., 2007)</w:t>
        </w:r>
      </w:hyperlink>
      <w:r>
        <w:rPr/>
        <w:t>.</w:t>
      </w:r>
    </w:p>
    <w:p>
      <w:pPr>
        <w:pStyle w:val="ListParagraph"/>
        <w:numPr>
          <w:ilvl w:val="1"/>
          <w:numId w:val="1"/>
        </w:numPr>
        <w:spacing w:lineRule="auto" w:line="240" w:before="0" w:after="0"/>
        <w:contextualSpacing w:val="false"/>
        <w:rPr>
          <w:rStyle w:val="Hyperlink"/>
          <w:color w:val="auto"/>
          <w:u w:val="none"/>
        </w:rPr>
      </w:pPr>
      <w:r>
        <w:fldChar w:fldCharType="begin"/>
      </w:r>
      <w:r>
        <w:rPr>
          <w:rStyle w:val="Hyperlink"/>
        </w:rPr>
        <w:instrText xml:space="preserve"> HYPERLINK "https://ufal.mff.cuni.cz/nametag/3/models" \l "czech-cnec2"</w:instrText>
      </w:r>
      <w:r>
        <w:rPr>
          <w:rStyle w:val="Hyperlink"/>
        </w:rPr>
        <w:fldChar w:fldCharType="separate"/>
      </w:r>
      <w:r>
        <w:rPr>
          <w:rStyle w:val="Hyperlink"/>
        </w:rPr>
        <w:t>https://ufal.mff.cuni.cz/nametag/3/models#czech-cnec2</w:t>
      </w:r>
      <w:r>
        <w:rPr>
          <w:rStyle w:val="Hyperlink"/>
        </w:rPr>
        <w:fldChar w:fldCharType="end"/>
      </w:r>
    </w:p>
    <w:p>
      <w:pPr>
        <w:pStyle w:val="ListParagraph"/>
        <w:numPr>
          <w:ilvl w:val="1"/>
          <w:numId w:val="1"/>
        </w:numPr>
        <w:spacing w:lineRule="auto" w:line="240" w:before="0" w:after="0"/>
        <w:contextualSpacing w:val="false"/>
        <w:rPr/>
      </w:pPr>
      <w:r>
        <w:rPr>
          <w:b/>
          <w:color w:val="FF0000"/>
        </w:rPr>
        <w:t>too coarse-grained</w:t>
      </w:r>
      <w:r>
        <w:rPr/>
        <w:t xml:space="preserve"> (compared to UMR)</w:t>
      </w:r>
    </w:p>
    <w:p>
      <w:pPr>
        <w:pStyle w:val="ListParagraph"/>
        <w:spacing w:lineRule="auto" w:line="240" w:before="0" w:after="0"/>
        <w:contextualSpacing/>
        <w:rPr/>
      </w:pPr>
      <w:r>
        <w:rPr/>
      </w:r>
    </w:p>
    <w:p>
      <w:pPr>
        <w:pStyle w:val="Normal"/>
        <w:spacing w:lineRule="auto" w:line="240" w:before="0" w:after="0"/>
        <w:rPr>
          <w:b/>
        </w:rPr>
      </w:pPr>
      <w:r>
        <w:rPr>
          <w:b/>
        </w:rPr>
        <w:t xml:space="preserve">NEs anchoring: </w:t>
      </w:r>
      <w:r>
        <w:rPr>
          <w:b/>
          <w:highlight w:val="yellow"/>
        </w:rPr>
        <w:t>???</w:t>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t>II.6 UMR attributes</w:t>
      </w:r>
    </w:p>
    <w:p>
      <w:pPr>
        <w:pStyle w:val="Normal"/>
        <w:spacing w:lineRule="auto" w:line="240" w:before="0" w:after="0"/>
        <w:rPr/>
      </w:pPr>
      <w:r>
        <w:rPr>
          <w:b/>
        </w:rPr>
        <w:t xml:space="preserve">1. Aspect: </w:t>
      </w:r>
      <w:r>
        <w:rPr/>
        <w:t xml:space="preserve">Can/Should be transferred. </w:t>
      </w:r>
      <w:r>
        <w:rPr>
          <w:b/>
          <w:highlight w:val="red"/>
        </w:rPr>
        <w:t>??? hotovo</w:t>
      </w:r>
    </w:p>
    <w:p>
      <w:pPr>
        <w:pStyle w:val="Normal"/>
        <w:spacing w:lineRule="auto" w:line="240" w:before="0" w:after="0"/>
        <w:rPr>
          <w:b/>
        </w:rPr>
      </w:pPr>
      <w:r>
        <w:rPr>
          <w:b/>
        </w:rPr>
      </w:r>
    </w:p>
    <w:p>
      <w:pPr>
        <w:pStyle w:val="Normal"/>
        <w:spacing w:lineRule="auto" w:line="240" w:before="0" w:after="0"/>
        <w:rPr>
          <w:b/>
        </w:rPr>
      </w:pPr>
      <w:r>
        <w:rPr>
          <w:b/>
        </w:rPr>
        <w:t xml:space="preserve">2. Polarity: </w:t>
      </w:r>
    </w:p>
    <w:p>
      <w:pPr>
        <w:pStyle w:val="ListParagraph"/>
        <w:numPr>
          <w:ilvl w:val="0"/>
          <w:numId w:val="1"/>
        </w:numPr>
        <w:spacing w:lineRule="auto" w:line="240" w:before="0" w:after="0"/>
        <w:contextualSpacing/>
        <w:rPr/>
      </w:pPr>
      <w:r>
        <w:rPr/>
        <w:t>All types of flags/markers indicating negation are collected in the polarity attribute of the relevant concept (value "–").</w:t>
      </w:r>
    </w:p>
    <w:p>
      <w:pPr>
        <w:pStyle w:val="ListParagraph"/>
        <w:numPr>
          <w:ilvl w:val="0"/>
          <w:numId w:val="1"/>
        </w:numPr>
        <w:tabs>
          <w:tab w:val="left" w:pos="720" w:leader="none"/>
        </w:tabs>
        <w:spacing w:lineRule="auto" w:line="240" w:before="0" w:after="0"/>
        <w:ind w:hanging="360" w:left="1440"/>
        <w:contextualSpacing w:val="false"/>
        <w:rPr>
          <w:color w:themeColor="background1" w:themeShade="80" w:val="808080"/>
          <w:sz w:val="18"/>
          <w:szCs w:val="18"/>
        </w:rPr>
      </w:pPr>
      <w:r>
        <w:rPr>
          <w:color w:themeColor="background1" w:themeShade="80" w:val="808080"/>
          <w:sz w:val="18"/>
          <w:szCs w:val="18"/>
        </w:rPr>
        <w:t xml:space="preserve">PDT grammateme  negation = neg1 </w:t>
      </w:r>
    </w:p>
    <w:p>
      <w:pPr>
        <w:pStyle w:val="ListParagraph"/>
        <w:spacing w:lineRule="auto" w:line="240" w:before="0" w:after="0"/>
        <w:ind w:left="1440"/>
        <w:contextualSpacing w:val="false"/>
        <w:rPr>
          <w:color w:themeColor="background1" w:themeShade="80" w:val="808080"/>
          <w:sz w:val="18"/>
          <w:szCs w:val="18"/>
        </w:rPr>
      </w:pPr>
      <w:r>
        <w:rPr>
          <w:color w:themeColor="background1" w:themeShade="80" w:val="808080"/>
          <w:sz w:val="18"/>
          <w:szCs w:val="18"/>
        </w:rPr>
        <w:t xml:space="preserve">as in </w:t>
      </w:r>
      <w:r>
        <w:rPr>
          <w:i/>
          <w:color w:themeColor="background1" w:themeShade="80" w:val="808080"/>
          <w:sz w:val="18"/>
          <w:szCs w:val="18"/>
        </w:rPr>
        <w:t xml:space="preserve">nezralost dítěte </w:t>
      </w:r>
      <w:r>
        <w:rPr>
          <w:color w:themeColor="background1" w:themeShade="80" w:val="808080"/>
          <w:sz w:val="18"/>
          <w:szCs w:val="18"/>
        </w:rPr>
        <w:t xml:space="preserve">'immaturity of a child ' [lemma=zralost 'maturity', negation=neg1] </w:t>
      </w:r>
    </w:p>
    <w:p>
      <w:pPr>
        <w:pStyle w:val="ListParagraph"/>
        <w:numPr>
          <w:ilvl w:val="0"/>
          <w:numId w:val="1"/>
        </w:numPr>
        <w:spacing w:lineRule="auto" w:line="240" w:before="0" w:after="0"/>
        <w:ind w:hanging="360" w:left="1440"/>
        <w:contextualSpacing w:val="false"/>
        <w:rPr>
          <w:color w:themeColor="background1" w:themeShade="80" w:val="808080"/>
          <w:sz w:val="18"/>
          <w:szCs w:val="18"/>
        </w:rPr>
      </w:pPr>
      <w:r>
        <w:rPr>
          <w:color w:themeColor="background1" w:themeShade="80" w:val="808080"/>
          <w:sz w:val="18"/>
          <w:szCs w:val="18"/>
        </w:rPr>
        <w:t>PDT grammateme indeftype = negat</w:t>
      </w:r>
    </w:p>
    <w:p>
      <w:pPr>
        <w:pStyle w:val="ListParagraph"/>
        <w:spacing w:lineRule="auto" w:line="240" w:before="0" w:after="0"/>
        <w:ind w:left="1440"/>
        <w:contextualSpacing w:val="false"/>
        <w:rPr>
          <w:color w:themeColor="background1" w:themeShade="80" w:val="808080"/>
          <w:sz w:val="18"/>
          <w:szCs w:val="18"/>
        </w:rPr>
      </w:pPr>
      <w:r>
        <w:rPr>
          <w:color w:themeColor="background1" w:themeShade="80" w:val="808080"/>
          <w:sz w:val="18"/>
          <w:szCs w:val="18"/>
        </w:rPr>
        <w:t xml:space="preserve">as in negative pronouns/pronominal adverbs </w:t>
      </w:r>
      <w:r>
        <w:rPr>
          <w:i/>
          <w:color w:themeColor="background1" w:themeShade="80" w:val="808080"/>
          <w:sz w:val="18"/>
          <w:szCs w:val="18"/>
        </w:rPr>
        <w:t>nikdo</w:t>
      </w:r>
      <w:r>
        <w:rPr>
          <w:color w:themeColor="background1" w:themeShade="80" w:val="808080"/>
          <w:sz w:val="18"/>
          <w:szCs w:val="18"/>
        </w:rPr>
        <w:t xml:space="preserve"> 'no one', </w:t>
      </w:r>
      <w:r>
        <w:rPr>
          <w:i/>
          <w:color w:themeColor="background1" w:themeShade="80" w:val="808080"/>
          <w:sz w:val="18"/>
          <w:szCs w:val="18"/>
        </w:rPr>
        <w:t>nikde</w:t>
      </w:r>
      <w:r>
        <w:rPr>
          <w:color w:themeColor="background1" w:themeShade="80" w:val="808080"/>
          <w:sz w:val="18"/>
          <w:szCs w:val="18"/>
        </w:rPr>
        <w:t xml:space="preserve"> 'nowhere'</w:t>
      </w:r>
    </w:p>
    <w:p>
      <w:pPr>
        <w:pStyle w:val="ListParagraph"/>
        <w:numPr>
          <w:ilvl w:val="0"/>
          <w:numId w:val="1"/>
        </w:numPr>
        <w:spacing w:lineRule="auto" w:line="240" w:before="0" w:after="0"/>
        <w:ind w:hanging="360" w:left="1440"/>
        <w:contextualSpacing w:val="false"/>
        <w:rPr>
          <w:color w:themeColor="background1" w:themeShade="80" w:val="808080"/>
          <w:sz w:val="18"/>
          <w:szCs w:val="18"/>
        </w:rPr>
      </w:pPr>
      <w:r>
        <w:rPr>
          <w:color w:themeColor="background1" w:themeShade="80" w:val="808080"/>
          <w:sz w:val="18"/>
          <w:szCs w:val="18"/>
        </w:rPr>
        <w:t xml:space="preserve">PDT syntactic negation (negation morpheme </w:t>
      </w:r>
      <w:r>
        <w:rPr>
          <w:i/>
          <w:color w:themeColor="background1" w:themeShade="80" w:val="808080"/>
          <w:sz w:val="18"/>
          <w:szCs w:val="18"/>
        </w:rPr>
        <w:t>ne-</w:t>
      </w:r>
      <w:r>
        <w:rPr>
          <w:color w:themeColor="background1" w:themeShade="80" w:val="808080"/>
          <w:sz w:val="18"/>
          <w:szCs w:val="18"/>
        </w:rPr>
        <w:t xml:space="preserve"> or negation particles </w:t>
      </w:r>
      <w:r>
        <w:rPr>
          <w:i/>
          <w:color w:themeColor="background1" w:themeShade="80" w:val="808080"/>
          <w:sz w:val="18"/>
          <w:szCs w:val="18"/>
        </w:rPr>
        <w:t>ne/nikoli(v)</w:t>
      </w:r>
      <w:r>
        <w:rPr>
          <w:color w:themeColor="background1" w:themeShade="80" w:val="808080"/>
          <w:sz w:val="18"/>
          <w:szCs w:val="18"/>
        </w:rPr>
        <w:t>)</w:t>
      </w:r>
    </w:p>
    <w:p>
      <w:pPr>
        <w:pStyle w:val="ListParagraph"/>
        <w:numPr>
          <w:ilvl w:val="0"/>
          <w:numId w:val="1"/>
        </w:numPr>
        <w:spacing w:lineRule="auto" w:line="240" w:before="0" w:after="0"/>
        <w:ind w:hanging="360" w:left="1440"/>
        <w:contextualSpacing w:val="false"/>
        <w:rPr>
          <w:color w:themeColor="background1" w:themeShade="80" w:val="808080"/>
          <w:sz w:val="18"/>
          <w:szCs w:val="18"/>
        </w:rPr>
      </w:pPr>
      <w:r>
        <w:rPr>
          <w:color w:themeColor="background1" w:themeShade="80" w:val="808080"/>
          <w:sz w:val="18"/>
          <w:szCs w:val="18"/>
        </w:rPr>
        <w:t>PDT negative interjection clauses (</w:t>
      </w:r>
      <w:r>
        <w:rPr>
          <w:i/>
          <w:color w:themeColor="background1" w:themeShade="80" w:val="808080"/>
          <w:sz w:val="18"/>
          <w:szCs w:val="18"/>
        </w:rPr>
        <w:t>Ne, ještě nepřišel.</w:t>
      </w:r>
      <w:r>
        <w:rPr>
          <w:color w:themeColor="background1" w:themeShade="80" w:val="808080"/>
          <w:sz w:val="18"/>
          <w:szCs w:val="18"/>
        </w:rPr>
        <w:t xml:space="preserve"> 'No, he has not come yet.') </w:t>
      </w:r>
    </w:p>
    <w:p>
      <w:pPr>
        <w:pStyle w:val="ListParagraph"/>
        <w:numPr>
          <w:ilvl w:val="0"/>
          <w:numId w:val="1"/>
        </w:numPr>
        <w:rPr/>
      </w:pPr>
      <w:r>
        <w:rPr>
          <w:b/>
        </w:rPr>
        <w:t>questions</w:t>
      </w:r>
      <w:r>
        <w:rPr/>
        <w:t xml:space="preserve"> (umr-unknown, truth-value) … </w:t>
      </w:r>
      <w:r>
        <w:rPr>
          <w:highlight w:val="yellow"/>
        </w:rPr>
        <w:t>not processed yet</w:t>
      </w:r>
    </w:p>
    <w:p>
      <w:pPr>
        <w:pStyle w:val="ListParagraph"/>
        <w:numPr>
          <w:ilvl w:val="0"/>
          <w:numId w:val="1"/>
        </w:numPr>
        <w:spacing w:lineRule="auto" w:line="240" w:before="0" w:after="0"/>
        <w:contextualSpacing/>
        <w:rPr/>
      </w:pPr>
      <w:r>
        <w:rPr>
          <w:b/>
        </w:rPr>
        <w:t>embedded interrogative clauses</w:t>
      </w:r>
      <w:r>
        <w:rPr/>
        <w:t xml:space="preserve"> (truth-value) </w:t>
      </w:r>
      <w:r>
        <w:rPr>
          <w:highlight w:val="yellow"/>
        </w:rPr>
        <w:t>… not processed yet</w:t>
      </w:r>
    </w:p>
    <w:p>
      <w:pPr>
        <w:pStyle w:val="Normal"/>
        <w:spacing w:lineRule="auto" w:line="240" w:before="0" w:after="0"/>
        <w:rPr/>
      </w:pPr>
      <w:r>
        <w:rPr/>
      </w:r>
    </w:p>
    <w:p>
      <w:pPr>
        <w:pStyle w:val="Normal"/>
        <w:spacing w:lineRule="auto" w:line="240" w:before="0" w:after="0"/>
        <w:rPr>
          <w:highlight w:val="yellow"/>
        </w:rPr>
      </w:pPr>
      <w:r>
        <w:rPr>
          <w:b/>
        </w:rPr>
        <w:t xml:space="preserve">3. Mode:  </w:t>
      </w:r>
      <w:r>
        <w:rPr/>
        <w:t xml:space="preserve">Can/Should be transferred. </w:t>
      </w:r>
      <w:r>
        <w:rPr>
          <w:b/>
          <w:highlight w:val="red"/>
        </w:rPr>
        <w:t>??? hotovo</w:t>
      </w:r>
    </w:p>
    <w:p>
      <w:pPr>
        <w:pStyle w:val="Normal"/>
        <w:spacing w:lineRule="auto" w:line="240" w:before="0" w:after="0"/>
        <w:rPr/>
      </w:pPr>
      <w:r>
        <w:rPr/>
      </w:r>
    </w:p>
    <w:p>
      <w:pPr>
        <w:pStyle w:val="Normal"/>
        <w:spacing w:lineRule="auto" w:line="240" w:before="0" w:after="0"/>
        <w:rPr/>
      </w:pPr>
      <w:r>
        <w:rPr>
          <w:b/>
        </w:rPr>
        <w:t xml:space="preserve">4. Polite: </w:t>
      </w:r>
      <w:r>
        <w:rPr/>
        <w:t xml:space="preserve">Can/Should be transferred for a portion of the data </w:t>
      </w:r>
      <w:r>
        <w:rPr>
          <w:b/>
          <w:highlight w:val="red"/>
        </w:rPr>
        <w:t>??? hotovo</w:t>
      </w:r>
    </w:p>
    <w:p>
      <w:pPr>
        <w:pStyle w:val="ListParagraph"/>
        <w:numPr>
          <w:ilvl w:val="0"/>
          <w:numId w:val="1"/>
        </w:numPr>
        <w:spacing w:lineRule="auto" w:line="240" w:before="0" w:after="0"/>
        <w:contextualSpacing/>
        <w:rPr>
          <w:highlight w:val="yellow"/>
        </w:rPr>
      </w:pPr>
      <w:r>
        <w:rPr>
          <w:highlight w:val="yellow"/>
        </w:rPr>
        <w:t xml:space="preserve">cannot be simply detected for the rest </w:t>
      </w:r>
    </w:p>
    <w:p>
      <w:pPr>
        <w:pStyle w:val="ListParagraph"/>
        <w:spacing w:lineRule="auto" w:line="240" w:before="0" w:after="0"/>
        <w:contextualSpacing/>
        <w:rPr>
          <w:b/>
        </w:rPr>
      </w:pPr>
      <w:r>
        <w:rPr>
          <w:b/>
        </w:rPr>
      </w:r>
    </w:p>
    <w:p>
      <w:pPr>
        <w:pStyle w:val="Normal"/>
        <w:spacing w:lineRule="auto" w:line="240" w:before="0" w:after="0"/>
        <w:rPr/>
      </w:pPr>
      <w:r>
        <w:rPr>
          <w:b/>
        </w:rPr>
        <w:t xml:space="preserve">5. Refer: </w:t>
      </w:r>
      <w:r>
        <w:rPr/>
        <w:t>Can/Should be transferred for a portion of the data</w:t>
      </w:r>
    </w:p>
    <w:p>
      <w:pPr>
        <w:pStyle w:val="ListParagraph"/>
        <w:numPr>
          <w:ilvl w:val="0"/>
          <w:numId w:val="1"/>
        </w:numPr>
        <w:spacing w:lineRule="auto" w:line="240" w:before="0" w:after="0"/>
        <w:contextualSpacing w:val="false"/>
        <w:rPr>
          <w:highlight w:val="red"/>
        </w:rPr>
      </w:pPr>
      <w:r>
        <w:rPr>
          <w:highlight w:val="red"/>
        </w:rPr>
        <w:t>based on morphological form for the rest ???</w:t>
      </w:r>
    </w:p>
    <w:p>
      <w:pPr>
        <w:pStyle w:val="ListParagraph"/>
        <w:spacing w:lineRule="auto" w:line="240" w:before="0" w:after="0"/>
        <w:contextualSpacing w:val="false"/>
        <w:rPr/>
      </w:pPr>
      <w:r>
        <w:rPr>
          <w:b/>
          <w:highlight w:val="cyan"/>
        </w:rPr>
        <w:t>POZOR</w:t>
      </w:r>
      <w:r>
        <w:rPr>
          <w:highlight w:val="cyan"/>
        </w:rPr>
        <w:t xml:space="preserve"> … číslo se propisuje k mnoha jednotkám, kde nemá být</w:t>
      </w:r>
      <w:r>
        <w:rPr/>
        <w:t xml:space="preserve">, jako adj, číslovka apod. </w:t>
      </w:r>
    </w:p>
    <w:p>
      <w:pPr>
        <w:pStyle w:val="ListParagraph"/>
        <w:spacing w:lineRule="auto" w:line="240" w:before="0" w:after="0"/>
        <w:contextualSpacing w:val="false"/>
        <w:rPr/>
      </w:pPr>
      <w:r>
        <w:rPr/>
        <w:t xml:space="preserve">… </w:t>
      </w:r>
      <w:r>
        <w:rPr/>
        <w:t xml:space="preserve">??? ponechat jen u </w:t>
      </w:r>
      <w:r>
        <w:rPr>
          <w:b/>
        </w:rPr>
        <w:t xml:space="preserve">sempos </w:t>
      </w:r>
      <w:r>
        <w:rPr>
          <w:rFonts w:eastAsia="Symbol" w:cs="Symbol" w:ascii="Symbol" w:hAnsi="Symbol"/>
          <w:b/>
        </w:rPr>
        <w:sym w:font="Symbol" w:char="f07e"/>
      </w:r>
      <w:r>
        <w:rPr>
          <w:b/>
        </w:rPr>
        <w:t xml:space="preserve"> 'n.*' </w:t>
      </w:r>
      <w:r>
        <w:rPr/>
        <w:t>???</w:t>
      </w:r>
    </w:p>
    <w:p>
      <w:pPr>
        <w:pStyle w:val="ListParagraph"/>
        <w:spacing w:lineRule="auto" w:line="240" w:before="0" w:after="0"/>
        <w:contextualSpacing w:val="false"/>
        <w:rPr>
          <w:b/>
        </w:rPr>
      </w:pPr>
      <w:r>
        <w:rPr/>
        <w:t xml:space="preserve">… </w:t>
      </w:r>
      <w:r>
        <w:rPr/>
        <w:t xml:space="preserve">??? kde nejsou gramatémy … morf. tag </w:t>
      </w:r>
      <w:r>
        <w:rPr>
          <w:b/>
        </w:rPr>
        <w:t xml:space="preserve">~ 'P[PH5DZLWKQ].* </w:t>
      </w:r>
      <w:r>
        <w:rPr/>
        <w:t>???</w:t>
      </w:r>
    </w:p>
    <w:p>
      <w:pPr>
        <w:pStyle w:val="ListParagraph"/>
        <w:spacing w:lineRule="auto" w:line="240" w:before="0" w:after="0"/>
        <w:ind w:firstLine="720" w:left="720"/>
        <w:contextualSpacing w:val="false"/>
        <w:rPr/>
      </w:pPr>
      <w:r>
        <w:rPr/>
        <w:t xml:space="preserve">(např. cmpr9410_001.umr, věta 3: </w:t>
      </w:r>
      <w:r>
        <w:rPr>
          <w:i/>
        </w:rPr>
        <w:t>upravující, vypověditelný, všechen</w:t>
      </w:r>
      <w:r>
        <w:rPr/>
        <w:t>)</w:t>
      </w:r>
    </w:p>
    <w:p>
      <w:pPr>
        <w:pStyle w:val="ListParagraph"/>
        <w:spacing w:lineRule="auto" w:line="240" w:before="0" w:after="0"/>
        <w:contextualSpacing w:val="false"/>
        <w:rPr/>
      </w:pPr>
      <w:r>
        <w:rPr>
          <w:b/>
          <w:highlight w:val="cyan"/>
        </w:rPr>
        <w:t xml:space="preserve">POZOR </w:t>
      </w:r>
      <w:r>
        <w:rPr>
          <w:highlight w:val="cyan"/>
        </w:rPr>
        <w:t>… osoba se propisuje k mnoha jednotkám, kde nemá být</w:t>
      </w:r>
      <w:r>
        <w:rPr/>
        <w:t xml:space="preserve">, jako je např. sloveso </w:t>
      </w:r>
    </w:p>
    <w:p>
      <w:pPr>
        <w:pStyle w:val="ListParagraph"/>
        <w:spacing w:lineRule="auto" w:line="240" w:before="0" w:after="0"/>
        <w:contextualSpacing w:val="false"/>
        <w:rPr>
          <w:b/>
          <w:highlight w:val="cyan"/>
        </w:rPr>
      </w:pPr>
      <w:r>
        <w:rPr/>
        <w:t xml:space="preserve">… </w:t>
      </w:r>
      <w:r>
        <w:rPr/>
        <w:t xml:space="preserve">??? ponechat jen u </w:t>
      </w:r>
      <w:r>
        <w:rPr>
          <w:b/>
        </w:rPr>
        <w:t xml:space="preserve">sempos </w:t>
      </w:r>
      <w:r>
        <w:rPr>
          <w:rFonts w:eastAsia="Symbol" w:cs="Symbol" w:ascii="Symbol" w:hAnsi="Symbol"/>
          <w:b/>
        </w:rPr>
        <w:sym w:font="Symbol" w:char="f07e"/>
      </w:r>
      <w:r>
        <w:rPr>
          <w:b/>
        </w:rPr>
        <w:t xml:space="preserve"> 'n.pron.</w:t>
      </w:r>
      <w:r>
        <w:rPr/>
        <w:t xml:space="preserve"> </w:t>
      </w:r>
      <w:r>
        <w:rPr>
          <w:b/>
        </w:rPr>
        <w:t>def.pers.*|n.pron.indef'</w:t>
      </w:r>
      <w:r>
        <w:rPr/>
        <w:t xml:space="preserve"> ???</w:t>
      </w:r>
    </w:p>
    <w:p>
      <w:pPr>
        <w:pStyle w:val="ListParagraph"/>
        <w:spacing w:lineRule="auto" w:line="240" w:before="0" w:after="0"/>
        <w:ind w:firstLine="720" w:left="720"/>
        <w:contextualSpacing w:val="false"/>
        <w:rPr/>
      </w:pPr>
      <w:r>
        <w:rPr/>
        <w:t xml:space="preserve">cmpr9410_001.umr, věta 4: </w:t>
      </w:r>
      <w:r>
        <w:rPr>
          <w:i/>
        </w:rPr>
        <w:t>zakotvovat, mít</w:t>
      </w:r>
    </w:p>
    <w:p>
      <w:pPr>
        <w:pStyle w:val="ListParagraph"/>
        <w:spacing w:lineRule="auto" w:line="240" w:before="0" w:after="0"/>
        <w:contextualSpacing w:val="false"/>
        <w:rPr>
          <w:b/>
        </w:rPr>
      </w:pPr>
      <w:r>
        <w:rPr>
          <w:b/>
        </w:rPr>
      </w:r>
    </w:p>
    <w:p>
      <w:pPr>
        <w:pStyle w:val="Normal"/>
        <w:spacing w:lineRule="auto" w:line="240" w:before="0" w:after="0"/>
        <w:rPr>
          <w:color w:val="FF0000"/>
        </w:rPr>
      </w:pPr>
      <w:r>
        <w:rPr>
          <w:b/>
        </w:rPr>
        <w:t>6. Degree</w:t>
      </w:r>
      <w:r>
        <w:rPr>
          <w:b/>
          <w:color w:val="FF0000"/>
        </w:rPr>
        <w:t xml:space="preserve"> </w:t>
      </w:r>
      <w:r>
        <w:rPr>
          <w:color w:val="FF0000"/>
          <w:highlight w:val="yellow"/>
        </w:rPr>
        <w:t>… not transformed yet</w:t>
      </w:r>
      <w:r>
        <w:rPr>
          <w:color w:val="FF0000"/>
        </w:rPr>
        <w:t xml:space="preserve"> </w:t>
      </w:r>
    </w:p>
    <w:p>
      <w:pPr>
        <w:pStyle w:val="ListParagraph"/>
        <w:numPr>
          <w:ilvl w:val="0"/>
          <w:numId w:val="1"/>
        </w:numPr>
        <w:spacing w:lineRule="auto" w:line="240" w:before="0" w:after="0"/>
        <w:contextualSpacing/>
        <w:rPr>
          <w:color w:val="FF0000"/>
        </w:rPr>
      </w:pPr>
      <w:r>
        <w:rPr>
          <w:color w:val="FF0000"/>
        </w:rPr>
        <w:t xml:space="preserve">list of intensifiers, downtoners, equals not available for Czech!! </w:t>
      </w:r>
    </w:p>
    <w:p>
      <w:pPr>
        <w:pStyle w:val="Normal"/>
        <w:spacing w:lineRule="auto" w:line="240" w:before="0" w:after="0"/>
        <w:rPr>
          <w:color w:val="FF0000"/>
        </w:rPr>
      </w:pPr>
      <w:r>
        <w:rPr>
          <w:color w:val="FF0000"/>
        </w:rPr>
      </w:r>
    </w:p>
    <w:p>
      <w:pPr>
        <w:pStyle w:val="Normal"/>
        <w:spacing w:lineRule="auto" w:line="240" w:before="0" w:after="0"/>
        <w:rPr>
          <w:color w:val="FF0000"/>
        </w:rPr>
      </w:pPr>
      <w:r>
        <w:rPr>
          <w:b/>
        </w:rPr>
        <w:t>7. Quant</w:t>
      </w:r>
      <w:r>
        <w:rPr>
          <w:b/>
          <w:color w:val="FF0000"/>
        </w:rPr>
        <w:t xml:space="preserve"> </w:t>
      </w:r>
      <w:r>
        <w:rPr>
          <w:color w:val="FF0000"/>
          <w:highlight w:val="yellow"/>
        </w:rPr>
        <w:t>… not transformed yet</w:t>
      </w:r>
    </w:p>
    <w:p>
      <w:pPr>
        <w:pStyle w:val="ListParagraph"/>
        <w:numPr>
          <w:ilvl w:val="0"/>
          <w:numId w:val="1"/>
        </w:numPr>
        <w:spacing w:lineRule="auto" w:line="240" w:before="0" w:after="0"/>
        <w:contextualSpacing/>
        <w:rPr>
          <w:color w:val="FF0000"/>
        </w:rPr>
      </w:pPr>
      <w:r>
        <w:rPr>
          <w:color w:val="FF0000"/>
        </w:rPr>
        <w:t>how such structures can be identified in PDT-C ???</w:t>
      </w:r>
    </w:p>
    <w:p>
      <w:pPr>
        <w:pStyle w:val="Normal"/>
        <w:spacing w:lineRule="auto" w:line="240" w:before="0" w:after="0"/>
        <w:rPr>
          <w:color w:val="FF0000"/>
        </w:rPr>
      </w:pPr>
      <w:r>
        <w:rPr>
          <w:color w:val="FF0000"/>
        </w:rPr>
      </w:r>
    </w:p>
    <w:p>
      <w:pPr>
        <w:pStyle w:val="Normal"/>
        <w:spacing w:lineRule="auto" w:line="240" w:before="0" w:after="0"/>
        <w:rPr>
          <w:b/>
        </w:rPr>
      </w:pPr>
      <w:r>
        <w:rPr>
          <w:b/>
        </w:rPr>
        <w:t>8.</w:t>
      </w:r>
      <w:r>
        <w:rPr>
          <w:color w:val="FF0000"/>
        </w:rPr>
        <w:t xml:space="preserve"> </w:t>
      </w:r>
      <w:r>
        <w:rPr>
          <w:b/>
        </w:rPr>
        <w:t xml:space="preserve">Modal-strength </w:t>
      </w:r>
      <w:r>
        <w:rPr>
          <w:color w:val="FF0000"/>
          <w:highlight w:val="yellow"/>
        </w:rPr>
        <w:t>… not transformed yet</w:t>
      </w:r>
    </w:p>
    <w:p>
      <w:pPr>
        <w:pStyle w:val="Normal"/>
        <w:spacing w:lineRule="auto" w:line="240" w:before="0" w:after="0"/>
        <w:rPr>
          <w:color w:val="FF0000"/>
        </w:rPr>
      </w:pPr>
      <w:r>
        <w:rPr>
          <w:color w:val="FF0000"/>
        </w:rPr>
        <w:tab/>
        <w:t xml:space="preserve">??? complicated interplay between: </w:t>
      </w:r>
    </w:p>
    <w:p>
      <w:pPr>
        <w:pStyle w:val="ListParagraph"/>
        <w:numPr>
          <w:ilvl w:val="1"/>
          <w:numId w:val="1"/>
        </w:numPr>
        <w:spacing w:lineRule="auto" w:line="240" w:before="0" w:after="0"/>
        <w:contextualSpacing/>
        <w:rPr>
          <w:b/>
        </w:rPr>
      </w:pPr>
      <w:r>
        <w:rPr>
          <w:color w:val="FF0000"/>
        </w:rPr>
        <w:t>sentmod (enunc VS. excl, desid, imper, inter), factmod grammateme MOD</w:t>
      </w:r>
    </w:p>
    <w:p>
      <w:pPr>
        <w:pStyle w:val="ListParagraph"/>
        <w:numPr>
          <w:ilvl w:val="1"/>
          <w:numId w:val="1"/>
        </w:numPr>
        <w:spacing w:lineRule="auto" w:line="240" w:before="0" w:after="0"/>
        <w:contextualSpacing/>
        <w:rPr>
          <w:b/>
        </w:rPr>
      </w:pPr>
      <w:r>
        <w:rPr>
          <w:color w:val="FF0000"/>
        </w:rPr>
        <w:t>factmod (asserted VS. appeal, potential VS. irreal)</w:t>
      </w:r>
      <w:r>
        <w:rPr/>
        <w:t xml:space="preserve"> … jen PDT</w:t>
      </w:r>
    </w:p>
    <w:p>
      <w:pPr>
        <w:pStyle w:val="ListParagraph"/>
        <w:numPr>
          <w:ilvl w:val="1"/>
          <w:numId w:val="1"/>
        </w:numPr>
        <w:spacing w:lineRule="auto" w:line="240" w:before="0" w:after="0"/>
        <w:contextualSpacing/>
        <w:rPr>
          <w:b/>
        </w:rPr>
      </w:pPr>
      <w:r>
        <w:rPr>
          <w:color w:val="FF0000"/>
        </w:rPr>
        <w:t xml:space="preserve">deontmod (decl VS. muset, smět, chtít) … </w:t>
      </w:r>
      <w:r>
        <w:rPr/>
        <w:t>mimo WSJ</w:t>
      </w:r>
    </w:p>
    <w:p>
      <w:pPr>
        <w:pStyle w:val="ListParagraph"/>
        <w:numPr>
          <w:ilvl w:val="1"/>
          <w:numId w:val="1"/>
        </w:numPr>
        <w:spacing w:lineRule="auto" w:line="240" w:before="0" w:after="0"/>
        <w:contextualSpacing/>
        <w:rPr>
          <w:b/>
        </w:rPr>
      </w:pPr>
      <w:r>
        <w:rPr>
          <w:color w:val="FF0000"/>
        </w:rPr>
        <w:t>negation</w:t>
      </w:r>
    </w:p>
    <w:p>
      <w:pPr>
        <w:pStyle w:val="ListParagraph"/>
        <w:numPr>
          <w:ilvl w:val="1"/>
          <w:numId w:val="1"/>
        </w:numPr>
        <w:spacing w:lineRule="auto" w:line="240" w:before="0" w:after="0"/>
        <w:contextualSpacing/>
        <w:rPr>
          <w:color w:val="FF0000"/>
        </w:rPr>
      </w:pPr>
      <w:r>
        <w:rPr>
          <w:color w:val="FF0000"/>
        </w:rPr>
        <w:t>semimodals (zakázat)</w:t>
      </w:r>
    </w:p>
    <w:p>
      <w:pPr>
        <w:pStyle w:val="ListParagraph"/>
        <w:numPr>
          <w:ilvl w:val="1"/>
          <w:numId w:val="1"/>
        </w:numPr>
        <w:spacing w:lineRule="auto" w:line="240" w:before="0" w:after="0"/>
        <w:contextualSpacing/>
        <w:rPr>
          <w:color w:val="FF0000"/>
        </w:rPr>
      </w:pPr>
      <w:r>
        <w:rPr>
          <w:color w:val="FF0000"/>
        </w:rPr>
        <w:t>MOD expressions (asi, možná, zřejmě, pravděpodobně … cca 90 různých)</w:t>
      </w:r>
    </w:p>
    <w:p>
      <w:pPr>
        <w:pStyle w:val="Normal"/>
        <w:spacing w:lineRule="auto" w:line="240" w:before="0" w:after="0"/>
        <w:rPr/>
      </w:pPr>
      <w:r>
        <w:rPr/>
      </w:r>
    </w:p>
    <w:p>
      <w:pPr>
        <w:pStyle w:val="Normal"/>
        <w:spacing w:lineRule="auto" w:line="240" w:before="0" w:after="0"/>
        <w:rPr>
          <w:b/>
        </w:rPr>
      </w:pPr>
      <w:r>
        <w:rPr>
          <w:b/>
        </w:rPr>
        <w:t xml:space="preserve">Scope for quantification and negation </w:t>
      </w:r>
      <w:r>
        <w:rPr>
          <w:color w:val="FF0000"/>
          <w:highlight w:val="yellow"/>
        </w:rPr>
        <w:t>… not annotated</w:t>
      </w:r>
      <w:r>
        <w:rPr>
          <w:b/>
        </w:rPr>
        <w:t>… sect. 3.1.5</w:t>
      </w:r>
    </w:p>
    <w:p>
      <w:pPr>
        <w:pStyle w:val="ListParagraph"/>
        <w:numPr>
          <w:ilvl w:val="0"/>
          <w:numId w:val="1"/>
        </w:numPr>
        <w:spacing w:lineRule="auto" w:line="240" w:before="0" w:after="0"/>
        <w:contextualSpacing/>
        <w:rPr/>
      </w:pPr>
      <w:r>
        <w:rPr/>
        <w:t>NOT found in Eng. UMR 1.0</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sz w:val="28"/>
          <w:szCs w:val="28"/>
        </w:rPr>
      </w:pPr>
      <w:r>
        <w:rPr>
          <w:b/>
          <w:sz w:val="28"/>
          <w:szCs w:val="28"/>
        </w:rPr>
        <w:t>III. Document Level Representation</w:t>
      </w:r>
    </w:p>
    <w:p>
      <w:pPr>
        <w:pStyle w:val="Normal"/>
        <w:spacing w:lineRule="auto" w:line="240" w:before="0" w:after="0"/>
        <w:rPr/>
      </w:pPr>
      <w:r>
        <w:rPr>
          <w:b/>
        </w:rPr>
        <w:t>III.1 Coreference</w:t>
      </w:r>
    </w:p>
    <w:p>
      <w:pPr>
        <w:pStyle w:val="ListParagraph"/>
        <w:numPr>
          <w:ilvl w:val="0"/>
          <w:numId w:val="3"/>
        </w:numPr>
        <w:spacing w:lineRule="auto" w:line="240" w:before="0" w:after="0"/>
        <w:contextualSpacing/>
        <w:rPr/>
      </w:pPr>
      <w:r>
        <w:rPr/>
        <w:t>entity coreference</w:t>
      </w:r>
    </w:p>
    <w:p>
      <w:pPr>
        <w:pStyle w:val="ListParagraph"/>
        <w:numPr>
          <w:ilvl w:val="1"/>
          <w:numId w:val="3"/>
        </w:numPr>
        <w:spacing w:lineRule="auto" w:line="240" w:before="0" w:after="0"/>
        <w:contextualSpacing/>
        <w:rPr/>
      </w:pPr>
      <w:r>
        <w:rPr/>
        <w:t>intra-sentence relations … done, see above</w:t>
      </w:r>
    </w:p>
    <w:p>
      <w:pPr>
        <w:pStyle w:val="ListParagraph"/>
        <w:numPr>
          <w:ilvl w:val="1"/>
          <w:numId w:val="1"/>
        </w:numPr>
        <w:spacing w:lineRule="auto" w:line="240" w:before="0" w:after="0"/>
        <w:contextualSpacing w:val="false"/>
        <w:rPr>
          <w:color w:val="FF0000"/>
          <w:highlight w:val="yellow"/>
        </w:rPr>
      </w:pPr>
      <w:r>
        <w:rPr>
          <w:color w:val="FF0000"/>
          <w:highlight w:val="yellow"/>
        </w:rPr>
        <w:t>inter-sentence coreference … done</w:t>
      </w:r>
    </w:p>
    <w:p>
      <w:pPr>
        <w:pStyle w:val="ListParagraph"/>
        <w:numPr>
          <w:ilvl w:val="1"/>
          <w:numId w:val="1"/>
        </w:numPr>
        <w:spacing w:lineRule="auto" w:line="240" w:before="0" w:after="0"/>
        <w:contextualSpacing w:val="false"/>
        <w:rPr>
          <w:color w:val="FF0000"/>
          <w:highlight w:val="yellow"/>
        </w:rPr>
      </w:pPr>
      <w:r>
        <w:rPr>
          <w:color w:val="FF0000"/>
          <w:highlight w:val="yellow"/>
        </w:rPr>
        <w:t>??? bridging anaphora</w:t>
      </w:r>
    </w:p>
    <w:p>
      <w:pPr>
        <w:pStyle w:val="ListParagraph"/>
        <w:numPr>
          <w:ilvl w:val="0"/>
          <w:numId w:val="1"/>
        </w:numPr>
        <w:spacing w:lineRule="auto" w:line="240" w:before="0" w:after="0"/>
        <w:contextualSpacing w:val="false"/>
        <w:rPr/>
      </w:pPr>
      <w:r>
        <w:rPr/>
        <w:t xml:space="preserve">identify coreferential relations </w:t>
      </w:r>
      <w:r>
        <w:rPr>
          <w:color w:val="FF0000"/>
          <w:highlight w:val="yellow"/>
        </w:rPr>
        <w:t>… only sporadically available in PDT</w:t>
      </w:r>
      <w:r>
        <w:rPr/>
        <w:t xml:space="preserve"> </w:t>
      </w:r>
    </w:p>
    <w:p>
      <w:pPr>
        <w:pStyle w:val="Normal"/>
        <w:spacing w:lineRule="auto" w:line="240" w:before="0" w:after="0"/>
        <w:rPr/>
      </w:pPr>
      <w:r>
        <w:rPr/>
      </w:r>
    </w:p>
    <w:p>
      <w:pPr>
        <w:pStyle w:val="Normal"/>
        <w:spacing w:lineRule="auto" w:line="240" w:before="0" w:after="0"/>
        <w:rPr>
          <w:b/>
        </w:rPr>
      </w:pPr>
      <w:r>
        <w:rPr>
          <w:b/>
        </w:rPr>
        <w:t xml:space="preserve">III.2. Temporal relations </w:t>
      </w:r>
      <w:r>
        <w:rPr>
          <w:color w:val="FF0000"/>
          <w:highlight w:val="yellow"/>
        </w:rPr>
        <w:t>… not transformed yet</w:t>
      </w:r>
    </w:p>
    <w:p>
      <w:pPr>
        <w:pStyle w:val="Normal"/>
        <w:spacing w:lineRule="auto" w:line="240" w:before="0" w:after="0"/>
        <w:rPr/>
      </w:pPr>
      <w:r>
        <w:rPr/>
      </w:r>
    </w:p>
    <w:p>
      <w:pPr>
        <w:pStyle w:val="Normal"/>
        <w:spacing w:lineRule="auto" w:line="240" w:before="0" w:after="0"/>
        <w:rPr/>
      </w:pPr>
      <w:r>
        <w:rPr>
          <w:b/>
        </w:rPr>
        <w:t>III.3 Modality</w:t>
      </w:r>
      <w:r>
        <w:rPr/>
        <w:t xml:space="preserve"> </w:t>
      </w:r>
      <w:r>
        <w:rPr>
          <w:color w:val="FF0000"/>
          <w:highlight w:val="yellow"/>
        </w:rPr>
        <w:t>… not transformed yet</w:t>
      </w:r>
    </w:p>
    <w:p>
      <w:pPr>
        <w:pStyle w:val="Normal"/>
        <w:spacing w:lineRule="auto" w:line="240" w:before="0" w:after="0"/>
        <w:rPr/>
      </w:pPr>
      <w:r>
        <w:rPr/>
      </w:r>
    </w:p>
    <w:sectPr>
      <w:footerReference w:type="even" r:id="rId4"/>
      <w:footerReference w:type="default" r:id="rId5"/>
      <w:footerReference w:type="first" r:id="rId6"/>
      <w:type w:val="nextPage"/>
      <w:pgSz w:w="12240" w:h="15840"/>
      <w:pgMar w:left="1440" w:right="1440" w:gutter="0" w:header="0" w:top="1440" w:footer="0" w:bottom="144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L" w:date="2024-12-19T13:13:00Z" w:initials="ML">
    <w:p w14:paraId="01000000">
      <w:pPr>
        <w:overflowPunct w:val="false"/>
        <w:spacing w:before="0" w:after="0" w:lineRule="auto" w:line="240"/>
        <w:rPr/>
      </w:pPr>
      <w:r>
        <w:rPr>
          <w:rFonts w:ascii="Liberation Serif" w:hAnsi="Liberation Serif" w:eastAsia="DejaVu Sans" w:cs="Arial"/>
          <w:sz w:val="24"/>
          <w:szCs w:val="24"/>
          <w:shd w:fill="FFFF00" w:val="clear"/>
          <w:lang w:val="en-US" w:eastAsia="en-US" w:bidi="en-US"/>
        </w:rPr>
        <w:t>?? Je to v převodu pokryto??</w:t>
      </w:r>
    </w:p>
  </w:comment>
  <w:comment w:id="1" w:author="Jan Štěpánek" w:date="2024-12-20T13:48:17Z" w:initials="JŠ">
    <w:p>
      <w:pPr>
        <w:overflowPunct w:val="false"/>
        <w:spacing w:before="0" w:after="0" w:lineRule="auto" w:line="240"/>
        <w:rPr/>
      </w:pPr>
      <w:r>
        <w:rPr>
          <w:rFonts w:ascii="Liberation Serif" w:hAnsi="Liberation Serif" w:eastAsia="DejaVu Sans" w:cs="Arial"/>
          <w:i/>
          <w:sz w:val="16"/>
          <w:szCs w:val="24"/>
          <w:lang w:val="en-US" w:eastAsia="en-US" w:bidi="en-US"/>
        </w:rPr>
        <w:t>Reply to ML (12/19/2024, 13:13): "..."</w:t>
      </w:r>
    </w:p>
    <w:p w14:paraId="02000000">
      <w:pPr>
        <w:overflowPunct w:val="false"/>
        <w:spacing w:before="0" w:after="0" w:lineRule="auto" w:line="240"/>
        <w:rPr/>
      </w:pPr>
      <w:r>
        <w:rPr>
          <w:rFonts w:ascii="Liberation Serif" w:hAnsi="Liberation Serif" w:eastAsia="DejaVu Sans" w:cs="Arial"/>
          <w:sz w:val="24"/>
          <w:szCs w:val="24"/>
          <w:lang w:val="en-US" w:eastAsia="en-US" w:bidi="en-US"/>
        </w:rPr>
        <w:t>Ne, na bridging jsme zatím vůbec nekoukali.</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auto"/>
    <w:pitch w:val="variable"/>
  </w:font>
  <w:font w:name="Segoe UI">
    <w:charset w:val="01"/>
    <w:family w:val="swiss"/>
    <w:pitch w:val="variable"/>
  </w:font>
  <w:font w:name="Liberation Sans">
    <w:altName w:val="Arial"/>
    <w:charset w:val="01"/>
    <w:family w:val="swiss"/>
    <w:pitch w:val="variable"/>
  </w:font>
  <w:font w:name="Wingdings">
    <w:charset w:val="02"/>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827734"/>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827734"/>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Calibri" w:hAnsi="Calibri" w:cs="Calibri" w:hint="default"/>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831c5a"/>
    <w:rPr>
      <w:i/>
      <w:iCs/>
    </w:rPr>
  </w:style>
  <w:style w:type="character" w:styleId="HTMLCode">
    <w:name w:val="HTML Code"/>
    <w:basedOn w:val="DefaultParagraphFont"/>
    <w:uiPriority w:val="99"/>
    <w:semiHidden/>
    <w:unhideWhenUsed/>
    <w:qFormat/>
    <w:rsid w:val="004c077c"/>
    <w:rPr>
      <w:rFonts w:ascii="Courier New" w:hAnsi="Courier New" w:eastAsia="Times New Roman" w:cs="Courier New"/>
      <w:sz w:val="20"/>
      <w:szCs w:val="20"/>
    </w:rPr>
  </w:style>
  <w:style w:type="character" w:styleId="NumberingSymbols" w:customStyle="1">
    <w:name w:val="Numbering Symbols"/>
    <w:qFormat/>
    <w:rPr/>
  </w:style>
  <w:style w:type="character" w:styleId="HeaderChar" w:customStyle="1">
    <w:name w:val="Header Char"/>
    <w:basedOn w:val="DefaultParagraphFont"/>
    <w:link w:val="Header"/>
    <w:uiPriority w:val="99"/>
    <w:qFormat/>
    <w:rsid w:val="000a11df"/>
    <w:rPr/>
  </w:style>
  <w:style w:type="character" w:styleId="FooterChar" w:customStyle="1">
    <w:name w:val="Footer Char"/>
    <w:basedOn w:val="DefaultParagraphFont"/>
    <w:link w:val="Footer"/>
    <w:uiPriority w:val="99"/>
    <w:qFormat/>
    <w:rsid w:val="000a11df"/>
    <w:rPr/>
  </w:style>
  <w:style w:type="character" w:styleId="Hyperlink">
    <w:name w:val="Hyperlink"/>
    <w:basedOn w:val="DefaultParagraphFont"/>
    <w:uiPriority w:val="99"/>
    <w:unhideWhenUsed/>
    <w:rsid w:val="008946a7"/>
    <w:rPr>
      <w:color w:themeColor="hyperlink" w:val="0563C1"/>
      <w:u w:val="single"/>
    </w:rPr>
  </w:style>
  <w:style w:type="character" w:styleId="CommentReference">
    <w:name w:val="annotation reference"/>
    <w:basedOn w:val="DefaultParagraphFont"/>
    <w:uiPriority w:val="99"/>
    <w:semiHidden/>
    <w:unhideWhenUsed/>
    <w:qFormat/>
    <w:rsid w:val="008946a7"/>
    <w:rPr>
      <w:sz w:val="16"/>
      <w:szCs w:val="16"/>
    </w:rPr>
  </w:style>
  <w:style w:type="character" w:styleId="CommentTextChar" w:customStyle="1">
    <w:name w:val="Comment Text Char"/>
    <w:basedOn w:val="DefaultParagraphFont"/>
    <w:link w:val="CommentText"/>
    <w:uiPriority w:val="99"/>
    <w:semiHidden/>
    <w:qFormat/>
    <w:rsid w:val="008946a7"/>
    <w:rPr>
      <w:sz w:val="20"/>
      <w:szCs w:val="20"/>
    </w:rPr>
  </w:style>
  <w:style w:type="character" w:styleId="CommentSubjectChar" w:customStyle="1">
    <w:name w:val="Comment Subject Char"/>
    <w:basedOn w:val="CommentTextChar"/>
    <w:link w:val="annotationsubject"/>
    <w:uiPriority w:val="99"/>
    <w:semiHidden/>
    <w:qFormat/>
    <w:rsid w:val="008946a7"/>
    <w:rPr>
      <w:b/>
      <w:bCs/>
      <w:sz w:val="20"/>
      <w:szCs w:val="20"/>
    </w:rPr>
  </w:style>
  <w:style w:type="character" w:styleId="BalloonTextChar" w:customStyle="1">
    <w:name w:val="Balloon Text Char"/>
    <w:basedOn w:val="DefaultParagraphFont"/>
    <w:link w:val="BalloonText"/>
    <w:uiPriority w:val="99"/>
    <w:semiHidden/>
    <w:qFormat/>
    <w:rsid w:val="008946a7"/>
    <w:rPr>
      <w:rFonts w:ascii="Segoe UI" w:hAnsi="Segoe UI" w:cs="Segoe UI"/>
      <w:sz w:val="18"/>
      <w:szCs w:val="18"/>
    </w:rPr>
  </w:style>
  <w:style w:type="character" w:styleId="FollowedHyperlink">
    <w:name w:val="FollowedHyperlink"/>
    <w:basedOn w:val="DefaultParagraphFont"/>
    <w:uiPriority w:val="99"/>
    <w:semiHidden/>
    <w:unhideWhenUsed/>
    <w:rsid w:val="006e4ba7"/>
    <w:rPr>
      <w:color w:themeColor="followedHyperlink" w:val="954F72"/>
      <w:u w:val="single"/>
    </w:rPr>
  </w:style>
  <w:style w:type="character" w:styleId="sentence-token" w:customStyle="1">
    <w:name w:val="sentence-token"/>
    <w:basedOn w:val="DefaultParagraphFont"/>
    <w:qFormat/>
    <w:rsid w:val="004f0164"/>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851a61"/>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a11d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a11df"/>
    <w:pPr>
      <w:tabs>
        <w:tab w:val="clear" w:pos="720"/>
        <w:tab w:val="center" w:pos="4680" w:leader="none"/>
        <w:tab w:val="right" w:pos="9360" w:leader="none"/>
      </w:tabs>
      <w:spacing w:lineRule="auto" w:line="240" w:before="0" w:after="0"/>
    </w:pPr>
    <w:rPr/>
  </w:style>
  <w:style w:type="paragraph" w:styleId="CommentText">
    <w:name w:val="annotation text"/>
    <w:basedOn w:val="Normal"/>
    <w:link w:val="CommentTextChar"/>
    <w:uiPriority w:val="99"/>
    <w:semiHidden/>
    <w:unhideWhenUsed/>
    <w:rsid w:val="008946a7"/>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8946a7"/>
    <w:pPr/>
    <w:rPr>
      <w:b/>
      <w:bCs/>
    </w:rPr>
  </w:style>
  <w:style w:type="paragraph" w:styleId="BalloonText">
    <w:name w:val="Balloon Text"/>
    <w:basedOn w:val="Normal"/>
    <w:link w:val="BalloonTextChar"/>
    <w:uiPriority w:val="99"/>
    <w:semiHidden/>
    <w:unhideWhenUsed/>
    <w:qFormat/>
    <w:rsid w:val="008946a7"/>
    <w:pPr>
      <w:spacing w:lineRule="auto" w:line="240" w:before="0" w:after="0"/>
    </w:pPr>
    <w:rPr>
      <w:rFonts w:ascii="Segoe UI" w:hAnsi="Segoe UI" w:cs="Segoe UI"/>
      <w:sz w:val="18"/>
      <w:szCs w:val="18"/>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248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Wx2jXRTosH3I8aDhdrxqYRH8TPABD3m1HuYSXivdAAg/edit?tab=t.0" TargetMode="External"/><Relationship Id="rId3" Type="http://schemas.openxmlformats.org/officeDocument/2006/relationships/hyperlink" Target="https://ufal.mff.cuni.cz/cnec/cnec2.0"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8F928-B489-45F7-A2EE-48888F09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Application>LibreOffice/24.8.1.2$Linux_X86_64 LibreOffice_project/480$Build-2</Application>
  <AppVersion>15.0000</AppVersion>
  <Pages>7</Pages>
  <Words>3707</Words>
  <Characters>13485</Characters>
  <CharactersWithSpaces>15729</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2024-09-17T07:42:00Z</dcterms:created>
  <dc:creator>ML</dc:creator>
  <dc:description/>
  <dc:language>en-US</dc:language>
  <cp:lastModifiedBy>Jan Štěpánek</cp:lastModifiedBy>
  <cp:lastPrinted>2024-11-25T08:50:00Z</cp:lastPrinted>
  <dcterms:modified xsi:type="dcterms:W3CDTF">2024-12-20T13:48:39Z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file>