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BB" w:rsidRDefault="006E3375">
      <w:pPr>
        <w:spacing w:after="0" w:line="240" w:lineRule="auto"/>
      </w:pPr>
      <w:r>
        <w:rPr>
          <w:b/>
        </w:rPr>
        <w:t>S</w:t>
      </w:r>
      <w:r w:rsidR="004F0F7F">
        <w:rPr>
          <w:b/>
        </w:rPr>
        <w:t>ource data</w:t>
      </w:r>
      <w:r w:rsidR="004F0F7F">
        <w:t>:</w:t>
      </w:r>
    </w:p>
    <w:p w:rsidR="006868BB" w:rsidRDefault="004F0F7F">
      <w:pPr>
        <w:pStyle w:val="Odstavecseseznamem"/>
        <w:numPr>
          <w:ilvl w:val="0"/>
          <w:numId w:val="2"/>
        </w:numPr>
        <w:spacing w:after="0" w:line="240" w:lineRule="auto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>
      <w:pPr>
        <w:pStyle w:val="Odstavecseseznamem"/>
        <w:numPr>
          <w:ilvl w:val="1"/>
          <w:numId w:val="2"/>
        </w:numPr>
        <w:spacing w:after="0" w:line="240" w:lineRule="auto"/>
      </w:pPr>
      <w:r>
        <w:t>how big data – total numbers : 175429 sentences</w:t>
      </w:r>
    </w:p>
    <w:p w:rsidR="006868BB" w:rsidRDefault="004F0F7F">
      <w:pPr>
        <w:pStyle w:val="Odstavecseseznamem"/>
        <w:numPr>
          <w:ilvl w:val="1"/>
          <w:numId w:val="2"/>
        </w:numPr>
        <w:spacing w:after="0" w:line="240" w:lineRule="auto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>
      <w:pPr>
        <w:pStyle w:val="Odstavecseseznamem"/>
        <w:numPr>
          <w:ilvl w:val="0"/>
          <w:numId w:val="2"/>
        </w:numPr>
        <w:spacing w:after="0" w:line="240" w:lineRule="auto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>
      <w:pPr>
        <w:pStyle w:val="Odstavecseseznamem"/>
        <w:spacing w:after="0" w:line="240" w:lineRule="auto"/>
      </w:pPr>
    </w:p>
    <w:p w:rsidR="006868BB" w:rsidRDefault="006E3375">
      <w:pPr>
        <w:spacing w:after="0" w:line="240" w:lineRule="auto"/>
        <w:rPr>
          <w:b/>
        </w:rPr>
      </w:pPr>
      <w:r>
        <w:rPr>
          <w:b/>
        </w:rPr>
        <w:t>S</w:t>
      </w:r>
      <w:r w:rsidR="004F0F7F">
        <w:rPr>
          <w:b/>
        </w:rPr>
        <w:t>tructural changes:</w:t>
      </w:r>
    </w:p>
    <w:p w:rsidR="00A17DD1" w:rsidRDefault="004F0F7F" w:rsidP="00A17DD1">
      <w:pPr>
        <w:pStyle w:val="Odstavecseseznamem"/>
        <w:numPr>
          <w:ilvl w:val="0"/>
          <w:numId w:val="2"/>
        </w:numPr>
        <w:spacing w:after="0" w:line="240" w:lineRule="auto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A17DD1" w:rsidRPr="008F2F69" w:rsidRDefault="00A17DD1" w:rsidP="00A17DD1">
      <w:pPr>
        <w:pStyle w:val="Odstavecseseznamem"/>
        <w:numPr>
          <w:ilvl w:val="1"/>
          <w:numId w:val="2"/>
        </w:numPr>
        <w:spacing w:after="0" w:line="240" w:lineRule="auto"/>
        <w:rPr>
          <w:color w:val="FF0000"/>
          <w:highlight w:val="yellow"/>
          <w:lang w:val="cs-CZ"/>
        </w:rPr>
      </w:pPr>
      <w:proofErr w:type="spellStart"/>
      <w:r w:rsidRPr="008F2F69">
        <w:rPr>
          <w:b/>
          <w:color w:val="FF0000"/>
          <w:highlight w:val="yellow"/>
        </w:rPr>
        <w:t>POZOR</w:t>
      </w:r>
      <w:proofErr w:type="spellEnd"/>
      <w:r w:rsidRPr="008F2F69">
        <w:rPr>
          <w:b/>
          <w:color w:val="FF0000"/>
          <w:highlight w:val="yellow"/>
        </w:rPr>
        <w:t xml:space="preserve">, </w:t>
      </w:r>
      <w:proofErr w:type="spellStart"/>
      <w:r w:rsidRPr="008F2F69">
        <w:rPr>
          <w:color w:val="FF0000"/>
          <w:highlight w:val="yellow"/>
        </w:rPr>
        <w:t>někde</w:t>
      </w:r>
      <w:proofErr w:type="spellEnd"/>
      <w:r w:rsidRPr="008F2F69">
        <w:rPr>
          <w:color w:val="FF0000"/>
          <w:highlight w:val="yellow"/>
        </w:rPr>
        <w:t xml:space="preserve"> pod "but" </w:t>
      </w:r>
      <w:proofErr w:type="spellStart"/>
      <w:r w:rsidRPr="008F2F69">
        <w:rPr>
          <w:color w:val="FF0000"/>
          <w:highlight w:val="yellow"/>
        </w:rPr>
        <w:t>víc</w:t>
      </w:r>
      <w:proofErr w:type="spellEnd"/>
      <w:r w:rsidRPr="008F2F69">
        <w:rPr>
          <w:color w:val="FF0000"/>
          <w:highlight w:val="yellow"/>
        </w:rPr>
        <w:t xml:space="preserve"> </w:t>
      </w:r>
      <w:proofErr w:type="spellStart"/>
      <w:r w:rsidRPr="008F2F69">
        <w:rPr>
          <w:color w:val="FF0000"/>
          <w:highlight w:val="yellow"/>
        </w:rPr>
        <w:t>ARG</w:t>
      </w:r>
      <w:proofErr w:type="spellEnd"/>
      <w:r w:rsidRPr="008F2F69">
        <w:rPr>
          <w:color w:val="FF0000"/>
          <w:highlight w:val="yellow"/>
        </w:rPr>
        <w:t xml:space="preserve"> ne</w:t>
      </w:r>
      <w:r w:rsidRPr="008F2F69">
        <w:rPr>
          <w:color w:val="FF0000"/>
          <w:highlight w:val="yellow"/>
          <w:lang w:val="cs-CZ"/>
        </w:rPr>
        <w:t xml:space="preserve">ž 2 (cca 30) případů </w:t>
      </w:r>
    </w:p>
    <w:p w:rsidR="006868BB" w:rsidRDefault="00A17DD1" w:rsidP="00A17DD1">
      <w:pPr>
        <w:pStyle w:val="Odstavecseseznamem"/>
        <w:numPr>
          <w:ilvl w:val="0"/>
          <w:numId w:val="2"/>
        </w:numPr>
        <w:spacing w:after="0" w:line="240" w:lineRule="auto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>re-entrances within a sentence, esp.: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>
      <w:pPr>
        <w:pStyle w:val="Odstavecseseznamem"/>
        <w:spacing w:after="0" w:line="240" w:lineRule="auto"/>
        <w:ind w:left="216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raising and control verbs </w:t>
      </w:r>
    </w:p>
    <w:p w:rsidR="006868BB" w:rsidRDefault="004F0F7F">
      <w:pPr>
        <w:pStyle w:val="Odstavecseseznamem"/>
        <w:spacing w:after="0" w:line="240" w:lineRule="auto"/>
        <w:ind w:left="2160"/>
      </w:pPr>
      <w:r>
        <w:t>(UD: verbs with open clausal complement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>
      <w:pPr>
        <w:pStyle w:val="Odstavecseseznamem"/>
        <w:spacing w:after="0" w:line="240" w:lineRule="auto"/>
        <w:ind w:left="216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>inverse roles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relative clauses </w:t>
      </w:r>
    </w:p>
    <w:p w:rsidR="006868BB" w:rsidRDefault="006868BB" w:rsidP="006E3375">
      <w:pPr>
        <w:spacing w:after="0" w:line="240" w:lineRule="auto"/>
        <w:rPr>
          <w:highlight w:val="yellow"/>
        </w:rPr>
      </w:pPr>
    </w:p>
    <w:p w:rsidR="00163A32" w:rsidRDefault="006E3375" w:rsidP="006E3375">
      <w:pPr>
        <w:spacing w:after="0" w:line="240" w:lineRule="auto"/>
        <w:rPr>
          <w:b/>
        </w:rPr>
      </w:pPr>
      <w:r>
        <w:rPr>
          <w:b/>
        </w:rPr>
        <w:t xml:space="preserve">Nodes labeling: </w:t>
      </w:r>
    </w:p>
    <w:p w:rsidR="006E3375" w:rsidRDefault="006E3375" w:rsidP="006E3375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r w:rsidRPr="008277AC">
        <w:rPr>
          <w:highlight w:val="yellow"/>
        </w:rPr>
        <w:t>super-types</w:t>
      </w:r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8277AC">
      <w:pPr>
        <w:pStyle w:val="Odstavecseseznamem"/>
        <w:numPr>
          <w:ilvl w:val="1"/>
          <w:numId w:val="1"/>
        </w:numPr>
        <w:spacing w:after="0" w:line="240" w:lineRule="auto"/>
      </w:pPr>
      <w:r>
        <w:rPr>
          <w:highlight w:val="yellow"/>
        </w:rPr>
        <w:t xml:space="preserve">!! </w:t>
      </w:r>
      <w:r w:rsidR="008277AC" w:rsidRPr="008277AC">
        <w:rPr>
          <w:highlight w:val="yellow"/>
        </w:rPr>
        <w:t>super-types</w:t>
      </w:r>
      <w:r w:rsidR="008277AC">
        <w:t xml:space="preserve">: </w:t>
      </w:r>
    </w:p>
    <w:p w:rsidR="008277AC" w:rsidRDefault="008277AC" w:rsidP="008277AC">
      <w:pPr>
        <w:pStyle w:val="Odstavecseseznamem"/>
        <w:numPr>
          <w:ilvl w:val="2"/>
          <w:numId w:val="1"/>
        </w:numPr>
        <w:spacing w:after="0" w:line="240" w:lineRule="auto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8277AC">
      <w:pPr>
        <w:pStyle w:val="Odstavecseseznamem"/>
        <w:numPr>
          <w:ilvl w:val="2"/>
          <w:numId w:val="1"/>
        </w:numPr>
        <w:spacing w:after="0" w:line="240" w:lineRule="auto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8277AC" w:rsidRPr="008F2F69" w:rsidRDefault="008277AC" w:rsidP="008F2F69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  <w:highlight w:val="yellow"/>
        </w:rPr>
      </w:pPr>
      <w:proofErr w:type="spellStart"/>
      <w:r w:rsidRPr="008F2F69">
        <w:rPr>
          <w:b/>
          <w:color w:val="FF0000"/>
          <w:highlight w:val="yellow"/>
        </w:rPr>
        <w:t>POZOR</w:t>
      </w:r>
      <w:proofErr w:type="spellEnd"/>
      <w:r w:rsidRPr="008F2F69">
        <w:rPr>
          <w:color w:val="FF0000"/>
          <w:highlight w:val="yellow"/>
        </w:rPr>
        <w:t xml:space="preserve">: </w:t>
      </w:r>
      <w:proofErr w:type="spellStart"/>
      <w:r w:rsidR="008F2F69" w:rsidRPr="008F2F69">
        <w:rPr>
          <w:color w:val="FF0000"/>
          <w:highlight w:val="yellow"/>
        </w:rPr>
        <w:t>nejasné</w:t>
      </w:r>
      <w:proofErr w:type="spellEnd"/>
      <w:r w:rsidR="008F2F69" w:rsidRPr="008F2F69">
        <w:rPr>
          <w:color w:val="FF0000"/>
          <w:highlight w:val="yellow"/>
        </w:rPr>
        <w:t xml:space="preserve">, co s </w:t>
      </w:r>
      <w:proofErr w:type="spellStart"/>
      <w:r w:rsidR="008F2F69" w:rsidRPr="008F2F69">
        <w:rPr>
          <w:color w:val="FF0000"/>
          <w:highlight w:val="yellow"/>
        </w:rPr>
        <w:t>qcomplex</w:t>
      </w:r>
      <w:proofErr w:type="spellEnd"/>
      <w:r w:rsidR="008F2F69" w:rsidRPr="008F2F69">
        <w:rPr>
          <w:color w:val="FF0000"/>
          <w:highlight w:val="yellow"/>
        </w:rPr>
        <w:t xml:space="preserve"> #</w:t>
      </w:r>
      <w:proofErr w:type="spellStart"/>
      <w:r w:rsidR="008F2F69" w:rsidRPr="008F2F69">
        <w:rPr>
          <w:color w:val="FF0000"/>
          <w:highlight w:val="yellow"/>
        </w:rPr>
        <w:t>Ast</w:t>
      </w:r>
      <w:proofErr w:type="spellEnd"/>
      <w:r w:rsidR="008F2F69" w:rsidRPr="008F2F69">
        <w:rPr>
          <w:color w:val="FF0000"/>
          <w:highlight w:val="yellow"/>
        </w:rPr>
        <w:t>, #</w:t>
      </w:r>
      <w:proofErr w:type="spellStart"/>
      <w:r w:rsidR="008F2F69" w:rsidRPr="008F2F69">
        <w:rPr>
          <w:color w:val="FF0000"/>
          <w:highlight w:val="yellow"/>
        </w:rPr>
        <w:t>Period3</w:t>
      </w:r>
      <w:proofErr w:type="spellEnd"/>
      <w:r w:rsidR="008F2F69" w:rsidRPr="008F2F69">
        <w:rPr>
          <w:color w:val="FF0000"/>
          <w:highlight w:val="yellow"/>
        </w:rPr>
        <w:t>, #Comma, #Colon, #Dash</w:t>
      </w:r>
    </w:p>
    <w:p w:rsidR="008F2F69" w:rsidRPr="006E3375" w:rsidRDefault="008F2F69" w:rsidP="008F2F69">
      <w:pPr>
        <w:spacing w:after="0" w:line="240" w:lineRule="auto"/>
      </w:pPr>
    </w:p>
    <w:p w:rsidR="006E3375" w:rsidRPr="006E3375" w:rsidRDefault="006E3375" w:rsidP="006E3375">
      <w:pPr>
        <w:spacing w:after="0" w:line="240" w:lineRule="auto"/>
        <w:rPr>
          <w:highlight w:val="yellow"/>
        </w:rPr>
      </w:pPr>
    </w:p>
    <w:p w:rsidR="006868BB" w:rsidRDefault="006E3375">
      <w:pPr>
        <w:spacing w:after="0" w:line="240" w:lineRule="auto"/>
        <w:rPr>
          <w:b/>
        </w:rPr>
      </w:pPr>
      <w:r>
        <w:rPr>
          <w:b/>
        </w:rPr>
        <w:t>R</w:t>
      </w:r>
      <w:r w:rsidR="004F0F7F">
        <w:rPr>
          <w:b/>
        </w:rPr>
        <w:t>elations labeling:</w:t>
      </w:r>
    </w:p>
    <w:p w:rsidR="006868BB" w:rsidRPr="0014110B" w:rsidRDefault="004F0F7F" w:rsidP="0014110B">
      <w:pPr>
        <w:spacing w:after="0" w:line="240" w:lineRule="auto"/>
        <w:rPr>
          <w:b/>
        </w:rPr>
      </w:pPr>
      <w:r>
        <w:rPr>
          <w:b/>
        </w:rPr>
        <w:t xml:space="preserve">1. </w:t>
      </w:r>
      <w:proofErr w:type="gramStart"/>
      <w:r w:rsidRPr="0014110B">
        <w:rPr>
          <w:b/>
        </w:rPr>
        <w:t>arguments</w:t>
      </w:r>
      <w:proofErr w:type="gramEnd"/>
      <w:r w:rsidRPr="0014110B">
        <w:rPr>
          <w:b/>
        </w:rPr>
        <w:t>:</w:t>
      </w:r>
    </w:p>
    <w:p w:rsidR="006868BB" w:rsidRDefault="004F0F7F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verb specific conversion for </w:t>
      </w:r>
      <w:r>
        <w:rPr>
          <w:highlight w:val="yellow"/>
        </w:rPr>
        <w:t>xx%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>
        <w:t>) (</w:t>
      </w:r>
      <w:proofErr w:type="spellStart"/>
      <w:r>
        <w:t>Hajič</w:t>
      </w:r>
      <w:proofErr w:type="spellEnd"/>
      <w:r>
        <w:t xml:space="preserve"> et al, 2024), </w:t>
      </w:r>
    </w:p>
    <w:p w:rsidR="006868BB" w:rsidRDefault="004F0F7F" w:rsidP="0014110B">
      <w:pPr>
        <w:pStyle w:val="Odstavecseseznamem"/>
        <w:numPr>
          <w:ilvl w:val="1"/>
          <w:numId w:val="1"/>
        </w:numPr>
        <w:spacing w:after="0" w:line="240" w:lineRule="auto"/>
      </w:pPr>
      <w:r>
        <w:rPr>
          <w:highlight w:val="yellow"/>
        </w:rPr>
        <w:t xml:space="preserve">exclude </w:t>
      </w:r>
      <w:proofErr w:type="spellStart"/>
      <w:r>
        <w:rPr>
          <w:highlight w:val="yellow"/>
        </w:rPr>
        <w:t>být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cs-CZ"/>
        </w:rPr>
        <w:t>(</w:t>
      </w:r>
      <w:proofErr w:type="spellStart"/>
      <w:r w:rsidR="0014110B">
        <w:rPr>
          <w:highlight w:val="yellow"/>
        </w:rPr>
        <w:t>mít</w:t>
      </w:r>
      <w:proofErr w:type="spellEnd"/>
      <w:r>
        <w:t>)</w:t>
      </w:r>
    </w:p>
    <w:p w:rsidR="006868BB" w:rsidRDefault="004F0F7F" w:rsidP="0014110B">
      <w:pPr>
        <w:pStyle w:val="Odstavecseseznamem"/>
        <w:numPr>
          <w:ilvl w:val="1"/>
          <w:numId w:val="1"/>
        </w:numPr>
        <w:spacing w:after="0" w:line="240" w:lineRule="auto"/>
      </w:pPr>
      <w:r>
        <w:rPr>
          <w:highlight w:val="yellow"/>
        </w:rPr>
        <w:t>disambiguation</w:t>
      </w:r>
      <w:r>
        <w:t xml:space="preserve"> … </w:t>
      </w:r>
      <w:proofErr w:type="spellStart"/>
      <w:r>
        <w:t>cca</w:t>
      </w:r>
      <w:proofErr w:type="spellEnd"/>
      <w:r>
        <w:t xml:space="preserve"> 25 </w:t>
      </w:r>
      <w:proofErr w:type="spellStart"/>
      <w:r>
        <w:t>rámců</w:t>
      </w:r>
      <w:proofErr w:type="spellEnd"/>
      <w:r>
        <w:t xml:space="preserve"> (mail </w:t>
      </w:r>
      <w:proofErr w:type="spellStart"/>
      <w:r>
        <w:t>JŠ</w:t>
      </w:r>
      <w:proofErr w:type="spellEnd"/>
      <w:r>
        <w:t>, 9 May, 2024)</w:t>
      </w:r>
    </w:p>
    <w:p w:rsidR="006868BB" w:rsidRDefault="004F0F7F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>default conversion table for the rest ((100-xx)% of verb predicates)</w:t>
      </w:r>
    </w:p>
    <w:p w:rsidR="006868BB" w:rsidRDefault="004F0F7F" w:rsidP="0014110B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!! 1 new participant label not covered in </w:t>
      </w:r>
      <w:proofErr w:type="spellStart"/>
      <w:r>
        <w:t>UMR</w:t>
      </w:r>
      <w:proofErr w:type="spellEnd"/>
      <w:r>
        <w:t xml:space="preserve"> (</w:t>
      </w:r>
      <w:r w:rsidRPr="0014110B">
        <w:rPr>
          <w:highlight w:val="yellow"/>
        </w:rPr>
        <w:t>EFF -&gt; effect</w:t>
      </w:r>
      <w:r>
        <w:t>)</w:t>
      </w:r>
    </w:p>
    <w:p w:rsidR="006868BB" w:rsidRPr="0014110B" w:rsidRDefault="004F0F7F" w:rsidP="0014110B">
      <w:pPr>
        <w:spacing w:after="0" w:line="240" w:lineRule="auto"/>
        <w:rPr>
          <w:b/>
        </w:rPr>
      </w:pPr>
      <w:r>
        <w:rPr>
          <w:b/>
        </w:rPr>
        <w:lastRenderedPageBreak/>
        <w:t xml:space="preserve">2. </w:t>
      </w:r>
      <w:proofErr w:type="gramStart"/>
      <w:r w:rsidR="0014110B">
        <w:rPr>
          <w:b/>
        </w:rPr>
        <w:t>non-arguments</w:t>
      </w:r>
      <w:proofErr w:type="gramEnd"/>
      <w:r w:rsidRPr="0014110B">
        <w:rPr>
          <w:b/>
        </w:rPr>
        <w:t xml:space="preserve">: </w:t>
      </w:r>
    </w:p>
    <w:p w:rsidR="006868BB" w:rsidRDefault="004F0F7F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>default conversion table (still some problems which need a refinement)</w:t>
      </w:r>
    </w:p>
    <w:p w:rsidR="00A74301" w:rsidRDefault="00A74301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>several new roles</w:t>
      </w:r>
      <w:r w:rsidR="00CB7218">
        <w:t xml:space="preserve"> to cover PDT-specific annotation</w:t>
      </w:r>
      <w:r>
        <w:t>:</w:t>
      </w:r>
    </w:p>
    <w:p w:rsidR="00424AEF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!! new roles </w:t>
      </w:r>
    </w:p>
    <w:p w:rsidR="00424AEF" w:rsidRDefault="0014110B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>comparison</w:t>
      </w:r>
      <w:r w:rsidR="00424AEF">
        <w:t xml:space="preserve"> (</w:t>
      </w:r>
      <w:r w:rsidR="004A0BAF">
        <w:t xml:space="preserve">based on </w:t>
      </w:r>
      <w:r w:rsidR="004A0BAF" w:rsidRPr="004A0BAF">
        <w:t>CPR</w:t>
      </w:r>
      <w:r w:rsidR="004A0BAF">
        <w:t xml:space="preserve">; </w:t>
      </w:r>
      <w:r w:rsidR="00424AEF" w:rsidRPr="00424AEF">
        <w:rPr>
          <w:color w:val="FF0000"/>
        </w:rPr>
        <w:t xml:space="preserve">complex </w:t>
      </w:r>
      <w:r w:rsidR="00424AEF">
        <w:rPr>
          <w:color w:val="FF0000"/>
        </w:rPr>
        <w:t>s</w:t>
      </w:r>
      <w:r w:rsidR="00424AEF" w:rsidRPr="00424AEF">
        <w:rPr>
          <w:color w:val="FF0000"/>
        </w:rPr>
        <w:t>tructures, should be</w:t>
      </w:r>
      <w:r w:rsidR="00424AEF">
        <w:rPr>
          <w:color w:val="FF0000"/>
        </w:rPr>
        <w:t xml:space="preserve"> further inspected and</w:t>
      </w:r>
      <w:r w:rsidR="00424AEF" w:rsidRPr="00424AEF">
        <w:rPr>
          <w:color w:val="FF0000"/>
        </w:rPr>
        <w:t xml:space="preserve"> refined)</w:t>
      </w:r>
      <w:r w:rsidR="004F0F7F">
        <w:t xml:space="preserve"> </w:t>
      </w:r>
    </w:p>
    <w:p w:rsidR="00424AEF" w:rsidRDefault="00424AEF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>regard</w:t>
      </w:r>
      <w:r w:rsidR="004A0BAF">
        <w:t xml:space="preserve"> (</w:t>
      </w:r>
      <w:proofErr w:type="spellStart"/>
      <w:r w:rsidR="004A0BAF" w:rsidRPr="004A0BAF">
        <w:t>CRIT</w:t>
      </w:r>
      <w:proofErr w:type="spellEnd"/>
      <w:r w:rsidR="004A0BAF" w:rsidRPr="004A0BAF">
        <w:t xml:space="preserve">, </w:t>
      </w:r>
      <w:proofErr w:type="spellStart"/>
      <w:r w:rsidR="004A0BAF" w:rsidRPr="004A0BAF">
        <w:t>REG</w:t>
      </w:r>
      <w:proofErr w:type="spellEnd"/>
      <w:r w:rsidR="004A0BAF">
        <w:t>)</w:t>
      </w:r>
    </w:p>
    <w:p w:rsidR="00424AEF" w:rsidRDefault="004F0F7F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>result</w:t>
      </w:r>
      <w:r w:rsidR="004A0BAF">
        <w:t xml:space="preserve"> (</w:t>
      </w:r>
      <w:proofErr w:type="spellStart"/>
      <w:r w:rsidR="004A0BAF" w:rsidRPr="004A0BAF">
        <w:t>RESL</w:t>
      </w:r>
      <w:proofErr w:type="spellEnd"/>
      <w:r w:rsidR="004A0BAF">
        <w:t>)</w:t>
      </w:r>
      <w:r>
        <w:t xml:space="preserve"> </w:t>
      </w:r>
    </w:p>
    <w:p w:rsidR="00424AEF" w:rsidRDefault="004A0BAF" w:rsidP="00424AEF">
      <w:pPr>
        <w:pStyle w:val="Odstavecseseznamem"/>
        <w:numPr>
          <w:ilvl w:val="1"/>
          <w:numId w:val="1"/>
        </w:numPr>
        <w:spacing w:after="0" w:line="240" w:lineRule="auto"/>
      </w:pPr>
      <w:r>
        <w:t>!! new discourse role</w:t>
      </w:r>
    </w:p>
    <w:p w:rsidR="004F0F7F" w:rsidRDefault="004F0F7F" w:rsidP="00424AEF">
      <w:pPr>
        <w:pStyle w:val="Odstavecseseznamem"/>
        <w:numPr>
          <w:ilvl w:val="2"/>
          <w:numId w:val="1"/>
        </w:numPr>
        <w:spacing w:after="0" w:line="240" w:lineRule="auto"/>
      </w:pPr>
      <w:r>
        <w:t>gradation</w:t>
      </w:r>
      <w:r w:rsidR="004A0BAF">
        <w:t xml:space="preserve"> (GRAD)</w:t>
      </w:r>
    </w:p>
    <w:p w:rsidR="003218CD" w:rsidRDefault="004A0BAF" w:rsidP="003218CD">
      <w:pPr>
        <w:pStyle w:val="Odstavecseseznamem"/>
        <w:numPr>
          <w:ilvl w:val="1"/>
          <w:numId w:val="1"/>
        </w:numPr>
      </w:pPr>
      <w:r>
        <w:t xml:space="preserve">!! new </w:t>
      </w:r>
      <w:r w:rsidR="003218CD">
        <w:t>"</w:t>
      </w:r>
      <w:r w:rsidR="00EC3D2F">
        <w:t>clausal</w:t>
      </w:r>
      <w:r w:rsidR="00EC3D2F" w:rsidRPr="00ED44BA">
        <w:rPr>
          <w:lang w:val="cs-CZ"/>
        </w:rPr>
        <w:t>-</w:t>
      </w:r>
      <w:r w:rsidR="00EC3D2F">
        <w:t>marker</w:t>
      </w:r>
      <w:r w:rsidR="003218CD">
        <w:t>" role</w:t>
      </w:r>
    </w:p>
    <w:p w:rsidR="00EC3D2F" w:rsidRDefault="003218CD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for </w:t>
      </w:r>
      <w:proofErr w:type="spellStart"/>
      <w:r w:rsidR="00ED44BA" w:rsidRPr="00ED44BA">
        <w:t>rhematizers</w:t>
      </w:r>
      <w:proofErr w:type="spellEnd"/>
      <w:r w:rsidR="00ED44BA" w:rsidRPr="00ED44BA">
        <w:t xml:space="preserve"> </w:t>
      </w:r>
      <w:r>
        <w:t>(</w:t>
      </w:r>
      <w:proofErr w:type="spellStart"/>
      <w:r>
        <w:t>RHEM</w:t>
      </w:r>
      <w:proofErr w:type="spellEnd"/>
      <w:r>
        <w:t xml:space="preserve">), </w:t>
      </w:r>
      <w:r w:rsidR="00ED44BA" w:rsidRPr="00ED44BA">
        <w:t>sentence/ linking / modal adverbial expressions</w:t>
      </w:r>
      <w:r w:rsidR="008F7C25">
        <w:t xml:space="preserve"> (attitude marker </w:t>
      </w:r>
      <w:r w:rsidR="00EC3D2F">
        <w:t xml:space="preserve">ATT, </w:t>
      </w:r>
      <w:r w:rsidR="008F7C25">
        <w:t xml:space="preserve">modal marker </w:t>
      </w:r>
      <w:r w:rsidR="00EC3D2F">
        <w:t xml:space="preserve">MOD, </w:t>
      </w:r>
      <w:r w:rsidR="008F7C25">
        <w:t xml:space="preserve">discourse marker </w:t>
      </w:r>
      <w:proofErr w:type="spellStart"/>
      <w:r w:rsidR="00EC3D2F">
        <w:t>PREC</w:t>
      </w:r>
      <w:proofErr w:type="spellEnd"/>
      <w:r w:rsidR="008F7C25">
        <w:t xml:space="preserve">, </w:t>
      </w:r>
      <w:r w:rsidR="008F7C25">
        <w:t>conjunction modifier</w:t>
      </w:r>
      <w:r w:rsidR="008F7C25">
        <w:t xml:space="preserve"> CM)</w:t>
      </w:r>
    </w:p>
    <w:p w:rsidR="004A0BAF" w:rsidRDefault="004A0BAF" w:rsidP="004A0BAF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!! new </w:t>
      </w:r>
      <w:r w:rsidR="00CB7218">
        <w:t xml:space="preserve">discourse </w:t>
      </w:r>
      <w:r w:rsidR="00A74301">
        <w:t xml:space="preserve">roles </w:t>
      </w:r>
      <w:r>
        <w:t>for independent clauses</w:t>
      </w:r>
    </w:p>
    <w:p w:rsidR="00EC3D2F" w:rsidRDefault="00EC3D2F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PAR, </w:t>
      </w:r>
      <w:proofErr w:type="spellStart"/>
      <w:r>
        <w:t>PARTL</w:t>
      </w:r>
      <w:proofErr w:type="spellEnd"/>
      <w:r>
        <w:t xml:space="preserve">, </w:t>
      </w:r>
      <w:proofErr w:type="spellStart"/>
      <w:r>
        <w:t>VOCAT</w:t>
      </w:r>
      <w:proofErr w:type="spellEnd"/>
    </w:p>
    <w:p w:rsidR="00163A32" w:rsidRDefault="00D813CF" w:rsidP="00163A32">
      <w:pPr>
        <w:pStyle w:val="Odstavecseseznamem"/>
        <w:numPr>
          <w:ilvl w:val="0"/>
          <w:numId w:val="1"/>
        </w:numPr>
        <w:spacing w:after="0" w:line="240" w:lineRule="auto"/>
      </w:pPr>
      <w:r>
        <w:t>some</w:t>
      </w:r>
      <w:r w:rsidR="00163A32">
        <w:t xml:space="preserve"> phenomena captured as relations (edges) in PDT transformed using new concepts (nodes)</w:t>
      </w:r>
      <w:r>
        <w:t xml:space="preserve">, e.g. </w:t>
      </w:r>
      <w:r w:rsidRPr="00D813CF">
        <w:rPr>
          <w:color w:val="FF0000"/>
          <w:highlight w:val="green"/>
        </w:rPr>
        <w:t>XXX</w:t>
      </w:r>
      <w:r>
        <w:rPr>
          <w:color w:val="FF0000"/>
        </w:rPr>
        <w:t xml:space="preserve"> ; for their (tentative) "translation" to </w:t>
      </w:r>
      <w:proofErr w:type="spellStart"/>
      <w:r>
        <w:rPr>
          <w:color w:val="FF0000"/>
        </w:rPr>
        <w:t>UMR</w:t>
      </w:r>
      <w:proofErr w:type="spellEnd"/>
      <w:r>
        <w:rPr>
          <w:color w:val="FF0000"/>
        </w:rPr>
        <w:t xml:space="preserve">, several new types are </w:t>
      </w:r>
      <w:r w:rsidR="00D52F41">
        <w:rPr>
          <w:color w:val="FF0000"/>
        </w:rPr>
        <w:t>distinguished:</w:t>
      </w:r>
    </w:p>
    <w:p w:rsidR="00163A32" w:rsidRDefault="00163A32" w:rsidP="00163A32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!! </w:t>
      </w:r>
      <w:r w:rsidRPr="00163A32">
        <w:rPr>
          <w:highlight w:val="green"/>
        </w:rPr>
        <w:t xml:space="preserve">new concepts for </w:t>
      </w:r>
      <w:proofErr w:type="spellStart"/>
      <w:r w:rsidRPr="00163A32">
        <w:rPr>
          <w:highlight w:val="green"/>
        </w:rPr>
        <w:t>MWE</w:t>
      </w:r>
      <w:proofErr w:type="spellEnd"/>
      <w:r w:rsidRPr="00163A32">
        <w:rPr>
          <w:highlight w:val="green"/>
        </w:rPr>
        <w:t xml:space="preserve"> annotation</w:t>
      </w:r>
    </w:p>
    <w:p w:rsidR="00163A32" w:rsidRDefault="00163A32" w:rsidP="00163A32">
      <w:pPr>
        <w:pStyle w:val="Odstavecseseznamem"/>
        <w:numPr>
          <w:ilvl w:val="2"/>
          <w:numId w:val="1"/>
        </w:numPr>
        <w:spacing w:after="0" w:line="240" w:lineRule="auto"/>
      </w:pPr>
      <w:r>
        <w:t>predicative-noun (</w:t>
      </w:r>
      <w:proofErr w:type="spellStart"/>
      <w:r w:rsidRPr="004A0BAF">
        <w:t>CPHR</w:t>
      </w:r>
      <w:proofErr w:type="spellEnd"/>
      <w:r>
        <w:t xml:space="preserve">; </w:t>
      </w:r>
      <w:r w:rsidRPr="004A0BAF">
        <w:rPr>
          <w:color w:val="FF0000"/>
        </w:rPr>
        <w:t>should be refined)</w:t>
      </w:r>
      <w:r>
        <w:t xml:space="preserve"> </w:t>
      </w:r>
    </w:p>
    <w:p w:rsidR="00163A32" w:rsidRDefault="00163A32" w:rsidP="00163A32">
      <w:pPr>
        <w:pStyle w:val="Odstavecseseznamem"/>
        <w:numPr>
          <w:ilvl w:val="2"/>
          <w:numId w:val="1"/>
        </w:numPr>
        <w:spacing w:after="0" w:line="240" w:lineRule="auto"/>
      </w:pPr>
      <w:r w:rsidRPr="00424AEF">
        <w:t>part-of-phraseme</w:t>
      </w:r>
      <w:r>
        <w:t xml:space="preserve"> (</w:t>
      </w:r>
      <w:proofErr w:type="spellStart"/>
      <w:r w:rsidRPr="004A0BAF">
        <w:t>DPHR</w:t>
      </w:r>
      <w:proofErr w:type="spellEnd"/>
      <w:r>
        <w:t>)</w:t>
      </w:r>
    </w:p>
    <w:p w:rsidR="00163A32" w:rsidRDefault="00163A32" w:rsidP="00163A32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!! </w:t>
      </w:r>
      <w:r w:rsidRPr="00163A32">
        <w:rPr>
          <w:highlight w:val="green"/>
        </w:rPr>
        <w:t>new concepts</w:t>
      </w:r>
      <w:r w:rsidR="00D813CF">
        <w:t xml:space="preserve"> to cover specific entities </w:t>
      </w:r>
    </w:p>
    <w:p w:rsidR="00163A32" w:rsidRDefault="00163A32" w:rsidP="00163A32">
      <w:pPr>
        <w:pStyle w:val="Odstavecseseznamem"/>
        <w:numPr>
          <w:ilvl w:val="2"/>
          <w:numId w:val="1"/>
        </w:numPr>
        <w:spacing w:after="0" w:line="240" w:lineRule="auto"/>
      </w:pPr>
      <w:r>
        <w:t>contra-entity</w:t>
      </w:r>
    </w:p>
    <w:p w:rsidR="00163A32" w:rsidRDefault="00163A32" w:rsidP="00163A32">
      <w:pPr>
        <w:pStyle w:val="Odstavecseseznamem"/>
        <w:numPr>
          <w:ilvl w:val="2"/>
          <w:numId w:val="1"/>
        </w:numPr>
        <w:spacing w:after="0" w:line="240" w:lineRule="auto"/>
      </w:pPr>
      <w:r>
        <w:t>foreign-phrase (</w:t>
      </w:r>
      <w:proofErr w:type="spellStart"/>
      <w:r>
        <w:t>FPHR</w:t>
      </w:r>
      <w:proofErr w:type="spellEnd"/>
      <w:r>
        <w:t>)</w:t>
      </w:r>
    </w:p>
    <w:p w:rsidR="00163A32" w:rsidRDefault="00163A32" w:rsidP="00163A32">
      <w:pPr>
        <w:pStyle w:val="Odstavecseseznamem"/>
        <w:numPr>
          <w:ilvl w:val="2"/>
          <w:numId w:val="1"/>
        </w:numPr>
        <w:spacing w:after="0" w:line="240" w:lineRule="auto"/>
      </w:pPr>
      <w:proofErr w:type="gramStart"/>
      <w:r>
        <w:t>math</w:t>
      </w:r>
      <w:proofErr w:type="gramEnd"/>
      <w:r>
        <w:t xml:space="preserve"> (</w:t>
      </w:r>
      <w:proofErr w:type="spellStart"/>
      <w:r>
        <w:t>OPER</w:t>
      </w:r>
      <w:proofErr w:type="spellEnd"/>
      <w:r>
        <w:t>, intervals, etc.)</w:t>
      </w:r>
    </w:p>
    <w:p w:rsidR="00ED44BA" w:rsidRDefault="00ED44BA" w:rsidP="00ED44BA">
      <w:pPr>
        <w:pStyle w:val="Odstavecseseznamem"/>
        <w:spacing w:after="0" w:line="240" w:lineRule="auto"/>
      </w:pPr>
    </w:p>
    <w:p w:rsidR="006868BB" w:rsidRDefault="004F0F7F" w:rsidP="004F0F7F">
      <w:pPr>
        <w:spacing w:after="0" w:line="240" w:lineRule="auto"/>
        <w:rPr>
          <w:b/>
        </w:rPr>
      </w:pPr>
      <w:r>
        <w:rPr>
          <w:b/>
        </w:rPr>
        <w:t>I</w:t>
      </w:r>
      <w:r w:rsidRPr="004F0F7F">
        <w:rPr>
          <w:b/>
        </w:rPr>
        <w:t xml:space="preserve">dentification of events: </w:t>
      </w:r>
    </w:p>
    <w:p w:rsidR="00CB7218" w:rsidRPr="004F0F7F" w:rsidRDefault="00CB7218" w:rsidP="004F0F7F">
      <w:pPr>
        <w:spacing w:after="0" w:line="240" w:lineRule="auto"/>
        <w:rPr>
          <w:b/>
        </w:rPr>
      </w:pPr>
      <w:proofErr w:type="gramStart"/>
      <w:r>
        <w:rPr>
          <w:b/>
        </w:rPr>
        <w:t>events</w:t>
      </w:r>
      <w:proofErr w:type="gramEnd"/>
      <w:r>
        <w:rPr>
          <w:b/>
        </w:rPr>
        <w:t xml:space="preserve"> expressed as "full" predicates:</w:t>
      </w:r>
    </w:p>
    <w:p w:rsidR="006868BB" w:rsidRDefault="004F0F7F" w:rsidP="004F0F7F">
      <w:pPr>
        <w:pStyle w:val="Odstavecseseznamem"/>
        <w:numPr>
          <w:ilvl w:val="0"/>
          <w:numId w:val="1"/>
        </w:numPr>
        <w:spacing w:after="0" w:line="240" w:lineRule="auto"/>
      </w:pPr>
      <w:r>
        <w:rPr>
          <w:b/>
        </w:rPr>
        <w:t>all verb predicates</w:t>
      </w:r>
      <w:r>
        <w:t xml:space="preserve"> are treated in the same way </w:t>
      </w:r>
      <w:r w:rsidR="00A51B20">
        <w:t>as events (</w:t>
      </w:r>
      <w:r>
        <w:t>for the time being</w:t>
      </w:r>
      <w:r w:rsidR="00A51B20">
        <w:t>),</w:t>
      </w:r>
      <w:r>
        <w:t xml:space="preserve"> disregarding their "packaging" </w:t>
      </w:r>
      <w:r w:rsidR="00A51B20">
        <w:t>(</w:t>
      </w:r>
      <w:r w:rsidR="00CB7218">
        <w:t>as there are no clear (formal) criterion for distinguishing</w:t>
      </w:r>
      <w:r w:rsidR="00A51B20">
        <w:t xml:space="preserve">, e.g., </w:t>
      </w:r>
      <w:r w:rsidR="00CB7218">
        <w:t>statives in Czech</w:t>
      </w:r>
      <w:r w:rsidR="00A51B20">
        <w:t>)</w:t>
      </w:r>
      <w:bookmarkStart w:id="0" w:name="_GoBack"/>
      <w:bookmarkEnd w:id="0"/>
      <w:r w:rsidR="00CB7218">
        <w:t xml:space="preserve"> </w:t>
      </w:r>
    </w:p>
    <w:p w:rsidR="006868BB" w:rsidRPr="00CB7218" w:rsidRDefault="004F0F7F">
      <w:pPr>
        <w:pStyle w:val="Odstavecseseznamem"/>
        <w:spacing w:after="0" w:line="240" w:lineRule="auto"/>
        <w:ind w:firstLine="720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e.g., </w:t>
      </w:r>
      <w:proofErr w:type="gramStart"/>
      <w:r w:rsidRPr="00CB7218">
        <w:rPr>
          <w:strike/>
          <w:color w:val="A6A6A6" w:themeColor="background1" w:themeShade="A6"/>
        </w:rPr>
        <w:t>My</w:t>
      </w:r>
      <w:proofErr w:type="gramEnd"/>
      <w:r w:rsidRPr="00CB7218">
        <w:rPr>
          <w:strike/>
          <w:color w:val="A6A6A6" w:themeColor="background1" w:themeShade="A6"/>
        </w:rPr>
        <w:t xml:space="preserve"> cat </w:t>
      </w:r>
      <w:r w:rsidRPr="00CB7218">
        <w:rPr>
          <w:rStyle w:val="Zvraznn"/>
          <w:b/>
          <w:bCs/>
          <w:strike/>
          <w:color w:val="A6A6A6" w:themeColor="background1" w:themeShade="A6"/>
        </w:rPr>
        <w:t>loves</w:t>
      </w:r>
      <w:r w:rsidRPr="00CB7218">
        <w:rPr>
          <w:strike/>
          <w:color w:val="A6A6A6" w:themeColor="background1" w:themeShade="A6"/>
        </w:rPr>
        <w:t xml:space="preserve"> wet food. </w:t>
      </w:r>
    </w:p>
    <w:p w:rsidR="006868BB" w:rsidRPr="00CB7218" w:rsidRDefault="004F0F7F">
      <w:pPr>
        <w:pStyle w:val="Odstavecseseznamem"/>
        <w:spacing w:after="0" w:line="240" w:lineRule="auto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      </w:t>
      </w:r>
      <w:r w:rsidRPr="00CB7218">
        <w:rPr>
          <w:strike/>
          <w:color w:val="A6A6A6" w:themeColor="background1" w:themeShade="A6"/>
        </w:rPr>
        <w:tab/>
        <w:t xml:space="preserve"> -&gt; </w:t>
      </w:r>
      <w:proofErr w:type="gramStart"/>
      <w:r w:rsidRPr="00CB7218">
        <w:rPr>
          <w:strike/>
          <w:color w:val="A6A6A6" w:themeColor="background1" w:themeShade="A6"/>
        </w:rPr>
        <w:t>loving</w:t>
      </w:r>
      <w:proofErr w:type="gramEnd"/>
      <w:r w:rsidRPr="00CB7218">
        <w:rPr>
          <w:strike/>
          <w:color w:val="A6A6A6" w:themeColor="background1" w:themeShade="A6"/>
        </w:rPr>
        <w:t xml:space="preserve"> predicate, aspect = state, modal and temporal information </w:t>
      </w:r>
      <w:proofErr w:type="spellStart"/>
      <w:r w:rsidRPr="00CB7218">
        <w:rPr>
          <w:strike/>
          <w:color w:val="A6A6A6" w:themeColor="background1" w:themeShade="A6"/>
        </w:rPr>
        <w:t>acailable</w:t>
      </w:r>
      <w:proofErr w:type="spellEnd"/>
      <w:r w:rsidRPr="00CB7218">
        <w:rPr>
          <w:strike/>
          <w:color w:val="A6A6A6" w:themeColor="background1" w:themeShade="A6"/>
        </w:rPr>
        <w:t xml:space="preserve"> in PDT </w:t>
      </w:r>
    </w:p>
    <w:p w:rsidR="006868BB" w:rsidRPr="00CB7218" w:rsidRDefault="004F0F7F">
      <w:pPr>
        <w:pStyle w:val="Odstavecseseznamem"/>
        <w:spacing w:after="0" w:line="240" w:lineRule="auto"/>
        <w:ind w:firstLine="720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e.g., </w:t>
      </w:r>
      <w:proofErr w:type="gramStart"/>
      <w:r w:rsidRPr="00CB7218">
        <w:rPr>
          <w:strike/>
          <w:color w:val="A6A6A6" w:themeColor="background1" w:themeShade="A6"/>
        </w:rPr>
        <w:t>The</w:t>
      </w:r>
      <w:proofErr w:type="gramEnd"/>
      <w:r w:rsidRPr="00CB7218">
        <w:rPr>
          <w:strike/>
          <w:color w:val="A6A6A6" w:themeColor="background1" w:themeShade="A6"/>
        </w:rPr>
        <w:t xml:space="preserve"> man, </w:t>
      </w:r>
      <w:r w:rsidRPr="00CB7218">
        <w:rPr>
          <w:rStyle w:val="Zvraznn"/>
          <w:strike/>
          <w:color w:val="A6A6A6" w:themeColor="background1" w:themeShade="A6"/>
        </w:rPr>
        <w:t>who is tall</w:t>
      </w:r>
      <w:r w:rsidRPr="00CB7218">
        <w:rPr>
          <w:strike/>
          <w:color w:val="A6A6A6" w:themeColor="background1" w:themeShade="A6"/>
        </w:rPr>
        <w:t>... (</w:t>
      </w:r>
      <w:proofErr w:type="gramStart"/>
      <w:r w:rsidRPr="00CB7218">
        <w:rPr>
          <w:strike/>
          <w:color w:val="A6A6A6" w:themeColor="background1" w:themeShade="A6"/>
        </w:rPr>
        <w:t>state</w:t>
      </w:r>
      <w:proofErr w:type="gramEnd"/>
      <w:r w:rsidRPr="00CB7218">
        <w:rPr>
          <w:strike/>
          <w:color w:val="A6A6A6" w:themeColor="background1" w:themeShade="A6"/>
        </w:rPr>
        <w:t xml:space="preserve"> in reference) </w:t>
      </w:r>
    </w:p>
    <w:p w:rsidR="006868BB" w:rsidRPr="00CB7218" w:rsidRDefault="004F0F7F">
      <w:pPr>
        <w:pStyle w:val="Odstavecseseznamem"/>
        <w:spacing w:after="0" w:line="240" w:lineRule="auto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       </w:t>
      </w:r>
      <w:r w:rsidRPr="00CB7218">
        <w:rPr>
          <w:strike/>
          <w:color w:val="A6A6A6" w:themeColor="background1" w:themeShade="A6"/>
        </w:rPr>
        <w:tab/>
        <w:t xml:space="preserve">-&gt; have-mod-91 predicate, aspect = state, modal and temporal inf. available in PDT </w:t>
      </w:r>
    </w:p>
    <w:p w:rsidR="006868BB" w:rsidRPr="00CB7218" w:rsidRDefault="004F0F7F">
      <w:pPr>
        <w:pStyle w:val="Odstavecseseznamem"/>
        <w:spacing w:after="0" w:line="240" w:lineRule="auto"/>
        <w:ind w:firstLine="698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e.g., the same event structure for: </w:t>
      </w:r>
    </w:p>
    <w:p w:rsidR="006868BB" w:rsidRPr="00CB7218" w:rsidRDefault="004F0F7F">
      <w:pPr>
        <w:pStyle w:val="Odstavecseseznamem"/>
        <w:spacing w:after="0" w:line="240" w:lineRule="auto"/>
        <w:ind w:left="1440" w:firstLine="720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-  My cat </w:t>
      </w:r>
      <w:r w:rsidRPr="00CB7218">
        <w:rPr>
          <w:b/>
          <w:strike/>
          <w:color w:val="A6A6A6" w:themeColor="background1" w:themeShade="A6"/>
        </w:rPr>
        <w:t>loves</w:t>
      </w:r>
      <w:r w:rsidRPr="00CB7218">
        <w:rPr>
          <w:strike/>
          <w:color w:val="A6A6A6" w:themeColor="background1" w:themeShade="A6"/>
        </w:rPr>
        <w:t xml:space="preserve"> wet food. She </w:t>
      </w:r>
      <w:r w:rsidRPr="00CB7218">
        <w:rPr>
          <w:b/>
          <w:strike/>
          <w:color w:val="A6A6A6" w:themeColor="background1" w:themeShade="A6"/>
        </w:rPr>
        <w:t>is sitting</w:t>
      </w:r>
      <w:r w:rsidRPr="00CB7218">
        <w:rPr>
          <w:strike/>
          <w:color w:val="A6A6A6" w:themeColor="background1" w:themeShade="A6"/>
        </w:rPr>
        <w:t xml:space="preserve"> on my desk. (2 events)</w:t>
      </w:r>
    </w:p>
    <w:p w:rsidR="006868BB" w:rsidRPr="00CB7218" w:rsidRDefault="004F0F7F">
      <w:pPr>
        <w:pStyle w:val="Odstavecseseznamem"/>
        <w:spacing w:after="0" w:line="240" w:lineRule="auto"/>
        <w:ind w:left="1440" w:firstLine="720"/>
        <w:rPr>
          <w:strike/>
          <w:color w:val="A6A6A6" w:themeColor="background1" w:themeShade="A6"/>
        </w:rPr>
      </w:pPr>
      <w:r w:rsidRPr="00CB7218">
        <w:rPr>
          <w:strike/>
          <w:color w:val="A6A6A6" w:themeColor="background1" w:themeShade="A6"/>
        </w:rPr>
        <w:t xml:space="preserve">-  My cat, who </w:t>
      </w:r>
      <w:r w:rsidRPr="00CB7218">
        <w:rPr>
          <w:b/>
          <w:strike/>
          <w:color w:val="A6A6A6" w:themeColor="background1" w:themeShade="A6"/>
        </w:rPr>
        <w:t>loves</w:t>
      </w:r>
      <w:r w:rsidRPr="00CB7218">
        <w:rPr>
          <w:strike/>
          <w:color w:val="A6A6A6" w:themeColor="background1" w:themeShade="A6"/>
        </w:rPr>
        <w:t xml:space="preserve"> wet food</w:t>
      </w:r>
      <w:r w:rsidRPr="00CB7218">
        <w:rPr>
          <w:b/>
          <w:strike/>
          <w:color w:val="A6A6A6" w:themeColor="background1" w:themeShade="A6"/>
        </w:rPr>
        <w:t>, is sitting</w:t>
      </w:r>
      <w:r w:rsidRPr="00CB7218">
        <w:rPr>
          <w:strike/>
          <w:color w:val="A6A6A6" w:themeColor="background1" w:themeShade="A6"/>
        </w:rPr>
        <w:t xml:space="preserve"> on my desk. (2 events)</w:t>
      </w:r>
    </w:p>
    <w:p w:rsidR="006868BB" w:rsidRDefault="001A0090">
      <w:pPr>
        <w:pStyle w:val="Odstavecseseznamem"/>
        <w:spacing w:after="0" w:line="240" w:lineRule="auto"/>
        <w:rPr>
          <w:color w:val="FF0000"/>
        </w:rPr>
      </w:pPr>
      <w:r>
        <w:t xml:space="preserve">- </w:t>
      </w:r>
      <w:proofErr w:type="spellStart"/>
      <w:proofErr w:type="gramStart"/>
      <w:r>
        <w:t>eventive</w:t>
      </w:r>
      <w:proofErr w:type="spellEnd"/>
      <w:proofErr w:type="gramEnd"/>
      <w:r>
        <w:t xml:space="preserve"> nouns, adjectives, adverbs … </w:t>
      </w:r>
      <w:r w:rsidRPr="00067C0A">
        <w:rPr>
          <w:color w:val="FF0000"/>
          <w:highlight w:val="yellow"/>
        </w:rPr>
        <w:t>not transformed yet</w:t>
      </w:r>
    </w:p>
    <w:p w:rsidR="001A0090" w:rsidRDefault="001A0090">
      <w:pPr>
        <w:pStyle w:val="Odstavecseseznamem"/>
        <w:spacing w:after="0" w:line="240" w:lineRule="auto"/>
      </w:pPr>
      <w:r>
        <w:t xml:space="preserve">- </w:t>
      </w:r>
      <w:proofErr w:type="gramStart"/>
      <w:r>
        <w:t>abstract</w:t>
      </w:r>
      <w:proofErr w:type="gramEnd"/>
      <w:r>
        <w:t xml:space="preserve"> predicates</w:t>
      </w:r>
      <w:r w:rsidR="00067C0A">
        <w:t xml:space="preserve">, reifications … </w:t>
      </w:r>
      <w:r w:rsidR="00067C0A" w:rsidRPr="00067C0A">
        <w:rPr>
          <w:color w:val="FF0000"/>
          <w:highlight w:val="yellow"/>
        </w:rPr>
        <w:t>not transformed yet</w:t>
      </w:r>
    </w:p>
    <w:p w:rsidR="001A0090" w:rsidRDefault="001A0090">
      <w:pPr>
        <w:pStyle w:val="Odstavecseseznamem"/>
        <w:spacing w:after="0" w:line="240" w:lineRule="auto"/>
      </w:pPr>
    </w:p>
    <w:p w:rsidR="006868BB" w:rsidRDefault="004F0F7F">
      <w:pPr>
        <w:spacing w:after="0" w:line="240" w:lineRule="auto"/>
        <w:rPr>
          <w:b/>
        </w:rPr>
      </w:pPr>
      <w:proofErr w:type="spellStart"/>
      <w:r>
        <w:rPr>
          <w:b/>
        </w:rPr>
        <w:t>UMR</w:t>
      </w:r>
      <w:proofErr w:type="spellEnd"/>
      <w:r>
        <w:rPr>
          <w:b/>
        </w:rPr>
        <w:t xml:space="preserve"> attributes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r>
        <w:rPr>
          <w:b/>
        </w:rPr>
        <w:t>aspect</w:t>
      </w:r>
      <w:r>
        <w:t xml:space="preserve"> … based on the aspect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iter</w:t>
      </w:r>
      <w:proofErr w:type="spellEnd"/>
      <w:r>
        <w:t xml:space="preserve">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diat</w:t>
      </w:r>
      <w:proofErr w:type="spellEnd"/>
      <w:r>
        <w:t xml:space="preserve"> </w:t>
      </w:r>
      <w:proofErr w:type="spellStart"/>
      <w:r>
        <w:t>grammateme</w:t>
      </w:r>
      <w:proofErr w:type="spellEnd"/>
      <w:r>
        <w:t xml:space="preserve"> (result)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proofErr w:type="gramStart"/>
      <w:r>
        <w:t>mode</w:t>
      </w:r>
      <w:proofErr w:type="gramEnd"/>
      <w:r>
        <w:t xml:space="preserve"> … based on </w:t>
      </w:r>
      <w:proofErr w:type="spellStart"/>
      <w:r>
        <w:t>grammatemes</w:t>
      </w:r>
      <w:proofErr w:type="spellEnd"/>
      <w:r>
        <w:t xml:space="preserve">: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deontmod</w:t>
      </w:r>
      <w:proofErr w:type="spellEnd"/>
      <w:r>
        <w:t xml:space="preserve"> (+ </w:t>
      </w:r>
      <w:proofErr w:type="spellStart"/>
      <w:r>
        <w:t>facmode</w:t>
      </w:r>
      <w:proofErr w:type="spellEnd"/>
      <w:r>
        <w:t>?)</w:t>
      </w:r>
    </w:p>
    <w:p w:rsidR="006868BB" w:rsidRPr="004F0F7F" w:rsidRDefault="004F0F7F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4F0F7F">
        <w:rPr>
          <w:b/>
        </w:rPr>
        <w:t>?? polarity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>?? degree</w:t>
      </w:r>
    </w:p>
    <w:p w:rsidR="006868BB" w:rsidRDefault="006868BB">
      <w:pPr>
        <w:pStyle w:val="Odstavecseseznamem"/>
        <w:spacing w:after="0" w:line="240" w:lineRule="auto"/>
      </w:pPr>
    </w:p>
    <w:p w:rsidR="006868BB" w:rsidRDefault="004F0F7F">
      <w:pPr>
        <w:spacing w:after="0" w:line="240" w:lineRule="auto"/>
        <w:rPr>
          <w:b/>
        </w:rPr>
      </w:pPr>
      <w:proofErr w:type="spellStart"/>
      <w:r>
        <w:rPr>
          <w:b/>
        </w:rPr>
        <w:t>UMR</w:t>
      </w:r>
      <w:proofErr w:type="spellEnd"/>
      <w:r>
        <w:rPr>
          <w:b/>
        </w:rPr>
        <w:t xml:space="preserve"> enrichments (</w:t>
      </w:r>
      <w:proofErr w:type="spellStart"/>
      <w:r>
        <w:rPr>
          <w:b/>
        </w:rPr>
        <w:t>wrt</w:t>
      </w:r>
      <w:proofErr w:type="spellEnd"/>
      <w:r>
        <w:rPr>
          <w:b/>
        </w:rPr>
        <w:t xml:space="preserve"> AMR) for events: 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 </w:t>
      </w:r>
      <w:proofErr w:type="spellStart"/>
      <w:r>
        <w:rPr>
          <w:b/>
        </w:rPr>
        <w:t>coreference</w:t>
      </w:r>
      <w:proofErr w:type="spellEnd"/>
      <w:r>
        <w:t xml:space="preserve"> … see above for intra</w:t>
      </w:r>
      <w:r>
        <w:rPr>
          <w:lang w:val="cs-CZ"/>
        </w:rPr>
        <w:t>-</w:t>
      </w:r>
      <w:r>
        <w:t>sentence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lastRenderedPageBreak/>
        <w:t xml:space="preserve">?? inter-sentence </w:t>
      </w:r>
      <w:proofErr w:type="spellStart"/>
      <w:r>
        <w:t>coreference</w:t>
      </w:r>
      <w:proofErr w:type="spellEnd"/>
      <w:r>
        <w:t xml:space="preserve"> 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>bridging anaphora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among events 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r>
        <w:rPr>
          <w:b/>
        </w:rPr>
        <w:t>modality</w:t>
      </w:r>
      <w:r>
        <w:t xml:space="preserve"> … modal-strength based on the </w:t>
      </w:r>
      <w:proofErr w:type="spellStart"/>
      <w:r>
        <w:t>deontmod</w:t>
      </w:r>
      <w:proofErr w:type="spellEnd"/>
      <w:r>
        <w:t xml:space="preserve"> </w:t>
      </w:r>
      <w:proofErr w:type="spellStart"/>
      <w:r>
        <w:t>grammateme</w:t>
      </w:r>
      <w:proofErr w:type="spellEnd"/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r>
        <w:rPr>
          <w:b/>
        </w:rPr>
        <w:t>temporal</w:t>
      </w:r>
      <w:r>
        <w:t xml:space="preserve"> relations</w:t>
      </w:r>
    </w:p>
    <w:p w:rsidR="006868BB" w:rsidRDefault="006868BB">
      <w:pPr>
        <w:pStyle w:val="Odstavecseseznamem"/>
        <w:spacing w:after="0" w:line="240" w:lineRule="auto"/>
      </w:pPr>
    </w:p>
    <w:p w:rsidR="006868BB" w:rsidRDefault="004F0F7F">
      <w:pPr>
        <w:spacing w:after="0" w:line="240" w:lineRule="auto"/>
        <w:rPr>
          <w:b/>
        </w:rPr>
      </w:pPr>
      <w:r>
        <w:rPr>
          <w:b/>
        </w:rPr>
        <w:t>NE: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names of persons 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>?? other types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6868BB" w:rsidRDefault="006868BB">
      <w:pPr>
        <w:spacing w:after="0" w:line="240" w:lineRule="auto"/>
      </w:pPr>
    </w:p>
    <w:p w:rsidR="00CB7218" w:rsidRDefault="00CB7218" w:rsidP="00CB7218">
      <w:pPr>
        <w:spacing w:after="0" w:line="240" w:lineRule="auto"/>
        <w:rPr>
          <w:b/>
        </w:rPr>
      </w:pPr>
    </w:p>
    <w:p w:rsidR="00CB7218" w:rsidRDefault="00CB7218" w:rsidP="00CB7218">
      <w:pPr>
        <w:spacing w:after="0" w:line="240" w:lineRule="auto"/>
        <w:rPr>
          <w:b/>
        </w:rPr>
      </w:pPr>
    </w:p>
    <w:p w:rsidR="00CB7218" w:rsidRPr="00CB7218" w:rsidRDefault="004F0F7F" w:rsidP="00CB7218">
      <w:pPr>
        <w:spacing w:after="0" w:line="240" w:lineRule="auto"/>
      </w:pPr>
      <w:r w:rsidRPr="00CB7218">
        <w:rPr>
          <w:b/>
        </w:rPr>
        <w:t>TO BE DONE / IMPERFECT CONVERSION / MANUAL ANNOTATION NEEDED</w:t>
      </w:r>
      <w:r w:rsidR="00CB7218" w:rsidRPr="00CB7218">
        <w:rPr>
          <w:b/>
        </w:rPr>
        <w:t xml:space="preserve"> </w:t>
      </w:r>
    </w:p>
    <w:p w:rsidR="00067C0A" w:rsidRDefault="00067C0A" w:rsidP="00067C0A">
      <w:pPr>
        <w:rPr>
          <w:b/>
        </w:rPr>
      </w:pPr>
    </w:p>
    <w:p w:rsidR="00067C0A" w:rsidRPr="00067C0A" w:rsidRDefault="00067C0A" w:rsidP="00067C0A">
      <w:pPr>
        <w:rPr>
          <w:color w:val="FF0000"/>
        </w:rPr>
      </w:pPr>
      <w:proofErr w:type="spellStart"/>
      <w:r>
        <w:rPr>
          <w:b/>
        </w:rPr>
        <w:t>E</w:t>
      </w:r>
      <w:r w:rsidRPr="00067C0A">
        <w:rPr>
          <w:b/>
        </w:rPr>
        <w:t>ventive</w:t>
      </w:r>
      <w:proofErr w:type="spellEnd"/>
      <w:r w:rsidRPr="00067C0A">
        <w:rPr>
          <w:b/>
        </w:rPr>
        <w:t xml:space="preserve"> nouns, adjectives, adverbs</w:t>
      </w:r>
      <w:r>
        <w:rPr>
          <w:b/>
        </w:rPr>
        <w:t xml:space="preserve"> </w:t>
      </w:r>
      <w:r w:rsidRPr="00067C0A">
        <w:rPr>
          <w:color w:val="FF0000"/>
        </w:rPr>
        <w:t>… not transformed yet</w:t>
      </w:r>
    </w:p>
    <w:p w:rsidR="00067C0A" w:rsidRPr="00067C0A" w:rsidRDefault="00067C0A" w:rsidP="00067C0A">
      <w:pPr>
        <w:rPr>
          <w:b/>
        </w:rPr>
      </w:pP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r>
        <w:rPr>
          <w:b/>
        </w:rPr>
        <w:t>nouns</w:t>
      </w:r>
      <w:r>
        <w:t xml:space="preserve"> derived from verbs / nouns with verbal counterparts 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r>
        <w:t>adjectives derived from verbs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CB7218" w:rsidRDefault="00CB7218" w:rsidP="00CB7218">
      <w:pPr>
        <w:pStyle w:val="Odstavecseseznamem"/>
        <w:numPr>
          <w:ilvl w:val="1"/>
          <w:numId w:val="1"/>
        </w:numPr>
        <w:spacing w:after="0" w:line="240" w:lineRule="auto"/>
      </w:pPr>
      <w:r>
        <w:t>?? adverbs derived from verbs</w:t>
      </w: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r>
        <w:t>abstract predicates/</w:t>
      </w:r>
      <w:proofErr w:type="spellStart"/>
      <w:r>
        <w:t>rolesets</w:t>
      </w:r>
      <w:proofErr w:type="spellEnd"/>
      <w:r>
        <w:t xml:space="preserve">: </w:t>
      </w:r>
    </w:p>
    <w:p w:rsidR="00CB7218" w:rsidRDefault="00CB7218" w:rsidP="00CB7218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být</w:t>
      </w:r>
      <w:proofErr w:type="spellEnd"/>
      <w:r>
        <w:t xml:space="preserve"> / </w:t>
      </w:r>
      <w:proofErr w:type="spellStart"/>
      <w:r>
        <w:t>mít</w:t>
      </w:r>
      <w:proofErr w:type="spellEnd"/>
      <w:r>
        <w:t xml:space="preserve"> / other verbs  … should be converted to abstract predicates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conversion for </w:t>
      </w:r>
      <w:proofErr w:type="spellStart"/>
      <w:r>
        <w:t>být</w:t>
      </w:r>
      <w:proofErr w:type="spellEnd"/>
    </w:p>
    <w:p w:rsidR="00CB7218" w:rsidRDefault="00CB7218" w:rsidP="00CB7218">
      <w:pPr>
        <w:pStyle w:val="Odstavecseseznamem"/>
        <w:numPr>
          <w:ilvl w:val="1"/>
          <w:numId w:val="1"/>
        </w:numPr>
        <w:spacing w:after="0" w:line="240" w:lineRule="auto"/>
      </w:pPr>
      <w:r>
        <w:t>identification of other constructions</w:t>
      </w: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>
        <w:t>semimodals</w:t>
      </w:r>
      <w:proofErr w:type="spellEnd"/>
      <w:r>
        <w:t>, phase verbs</w:t>
      </w:r>
    </w:p>
    <w:p w:rsidR="006868BB" w:rsidRDefault="006868BB">
      <w:pPr>
        <w:spacing w:after="0" w:line="240" w:lineRule="auto"/>
        <w:rPr>
          <w:b/>
        </w:rPr>
      </w:pPr>
    </w:p>
    <w:sectPr w:rsidR="006868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67C0A"/>
    <w:rsid w:val="000A68A5"/>
    <w:rsid w:val="0014110B"/>
    <w:rsid w:val="00163A32"/>
    <w:rsid w:val="001A0090"/>
    <w:rsid w:val="003218CD"/>
    <w:rsid w:val="00424AEF"/>
    <w:rsid w:val="004A0BAF"/>
    <w:rsid w:val="004F0F7F"/>
    <w:rsid w:val="006868BB"/>
    <w:rsid w:val="006E3375"/>
    <w:rsid w:val="008277AC"/>
    <w:rsid w:val="008F2F69"/>
    <w:rsid w:val="008F7C25"/>
    <w:rsid w:val="00A17DD1"/>
    <w:rsid w:val="00A51B20"/>
    <w:rsid w:val="00A74301"/>
    <w:rsid w:val="00CB7218"/>
    <w:rsid w:val="00D52F41"/>
    <w:rsid w:val="00D813CF"/>
    <w:rsid w:val="00EC3D2F"/>
    <w:rsid w:val="00E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6EC0D-6AF7-47FC-9E8C-187AE6D6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67</cp:revision>
  <dcterms:created xsi:type="dcterms:W3CDTF">2024-09-17T07:42:00Z</dcterms:created>
  <dcterms:modified xsi:type="dcterms:W3CDTF">2024-11-13T10:55:00Z</dcterms:modified>
  <dc:language>en-US</dc:language>
</cp:coreProperties>
</file>