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wx1avg0j618" w:id="0"/>
      <w:bookmarkEnd w:id="0"/>
      <w:r w:rsidDel="00000000" w:rsidR="00000000" w:rsidRPr="00000000">
        <w:rPr>
          <w:rtl w:val="0"/>
        </w:rPr>
        <w:t xml:space="preserve">MR and Selection plans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d0ycd8fk6l9" w:id="1"/>
      <w:bookmarkEnd w:id="1"/>
      <w:r w:rsidDel="00000000" w:rsidR="00000000" w:rsidRPr="00000000">
        <w:rPr>
          <w:rtl w:val="0"/>
        </w:rPr>
        <w:t xml:space="preserve">Working group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meetings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to present in April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Beaumont, Dan Lawson, Santi Rodriguez, Charlie Hatcher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2lwj5ftk05p" w:id="2"/>
      <w:bookmarkEnd w:id="2"/>
      <w:r w:rsidDel="00000000" w:rsidR="00000000" w:rsidRPr="00000000">
        <w:rPr>
          <w:rtl w:val="0"/>
        </w:rPr>
        <w:t xml:space="preserve">Review article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link between models for natural selection and models for MR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pleiotropy - pleiotropy robust MR methods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Measuring fitness in humans - fitness is a phenotype (e.g. Nick Barton’s work on number of generations before contribution is fixed - HUNT, ALSPAC, Icelandic studies)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scale captured in this way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Lactase persistence - allele is 2.5k years old (george to send)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SLiM to run some simulations to look at these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Dynastic effects - parental effects on offspring fertility - non-transmitted allele (george to send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https://journals.plos.org/plosgenetics/article/comments?id=10.1371/journal.pgen.1008222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Analysis plan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library(systemfit)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 &lt;- data.frame(x=x, y=y, g=g)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systemfit(y ~ x, inst = ~ g, data=dat, method = “2SLS”)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z3n2g9gxmgn" w:id="3"/>
      <w:bookmarkEnd w:id="3"/>
      <w:r w:rsidDel="00000000" w:rsidR="00000000" w:rsidRPr="00000000">
        <w:rPr>
          <w:rtl w:val="0"/>
        </w:rPr>
        <w:t xml:space="preserve">Analytical project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84f2gwsz6v" w:id="4"/>
      <w:bookmarkEnd w:id="4"/>
      <w:r w:rsidDel="00000000" w:rsidR="00000000" w:rsidRPr="00000000">
        <w:rPr>
          <w:rtl w:val="0"/>
        </w:rPr>
        <w:t xml:space="preserve">Whole genome approach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Fitness =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Trait = 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MR to estimate s = beta coefficient of MR estimate of y ~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Univariate: Delta(p) = s * h^2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Multivariate: Delta(P) = S %*% sigma^2_g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a6rotlswiz8j" w:id="5"/>
      <w:bookmarkEnd w:id="5"/>
      <w:r w:rsidDel="00000000" w:rsidR="00000000" w:rsidRPr="00000000">
        <w:rPr>
          <w:rtl w:val="0"/>
        </w:rPr>
        <w:t xml:space="preserve">Simulations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model = create traits with no genetic correlation, expect delta(p) = delta(P)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positive and negative genetic correlations, expect delta(p) != delta(P) - what scenarios limit the evolvability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in time - check that delta(P) is a good estimate of what actually happens using SLiM. This might be a good way to evaluate the MR method for estimating 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k8wyxcw79gb" w:id="6"/>
      <w:bookmarkEnd w:id="6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Now estimate s using MR, sigma^2_g using LDSC, for a set of traits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t3mlo4h8ihd" w:id="7"/>
      <w:bookmarkEnd w:id="7"/>
      <w:r w:rsidDel="00000000" w:rsidR="00000000" w:rsidRPr="00000000">
        <w:rPr>
          <w:rtl w:val="0"/>
        </w:rPr>
        <w:t xml:space="preserve">Per locus approach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genetic correlation is low because the shared causal variants are in a mixture directions - how does this affect the breeder’s equation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height SNPs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colocalisation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genotype-phenotype map for those SNPs against the traits and the traits against fitness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evolvability of height under this genotype-phenotype map?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921892cd9ozp" w:id="8"/>
      <w:bookmarkEnd w:id="8"/>
      <w:r w:rsidDel="00000000" w:rsidR="00000000" w:rsidRPr="00000000">
        <w:rPr>
          <w:rtl w:val="0"/>
        </w:rPr>
        <w:t xml:space="preserve">Selective sweeps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selection signatures to be small at each locus because they all have small effects, but perhaps large signature across all loci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locus estimate the selection coefficient, and then ask if heterogeneity can be explained by pleiotropy at the locus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China selective sweep:</w:t>
      </w:r>
    </w:p>
    <w:p w:rsidR="00000000" w:rsidDel="00000000" w:rsidP="00000000" w:rsidRDefault="00000000" w:rsidRPr="00000000" w14:paraId="0000003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https://www.biorxiv.org/content/10.1101/2020.11.16.385401v1.full.pdf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Clare to setup skeleton document of the paper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urnals.plos.org/plosgenetics/article/comments?id=10.1371/journal.pgen.1008222" TargetMode="External"/><Relationship Id="rId7" Type="http://schemas.openxmlformats.org/officeDocument/2006/relationships/hyperlink" Target="https://www.biorxiv.org/content/10.1101/2020.11.16.385401v1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