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875A" w14:textId="77777777" w:rsidR="000D13EE" w:rsidRPr="00526C44" w:rsidRDefault="000D13EE">
      <w:pPr>
        <w:pStyle w:val="a3"/>
        <w:spacing w:before="3"/>
        <w:rPr>
          <w:rFonts w:asciiTheme="majorEastAsia" w:eastAsiaTheme="majorEastAsia" w:hAnsiTheme="majorEastAsia"/>
          <w:sz w:val="7"/>
        </w:rPr>
      </w:pPr>
    </w:p>
    <w:p w14:paraId="028A7911" w14:textId="77777777" w:rsidR="000D13EE" w:rsidRPr="00526C44" w:rsidRDefault="000D13EE">
      <w:pPr>
        <w:pStyle w:val="a3"/>
        <w:spacing w:line="76" w:lineRule="exact"/>
        <w:ind w:left="162"/>
        <w:rPr>
          <w:rFonts w:asciiTheme="majorEastAsia" w:eastAsiaTheme="majorEastAsia" w:hAnsiTheme="majorEastAsia"/>
          <w:sz w:val="7"/>
        </w:rPr>
      </w:pPr>
    </w:p>
    <w:p w14:paraId="15532DD6" w14:textId="77777777" w:rsidR="000D13EE" w:rsidRPr="00526C44" w:rsidRDefault="000D55BC" w:rsidP="00A84842">
      <w:pPr>
        <w:spacing w:line="475" w:lineRule="exact"/>
        <w:jc w:val="center"/>
        <w:rPr>
          <w:rFonts w:asciiTheme="majorEastAsia" w:eastAsiaTheme="majorEastAsia" w:hAnsiTheme="majorEastAsia"/>
          <w:sz w:val="40"/>
        </w:rPr>
      </w:pPr>
      <w:r w:rsidRPr="00526C44">
        <w:rPr>
          <w:rFonts w:asciiTheme="majorEastAsia" w:eastAsiaTheme="majorEastAsia" w:hAnsiTheme="majorEastAsia" w:hint="eastAsia"/>
          <w:sz w:val="40"/>
        </w:rPr>
        <w:t xml:space="preserve">JB금융그룹 </w:t>
      </w:r>
      <w:proofErr w:type="spellStart"/>
      <w:r w:rsidRPr="00526C44">
        <w:rPr>
          <w:rFonts w:asciiTheme="majorEastAsia" w:eastAsiaTheme="majorEastAsia" w:hAnsiTheme="majorEastAsia" w:hint="eastAsia"/>
          <w:sz w:val="40"/>
        </w:rPr>
        <w:t>Fin:AI</w:t>
      </w:r>
      <w:proofErr w:type="spellEnd"/>
      <w:r w:rsidR="00DC4290" w:rsidRPr="00526C44">
        <w:rPr>
          <w:rFonts w:asciiTheme="majorEastAsia" w:eastAsiaTheme="majorEastAsia" w:hAnsiTheme="majorEastAsia" w:hint="eastAsia"/>
          <w:sz w:val="40"/>
        </w:rPr>
        <w:t xml:space="preserve"> Challenge 기능 명세서 </w:t>
      </w:r>
    </w:p>
    <w:p w14:paraId="3312281D" w14:textId="77777777" w:rsidR="00DC4290" w:rsidRPr="00526C44" w:rsidRDefault="00DC4290" w:rsidP="00DC4290">
      <w:pPr>
        <w:spacing w:line="475" w:lineRule="exact"/>
        <w:rPr>
          <w:rFonts w:asciiTheme="majorEastAsia" w:eastAsiaTheme="majorEastAsia" w:hAnsiTheme="majorEastAsia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59"/>
      </w:tblGrid>
      <w:tr w:rsidR="00DC4290" w:rsidRPr="00526C44" w14:paraId="52E6B0B5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A1F2" w14:textId="77777777" w:rsidR="00DC4290" w:rsidRPr="00526C44" w:rsidRDefault="00DC4290" w:rsidP="00EB6B37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4E79"/>
                <w:sz w:val="18"/>
                <w:szCs w:val="18"/>
              </w:rPr>
              <w:t>안내</w:t>
            </w: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br/>
            </w:r>
            <w:r w:rsidRPr="00526C44">
              <w:rPr>
                <w:rFonts w:asciiTheme="majorEastAsia" w:eastAsiaTheme="majorEastAsia" w:hAnsiTheme="majorEastAsia"/>
                <w:color w:val="404040"/>
                <w:sz w:val="18"/>
                <w:szCs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 w:rsidRPr="00526C44">
              <w:rPr>
                <w:rFonts w:asciiTheme="majorEastAsia" w:eastAsiaTheme="majorEastAsia" w:hAnsiTheme="majorEastAsia" w:hint="eastAsia"/>
                <w:color w:val="404040"/>
                <w:sz w:val="18"/>
                <w:szCs w:val="18"/>
              </w:rPr>
              <w:t>7</w:t>
            </w:r>
            <w:r w:rsidRPr="00526C44">
              <w:rPr>
                <w:rFonts w:asciiTheme="majorEastAsia" w:eastAsiaTheme="majorEastAsia" w:hAnsiTheme="majorEastAsia"/>
                <w:color w:val="404040"/>
                <w:sz w:val="18"/>
                <w:szCs w:val="18"/>
              </w:rPr>
              <w:t>. 기능 변경이력'</w:t>
            </w:r>
            <w:proofErr w:type="spellStart"/>
            <w:r w:rsidRPr="00526C44">
              <w:rPr>
                <w:rFonts w:asciiTheme="majorEastAsia" w:eastAsiaTheme="majorEastAsia" w:hAnsiTheme="majorEastAsia"/>
                <w:color w:val="404040"/>
                <w:sz w:val="18"/>
                <w:szCs w:val="18"/>
              </w:rPr>
              <w:t>에</w:t>
            </w:r>
            <w:proofErr w:type="spellEnd"/>
            <w:r w:rsidRPr="00526C44">
              <w:rPr>
                <w:rFonts w:asciiTheme="majorEastAsia" w:eastAsiaTheme="majorEastAsia" w:hAnsiTheme="majorEastAsia"/>
                <w:color w:val="404040"/>
                <w:sz w:val="18"/>
                <w:szCs w:val="18"/>
              </w:rPr>
              <w:t xml:space="preserve"> 변경 내역을 기록하여 함께 제출합니다.</w:t>
            </w:r>
          </w:p>
        </w:tc>
      </w:tr>
      <w:tr w:rsidR="00DC4290" w:rsidRPr="00526C44" w14:paraId="03B78946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15E9E4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proofErr w:type="spellStart"/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팀명</w:t>
            </w:r>
            <w:proofErr w:type="spellEnd"/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EBABD6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RF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CFFD4C7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 w:hint="eastAsia"/>
                <w:b/>
                <w:color w:val="1F1F1F"/>
                <w:sz w:val="18"/>
                <w:szCs w:val="18"/>
              </w:rPr>
              <w:t>주제</w:t>
            </w: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92CC6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지정주제 1</w:t>
            </w:r>
          </w:p>
        </w:tc>
      </w:tr>
      <w:tr w:rsidR="00DC4290" w:rsidRPr="00526C44" w14:paraId="001BC42C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319E26D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팀원 정보</w:t>
            </w:r>
            <w:r w:rsidR="00803BFB" w:rsidRPr="00526C44">
              <w:rPr>
                <w:rFonts w:asciiTheme="majorEastAsia" w:eastAsiaTheme="majorEastAsia" w:hAnsiTheme="majorEastAsia" w:hint="eastAsia"/>
                <w:b/>
                <w:color w:val="1F1F1F"/>
                <w:sz w:val="18"/>
                <w:szCs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103895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조서현(Data Analyst), 조호평(Data Scientist)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575C76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82D46A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2026.06.15</w:t>
            </w:r>
          </w:p>
        </w:tc>
      </w:tr>
    </w:tbl>
    <w:p w14:paraId="44418169" w14:textId="77777777" w:rsidR="00DC4290" w:rsidRPr="00526C44" w:rsidRDefault="00DC4290" w:rsidP="00DC4290">
      <w:pPr>
        <w:spacing w:after="40"/>
        <w:rPr>
          <w:rFonts w:asciiTheme="majorEastAsia" w:eastAsiaTheme="majorEastAsia" w:hAnsiTheme="majorEastAsia"/>
        </w:rPr>
      </w:pPr>
    </w:p>
    <w:p w14:paraId="200E602E" w14:textId="77777777" w:rsidR="00DC4290" w:rsidRPr="00526C44" w:rsidRDefault="00DC4290" w:rsidP="00DC4290">
      <w:pPr>
        <w:pStyle w:val="SectionHeadingKR"/>
        <w:rPr>
          <w:rFonts w:asciiTheme="majorEastAsia" w:eastAsiaTheme="majorEastAsia" w:hAnsiTheme="majorEastAsia"/>
          <w:color w:val="000000" w:themeColor="text1"/>
        </w:rPr>
      </w:pPr>
      <w:r w:rsidRPr="00526C44">
        <w:rPr>
          <w:rFonts w:asciiTheme="majorEastAsia" w:eastAsiaTheme="majorEastAsia" w:hAnsiTheme="majorEastAsia"/>
          <w:color w:val="000000" w:themeColor="text1"/>
        </w:rPr>
        <w:t xml:space="preserve">1.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서비스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개요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(Service)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DC4290" w:rsidRPr="00526C44" w14:paraId="4EFB22A2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C8E10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2F55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평생 자산관리 AI Agent</w:t>
            </w:r>
          </w:p>
        </w:tc>
      </w:tr>
      <w:tr w:rsidR="00DC4290" w:rsidRPr="00526C44" w14:paraId="36EECA20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6C8FC0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 xml:space="preserve">서비스 </w:t>
            </w:r>
            <w:proofErr w:type="spellStart"/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한줄</w:t>
            </w:r>
            <w:proofErr w:type="spellEnd"/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 xml:space="preserve">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D365A2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통계가 불확실성을 계산하고, AI가 그것을 누구나 이해할 수 있는 말로 전달한다 — 가족이 있든 없든, 디지털에 익숙하든 아니든.</w:t>
            </w:r>
          </w:p>
        </w:tc>
      </w:tr>
      <w:tr w:rsidR="00DC4290" w:rsidRPr="00526C44" w14:paraId="5070F794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CF20A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E16E4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고령층(50세+) 대상 확률 기반 생애 재무 시뮬레이션 서비스를 개발한다. 기존 단일 수치 WM 서비스 대신, 자산 고갈 확률·연금 최적 전략·또래 비교·이상 거래 탐지를 통합 제공하여 은퇴 설계의 불확실성을 정량화한다.</w:t>
            </w:r>
          </w:p>
        </w:tc>
      </w:tr>
      <w:tr w:rsidR="00DC4290" w:rsidRPr="00526C44" w14:paraId="26EE9972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D6D5F0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A249E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은퇴 준비층 (50~64세)</w:t>
            </w:r>
          </w:p>
          <w:p w14:paraId="3FBB7F5D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초기 고령층 (65~74세)</w:t>
            </w:r>
          </w:p>
          <w:p w14:paraId="1711F4F2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독거 후기 고령층 (75세+) — 가족 없는 독거 고령층도 완결되는 서비스 설계</w:t>
            </w:r>
          </w:p>
        </w:tc>
      </w:tr>
      <w:tr w:rsidR="00DC4290" w:rsidRPr="00526C44" w14:paraId="49F47517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1605D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color w:val="1F1F1F"/>
                <w:sz w:val="18"/>
                <w:szCs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5AA13C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자산 고갈 위험의 확률적 이해로 구체적 행동 변화 유도</w:t>
            </w:r>
          </w:p>
          <w:p w14:paraId="6FE83F47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Slow Banking UI (구간 선택·큰 글씨)로 디지털 리터러시 무관 접근 가능</w:t>
            </w:r>
          </w:p>
          <w:p w14:paraId="3BD087BF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이상 거래 탐지로 고령층 금융사기·보이스피싱 방어</w:t>
            </w:r>
          </w:p>
        </w:tc>
      </w:tr>
    </w:tbl>
    <w:p w14:paraId="423CD0DE" w14:textId="77777777" w:rsidR="00DC4290" w:rsidRPr="00526C44" w:rsidRDefault="00DC4290" w:rsidP="00DC4290">
      <w:pPr>
        <w:pStyle w:val="SectionHeadingKR"/>
        <w:rPr>
          <w:rFonts w:asciiTheme="majorEastAsia" w:eastAsiaTheme="majorEastAsia" w:hAnsiTheme="majorEastAsia"/>
          <w:color w:val="000000" w:themeColor="text1"/>
          <w:lang w:eastAsia="ko-KR"/>
        </w:rPr>
      </w:pPr>
      <w:r w:rsidRPr="00526C44">
        <w:rPr>
          <w:rFonts w:asciiTheme="majorEastAsia" w:eastAsiaTheme="majorEastAsia" w:hAnsiTheme="majorEastAsia"/>
          <w:color w:val="000000" w:themeColor="text1"/>
          <w:lang w:eastAsia="ko-KR"/>
        </w:rPr>
        <w:t>2. 시스템 구성도 (Architecture)</w:t>
      </w:r>
    </w:p>
    <w:p w14:paraId="3225A280" w14:textId="77777777" w:rsidR="00DC4290" w:rsidRPr="00526C44" w:rsidRDefault="00DC4290" w:rsidP="00DC4290">
      <w:pPr>
        <w:pStyle w:val="HintText"/>
        <w:rPr>
          <w:rFonts w:asciiTheme="majorEastAsia" w:eastAsiaTheme="majorEastAsia" w:hAnsiTheme="majorEastAsia"/>
          <w:lang w:eastAsia="ko-KR"/>
        </w:rPr>
      </w:pPr>
      <w:r w:rsidRPr="00526C44">
        <w:rPr>
          <w:rFonts w:asciiTheme="majorEastAsia" w:eastAsiaTheme="majorEastAsia" w:hAnsiTheme="majorEastAsia"/>
          <w:color w:val="6B7280"/>
          <w:lang w:eastAsia="ko-KR"/>
        </w:rPr>
        <w:t>서비스 전체 구조를 시각적으로 표현하고, 각 구성 요소의 역할을 간단히 기술합니다.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526C44" w14:paraId="34AE198C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D7D7C6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[온보딩]  나이 → 소득 → 자산 → 지출 → 연금 → 수령 시작 (구간 선택)</w:t>
            </w:r>
          </w:p>
          <w:p w14:paraId="3B7DA783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↓</w:t>
            </w:r>
          </w:p>
          <w:p w14:paraId="5E902B9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[공개 데이터]  통계청 국민생명표·가계금융복지조사 / 한국은행 ECOS(금리·CPI) / KRX 수익률</w:t>
            </w:r>
          </w:p>
          <w:p w14:paraId="5BE572B5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↓</w:t>
            </w:r>
          </w:p>
          <w:p w14:paraId="0C6E79B3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[통계 모델]  생존분석(Cox PH) · Monte Carlo 10,000회 · CVaR(cvxpy) · 연금최적화 · K-means · 이상탐지</w:t>
            </w:r>
          </w:p>
          <w:p w14:paraId="053F89BE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↓</w:t>
            </w:r>
          </w:p>
          <w:p w14:paraId="7193FCF6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[AI Agent]  Groq API (llama-3.1-8b-instant) — Tool 선택·실행·한국어 응답 생성</w:t>
            </w:r>
          </w:p>
          <w:p w14:paraId="555C5962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↓</w:t>
            </w:r>
          </w:p>
          <w:p w14:paraId="52DDF3B8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[UI]  버튼 모드(기능 선택 → 온보딩 → 결과+팬 차트) / 직접 질문(멀티턴 대화)</w:t>
            </w:r>
          </w:p>
          <w:p w14:paraId="27DBC1FF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lastRenderedPageBreak/>
              <w:t xml:space="preserve">      Streamlit Cloud 배포: https://jbagent-igjf4uinkqxp4gw9nwagnf.streamlit.app/</w:t>
            </w:r>
          </w:p>
        </w:tc>
      </w:tr>
    </w:tbl>
    <w:p w14:paraId="1616D565" w14:textId="77777777" w:rsidR="00DC4290" w:rsidRPr="00526C44" w:rsidRDefault="00DC4290" w:rsidP="00DC4290">
      <w:pPr>
        <w:pStyle w:val="SectionHeadingKR"/>
        <w:rPr>
          <w:rFonts w:asciiTheme="majorEastAsia" w:eastAsiaTheme="majorEastAsia" w:hAnsiTheme="majorEastAsia"/>
          <w:color w:val="000000" w:themeColor="text1"/>
          <w:lang w:eastAsia="ko-KR"/>
        </w:rPr>
      </w:pPr>
      <w:r w:rsidRPr="00526C44">
        <w:rPr>
          <w:rFonts w:asciiTheme="majorEastAsia" w:eastAsiaTheme="majorEastAsia" w:hAnsiTheme="majorEastAsia"/>
          <w:color w:val="000000" w:themeColor="text1"/>
          <w:lang w:eastAsia="ko-KR"/>
        </w:rPr>
        <w:lastRenderedPageBreak/>
        <w:t>3. 핵심 기능 명세 (Feature Specification)</w:t>
      </w:r>
    </w:p>
    <w:p w14:paraId="05054CC0" w14:textId="77777777" w:rsidR="00DC4290" w:rsidRPr="00526C44" w:rsidRDefault="00DC4290" w:rsidP="00DC4290">
      <w:pPr>
        <w:pStyle w:val="HintText"/>
        <w:rPr>
          <w:rFonts w:asciiTheme="majorEastAsia" w:eastAsiaTheme="majorEastAsia" w:hAnsiTheme="majorEastAsia"/>
          <w:lang w:eastAsia="ko-KR"/>
        </w:rPr>
      </w:pPr>
      <w:r w:rsidRPr="00526C44">
        <w:rPr>
          <w:rFonts w:asciiTheme="majorEastAsia" w:eastAsiaTheme="majorEastAsia" w:hAnsiTheme="majorEastAsia"/>
          <w:color w:val="6B7280"/>
          <w:lang w:eastAsia="ko-KR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  <w:gridCol w:w="2085"/>
      </w:tblGrid>
      <w:tr w:rsidR="00DC4290" w:rsidRPr="00526C44" w14:paraId="4AD787EE" w14:textId="77777777" w:rsidTr="00EB6B37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5E190C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proofErr w:type="spellStart"/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기능명</w:t>
            </w:r>
            <w:proofErr w:type="spellEnd"/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F3BD26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AC21D6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9AF013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F8E0DF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구현 여부</w:t>
            </w:r>
          </w:p>
        </w:tc>
      </w:tr>
      <w:tr w:rsidR="00744A30" w:rsidRPr="00526C44" w14:paraId="78CB85E9" w14:textId="77777777">
        <w:trPr>
          <w:jc w:val="center"/>
        </w:trPr>
        <w:tc>
          <w:tcPr>
            <w:tcW w:w="2085" w:type="dxa"/>
          </w:tcPr>
          <w:p w14:paraId="498682C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생애 자산 수명 시뮬레이션</w:t>
            </w:r>
          </w:p>
        </w:tc>
        <w:tc>
          <w:tcPr>
            <w:tcW w:w="2085" w:type="dxa"/>
          </w:tcPr>
          <w:p w14:paraId="4854443E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Monte Carlo 10,000회 + 생존분석 결합 → 자산 고갈 확률 및 P10/P50/P90 팬 차트 산출</w:t>
            </w:r>
          </w:p>
        </w:tc>
        <w:tc>
          <w:tcPr>
            <w:tcW w:w="2085" w:type="dxa"/>
          </w:tcPr>
          <w:p w14:paraId="63CAD597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나이·자산·지출·연금액 / 고갈확률·팬 차트</w:t>
            </w:r>
          </w:p>
        </w:tc>
        <w:tc>
          <w:tcPr>
            <w:tcW w:w="2085" w:type="dxa"/>
          </w:tcPr>
          <w:p w14:paraId="7770DE3D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lifelines, scipy·numpy, ECOS·KRX</w:t>
            </w:r>
          </w:p>
        </w:tc>
        <w:tc>
          <w:tcPr>
            <w:tcW w:w="2085" w:type="dxa"/>
          </w:tcPr>
          <w:p w14:paraId="400AC8F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  <w:tr w:rsidR="00744A30" w:rsidRPr="00526C44" w14:paraId="709E845D" w14:textId="77777777">
        <w:trPr>
          <w:jc w:val="center"/>
        </w:trPr>
        <w:tc>
          <w:tcPr>
            <w:tcW w:w="2085" w:type="dxa"/>
          </w:tcPr>
          <w:p w14:paraId="32DD3CF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개인화 생존 분석</w:t>
            </w:r>
          </w:p>
        </w:tc>
        <w:tc>
          <w:tcPr>
            <w:tcW w:w="2085" w:type="dxa"/>
          </w:tcPr>
          <w:p w14:paraId="6C78E39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2024 국민생명표 + Cox PH → 성별·흡연·만성질환·BMI 반영 개인 수명 분포 S(t) 추정</w:t>
            </w:r>
          </w:p>
        </w:tc>
        <w:tc>
          <w:tcPr>
            <w:tcW w:w="2085" w:type="dxa"/>
          </w:tcPr>
          <w:p w14:paraId="74BEF39C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성별·흡연·만성질환·BMI / 생존 확률·기대여명</w:t>
            </w:r>
          </w:p>
        </w:tc>
        <w:tc>
          <w:tcPr>
            <w:tcW w:w="2085" w:type="dxa"/>
          </w:tcPr>
          <w:p w14:paraId="5C94A1E1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lifelines, 통계청 2024 완전생명표</w:t>
            </w:r>
          </w:p>
        </w:tc>
        <w:tc>
          <w:tcPr>
            <w:tcW w:w="2085" w:type="dxa"/>
          </w:tcPr>
          <w:p w14:paraId="4D131878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  <w:tr w:rsidR="00744A30" w:rsidRPr="00526C44" w14:paraId="46B60CC4" w14:textId="77777777">
        <w:trPr>
          <w:jc w:val="center"/>
        </w:trPr>
        <w:tc>
          <w:tcPr>
            <w:tcW w:w="2085" w:type="dxa"/>
          </w:tcPr>
          <w:p w14:paraId="0C48DCA6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국민연금 최적 수령 전략</w:t>
            </w:r>
          </w:p>
        </w:tc>
        <w:tc>
          <w:tcPr>
            <w:tcW w:w="2085" w:type="dxa"/>
          </w:tcPr>
          <w:p w14:paraId="62457F54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조기(60세)~연기(70세) 시나리오별 총 수령액·손익분기 연령·NPV 비교 및 최적 시기 권고</w:t>
            </w:r>
          </w:p>
        </w:tc>
        <w:tc>
          <w:tcPr>
            <w:tcW w:w="2085" w:type="dxa"/>
          </w:tcPr>
          <w:p w14:paraId="1F32AE1B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나이·예상 월 수령액 / 시나리오별 비교·권고 시기</w:t>
            </w:r>
          </w:p>
        </w:tc>
        <w:tc>
          <w:tcPr>
            <w:tcW w:w="2085" w:type="dxa"/>
          </w:tcPr>
          <w:p w14:paraId="764E0D8F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규칙 기반 계산 + 생존 확률 결합</w:t>
            </w:r>
          </w:p>
        </w:tc>
        <w:tc>
          <w:tcPr>
            <w:tcW w:w="2085" w:type="dxa"/>
          </w:tcPr>
          <w:p w14:paraId="2B6B194B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  <w:tr w:rsidR="00744A30" w:rsidRPr="00526C44" w14:paraId="0EFB75D6" w14:textId="77777777">
        <w:trPr>
          <w:jc w:val="center"/>
        </w:trPr>
        <w:tc>
          <w:tcPr>
            <w:tcW w:w="2085" w:type="dxa"/>
          </w:tcPr>
          <w:p w14:paraId="51148FB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CVaR 포트폴리오 최적화</w:t>
            </w:r>
          </w:p>
        </w:tc>
        <w:tc>
          <w:tcPr>
            <w:tcW w:w="2085" w:type="dxa"/>
          </w:tcPr>
          <w:p w14:paraId="1CDA81DA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KOSPI·KTB 실 수익률 기반 CVaR 최소화 → 리스크 허용도별 최적 자산 배분 비율 산출</w:t>
            </w:r>
          </w:p>
        </w:tc>
        <w:tc>
          <w:tcPr>
            <w:tcW w:w="2085" w:type="dxa"/>
          </w:tcPr>
          <w:p w14:paraId="05B45347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리스크 허용도 / 주식·채권 비율·CVaR·Sharpe</w:t>
            </w:r>
          </w:p>
        </w:tc>
        <w:tc>
          <w:tcPr>
            <w:tcW w:w="2085" w:type="dxa"/>
          </w:tcPr>
          <w:p w14:paraId="71EB7E6A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cvxpy, KRX KOSPI·KTB 수익률</w:t>
            </w:r>
          </w:p>
        </w:tc>
        <w:tc>
          <w:tcPr>
            <w:tcW w:w="2085" w:type="dxa"/>
          </w:tcPr>
          <w:p w14:paraId="725DAE7A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  <w:tr w:rsidR="00744A30" w:rsidRPr="00526C44" w14:paraId="7FCC7451" w14:textId="77777777">
        <w:trPr>
          <w:jc w:val="center"/>
        </w:trPr>
        <w:tc>
          <w:tcPr>
            <w:tcW w:w="2085" w:type="dxa"/>
          </w:tcPr>
          <w:p w14:paraId="5FE43B6D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또래 재무 상태 비교</w:t>
            </w:r>
          </w:p>
        </w:tc>
        <w:tc>
          <w:tcPr>
            <w:tcW w:w="2085" w:type="dxa"/>
          </w:tcPr>
          <w:p w14:paraId="51C8B6A3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가계금융복지조사 K-means 군집화 → 동일 군집 내 순자산·소득 퍼센타일 및 상위 30% 패턴 비교</w:t>
            </w:r>
          </w:p>
        </w:tc>
        <w:tc>
          <w:tcPr>
            <w:tcW w:w="2085" w:type="dxa"/>
          </w:tcPr>
          <w:p w14:paraId="1C137697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나이·순자산·소득·가구원수 / 군집 퍼센타일</w:t>
            </w:r>
          </w:p>
        </w:tc>
        <w:tc>
          <w:tcPr>
            <w:tcW w:w="2085" w:type="dxa"/>
          </w:tcPr>
          <w:p w14:paraId="31B93D7F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scikit-learn, 통계청 가계금융복지조사</w:t>
            </w:r>
          </w:p>
        </w:tc>
        <w:tc>
          <w:tcPr>
            <w:tcW w:w="2085" w:type="dxa"/>
          </w:tcPr>
          <w:p w14:paraId="2A790548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  <w:tr w:rsidR="00744A30" w:rsidRPr="00526C44" w14:paraId="753ABB20" w14:textId="77777777">
        <w:trPr>
          <w:jc w:val="center"/>
        </w:trPr>
        <w:tc>
          <w:tcPr>
            <w:tcW w:w="2085" w:type="dxa"/>
          </w:tcPr>
          <w:p w14:paraId="61974D7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이상 거래 탐지 (Layer 1)</w:t>
            </w:r>
          </w:p>
        </w:tc>
        <w:tc>
          <w:tcPr>
            <w:tcW w:w="2085" w:type="dxa"/>
          </w:tcPr>
          <w:p w14:paraId="0483F327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Z-score + IQR + Isolation Forest + CUSUM 앙상블(비지도) → 실시간 이상도 점수(0~100) 및 위험 등급</w:t>
            </w:r>
          </w:p>
        </w:tc>
        <w:tc>
          <w:tcPr>
            <w:tcW w:w="2085" w:type="dxa"/>
          </w:tcPr>
          <w:p w14:paraId="5513CAA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거래금액·시각·계좌·유형 / 이상도 점수·권고</w:t>
            </w:r>
          </w:p>
        </w:tc>
        <w:tc>
          <w:tcPr>
            <w:tcW w:w="2085" w:type="dxa"/>
          </w:tcPr>
          <w:p w14:paraId="73514373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scikit-learn IsolationForest, statsmodels</w:t>
            </w:r>
          </w:p>
        </w:tc>
        <w:tc>
          <w:tcPr>
            <w:tcW w:w="2085" w:type="dxa"/>
          </w:tcPr>
          <w:p w14:paraId="0F957F2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O</w:t>
            </w:r>
          </w:p>
        </w:tc>
      </w:tr>
    </w:tbl>
    <w:p w14:paraId="6929A5EC" w14:textId="77777777" w:rsidR="00DC4290" w:rsidRPr="00526C44" w:rsidRDefault="00DC4290" w:rsidP="00DC4290">
      <w:pPr>
        <w:rPr>
          <w:rFonts w:asciiTheme="majorEastAsia" w:eastAsiaTheme="majorEastAsia" w:hAnsiTheme="majorEastAsia"/>
        </w:rPr>
      </w:pPr>
    </w:p>
    <w:p w14:paraId="7DCF2CC4" w14:textId="77777777" w:rsidR="00DC4290" w:rsidRPr="00526C44" w:rsidRDefault="00DC4290" w:rsidP="00DC4290">
      <w:pPr>
        <w:pStyle w:val="SectionHeadingKR"/>
        <w:rPr>
          <w:rFonts w:asciiTheme="majorEastAsia" w:eastAsiaTheme="majorEastAsia" w:hAnsiTheme="majorEastAsia"/>
          <w:color w:val="000000" w:themeColor="text1"/>
          <w:lang w:eastAsia="ko-KR"/>
        </w:rPr>
      </w:pPr>
      <w:r w:rsidRPr="00526C44">
        <w:rPr>
          <w:rFonts w:asciiTheme="majorEastAsia" w:eastAsiaTheme="majorEastAsia" w:hAnsiTheme="majorEastAsia"/>
          <w:color w:val="000000" w:themeColor="text1"/>
          <w:lang w:eastAsia="ko-KR"/>
        </w:rPr>
        <w:t>4. 주요 기능 흐름도 (Flow)</w:t>
      </w:r>
    </w:p>
    <w:p w14:paraId="0FF559D6" w14:textId="77777777" w:rsidR="00DC4290" w:rsidRPr="00526C44" w:rsidRDefault="00DC4290" w:rsidP="00DC4290">
      <w:pPr>
        <w:pStyle w:val="HintText"/>
        <w:rPr>
          <w:rFonts w:asciiTheme="majorEastAsia" w:eastAsiaTheme="majorEastAsia" w:hAnsiTheme="majorEastAsia"/>
          <w:lang w:eastAsia="ko-KR"/>
        </w:rPr>
      </w:pPr>
      <w:r w:rsidRPr="00526C44">
        <w:rPr>
          <w:rFonts w:asciiTheme="majorEastAsia" w:eastAsiaTheme="majorEastAsia" w:hAnsiTheme="majorEastAsia"/>
          <w:color w:val="6B7280"/>
          <w:lang w:eastAsia="ko-KR"/>
        </w:rPr>
        <w:t>서비스 이용 시나리오 또는 핵심 기능 흐름을 단계별로 설명합니다.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526C44" w14:paraId="3493335D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84192B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앱 실행 → [모드 선택]  버튼 모드  /  직접 질문</w:t>
            </w:r>
          </w:p>
          <w:p w14:paraId="30C669D4" w14:textId="77777777" w:rsidR="00744A30" w:rsidRPr="00526C44" w:rsidRDefault="00744A3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</w:p>
          <w:p w14:paraId="46D6B06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▶ 버튼 모드</w:t>
            </w:r>
          </w:p>
          <w:p w14:paraId="35391BDB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lastRenderedPageBreak/>
              <w:t xml:space="preserve">  기능 선택(4가지) → 온보딩 6단계(나이→소득→자산→지출→연금→수령) → Agent Tool 실행 → 결과+팬 차트</w:t>
            </w:r>
          </w:p>
          <w:p w14:paraId="6AEE774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 xml:space="preserve">  결과 화면 하단: 이상 거래 탐지 입력폼 / 더 물어보기</w:t>
            </w:r>
          </w:p>
          <w:p w14:paraId="5961B228" w14:textId="77777777" w:rsidR="00744A30" w:rsidRPr="00526C44" w:rsidRDefault="00744A3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</w:p>
          <w:p w14:paraId="13FC958E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▶ 직접 질문</w:t>
            </w:r>
          </w:p>
          <w:p w14:paraId="5C022713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 xml:space="preserve">  온보딩 6단계 완료 → 자유 대화 → Agent Tool 자동 선택 → 결과 설명 (멀티턴)</w:t>
            </w:r>
          </w:p>
          <w:p w14:paraId="59A1F07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 xml:space="preserve">  범위 외 질문(대출·보험·세무 등) → 키워드 사전 필터 → 한 줄 안내 출력</w:t>
            </w:r>
          </w:p>
        </w:tc>
      </w:tr>
    </w:tbl>
    <w:p w14:paraId="0E2655B9" w14:textId="77777777" w:rsidR="00DC4290" w:rsidRPr="00526C44" w:rsidRDefault="00DC4290" w:rsidP="00DC4290">
      <w:pPr>
        <w:pStyle w:val="SectionHeadingKR"/>
        <w:rPr>
          <w:rFonts w:asciiTheme="majorEastAsia" w:eastAsiaTheme="majorEastAsia" w:hAnsiTheme="majorEastAsia"/>
          <w:color w:val="000000" w:themeColor="text1"/>
        </w:rPr>
      </w:pPr>
      <w:r w:rsidRPr="00526C44">
        <w:rPr>
          <w:rFonts w:asciiTheme="majorEastAsia" w:eastAsiaTheme="majorEastAsia" w:hAnsiTheme="majorEastAsia"/>
          <w:color w:val="000000" w:themeColor="text1"/>
        </w:rPr>
        <w:lastRenderedPageBreak/>
        <w:t xml:space="preserve">5.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향후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발전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방향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526C44" w14:paraId="303A48A9" w14:textId="77777777" w:rsidTr="006B0148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530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JB금융그룹 실 거래 데이터 연동 → 이상 탐지 정확도 대폭 향상</w:t>
            </w:r>
          </w:p>
          <w:p w14:paraId="4D841B10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음성 UI (Whisper STT + gTTS) → 75세+ 스마트폰 미숙 층 포용</w:t>
            </w:r>
          </w:p>
          <w:p w14:paraId="600F1C96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신뢰 연락처 알림 시스템 → 이상 거래 감지 시 가족·복지사 자동 알림</w:t>
            </w:r>
          </w:p>
          <w:p w14:paraId="3EC89649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• Groq API → Claude API (claude-sonnet-4-6) 전환 → Tool 정확도 및 한국어 품질 향상</w:t>
            </w:r>
          </w:p>
        </w:tc>
      </w:tr>
    </w:tbl>
    <w:p w14:paraId="47024294" w14:textId="77777777" w:rsidR="006B0148" w:rsidRPr="00526C44" w:rsidRDefault="006B0148" w:rsidP="006B0148">
      <w:pPr>
        <w:pStyle w:val="SectionHeadingKR"/>
        <w:rPr>
          <w:rFonts w:asciiTheme="majorEastAsia" w:eastAsiaTheme="majorEastAsia" w:hAnsiTheme="majorEastAsia"/>
          <w:color w:val="000000" w:themeColor="text1"/>
        </w:rPr>
      </w:pPr>
      <w:r w:rsidRPr="00526C44">
        <w:rPr>
          <w:rFonts w:asciiTheme="majorEastAsia" w:eastAsiaTheme="majorEastAsia" w:hAnsiTheme="majorEastAsia" w:hint="eastAsia"/>
          <w:color w:val="000000" w:themeColor="text1"/>
          <w:lang w:eastAsia="ko-KR"/>
        </w:rPr>
        <w:t>6</w:t>
      </w:r>
      <w:r w:rsidRPr="00526C44">
        <w:rPr>
          <w:rFonts w:asciiTheme="majorEastAsia" w:eastAsiaTheme="majorEastAsia" w:hAnsiTheme="majorEastAsia"/>
          <w:color w:val="000000" w:themeColor="text1"/>
        </w:rPr>
        <w:t xml:space="preserve">. </w:t>
      </w:r>
      <w:proofErr w:type="spellStart"/>
      <w:r w:rsidRPr="00526C44">
        <w:rPr>
          <w:rFonts w:asciiTheme="majorEastAsia" w:eastAsiaTheme="majorEastAsia" w:hAnsiTheme="majorEastAsia"/>
          <w:color w:val="000000" w:themeColor="text1"/>
        </w:rPr>
        <w:t>부록</w:t>
      </w:r>
      <w:proofErr w:type="spellEnd"/>
      <w:r w:rsidRPr="00526C44">
        <w:rPr>
          <w:rFonts w:asciiTheme="majorEastAsia" w:eastAsiaTheme="majorEastAsia" w:hAnsiTheme="majorEastAsia"/>
          <w:color w:val="000000" w:themeColor="text1"/>
        </w:rPr>
        <w:t xml:space="preserve">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526C44" w14:paraId="50DDC635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F0AC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배포 URL: https://jbagent-igjf4uinkqxp4gw9nwagnf.streamlit.app/</w:t>
            </w:r>
          </w:p>
        </w:tc>
      </w:tr>
    </w:tbl>
    <w:p w14:paraId="6709C348" w14:textId="77777777" w:rsidR="00DC4290" w:rsidRPr="00526C44" w:rsidRDefault="006B0148" w:rsidP="00DC4290">
      <w:pPr>
        <w:pStyle w:val="SectionHeadingKR"/>
        <w:rPr>
          <w:rFonts w:asciiTheme="majorEastAsia" w:eastAsiaTheme="majorEastAsia" w:hAnsiTheme="majorEastAsia"/>
          <w:color w:val="000000" w:themeColor="text1"/>
          <w:lang w:eastAsia="ko-KR"/>
        </w:rPr>
      </w:pPr>
      <w:r w:rsidRPr="00526C44">
        <w:rPr>
          <w:rFonts w:asciiTheme="majorEastAsia" w:eastAsiaTheme="majorEastAsia" w:hAnsiTheme="majorEastAsia" w:hint="eastAsia"/>
          <w:color w:val="000000" w:themeColor="text1"/>
          <w:lang w:eastAsia="ko-KR"/>
        </w:rPr>
        <w:t>7</w:t>
      </w:r>
      <w:r w:rsidR="00DC4290" w:rsidRPr="00526C44">
        <w:rPr>
          <w:rFonts w:asciiTheme="majorEastAsia" w:eastAsiaTheme="majorEastAsia" w:hAnsiTheme="majorEastAsia"/>
          <w:color w:val="000000" w:themeColor="text1"/>
          <w:lang w:eastAsia="ko-KR"/>
        </w:rPr>
        <w:t>. 기능 변경이력 (Change Log)</w:t>
      </w:r>
    </w:p>
    <w:p w14:paraId="7C958DCD" w14:textId="77777777" w:rsidR="00DC4290" w:rsidRPr="00526C44" w:rsidRDefault="00DC4290" w:rsidP="00DC4290">
      <w:pPr>
        <w:pStyle w:val="HintText"/>
        <w:rPr>
          <w:rFonts w:asciiTheme="majorEastAsia" w:eastAsiaTheme="majorEastAsia" w:hAnsiTheme="majorEastAsia"/>
          <w:lang w:eastAsia="ko-KR"/>
        </w:rPr>
      </w:pPr>
      <w:r w:rsidRPr="00526C44">
        <w:rPr>
          <w:rFonts w:asciiTheme="majorEastAsia" w:eastAsiaTheme="majorEastAsia" w:hAnsiTheme="majorEastAsia"/>
          <w:color w:val="6B7280"/>
          <w:lang w:eastAsia="ko-KR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10424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526C44" w14:paraId="51F400CC" w14:textId="77777777" w:rsidTr="00526C44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6DD9DA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4B34B8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325D59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33E564" w14:textId="77777777" w:rsidR="00DC4290" w:rsidRPr="00526C44" w:rsidRDefault="00DC4290" w:rsidP="00EB6B37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b/>
                <w:sz w:val="18"/>
                <w:szCs w:val="18"/>
              </w:rPr>
              <w:t>변경 사유</w:t>
            </w:r>
          </w:p>
        </w:tc>
      </w:tr>
      <w:tr w:rsidR="00744A30" w:rsidRPr="00526C44" w14:paraId="17037F07" w14:textId="77777777" w:rsidTr="00526C44">
        <w:trPr>
          <w:jc w:val="center"/>
        </w:trPr>
        <w:tc>
          <w:tcPr>
            <w:tcW w:w="2606" w:type="dxa"/>
          </w:tcPr>
          <w:p w14:paraId="11EDDE52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본선 진출 시</w:t>
            </w:r>
          </w:p>
        </w:tc>
        <w:tc>
          <w:tcPr>
            <w:tcW w:w="2606" w:type="dxa"/>
          </w:tcPr>
          <w:p w14:paraId="6D769E78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AI Agent LLM 모델</w:t>
            </w:r>
          </w:p>
        </w:tc>
        <w:tc>
          <w:tcPr>
            <w:tcW w:w="2606" w:type="dxa"/>
          </w:tcPr>
          <w:p w14:paraId="7AAA41A6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Groq API (llama-3.1-8b-instant) → Claude API (claude-sonnet-4-6) Tool Use 방식으로 전환</w:t>
            </w:r>
          </w:p>
        </w:tc>
        <w:tc>
          <w:tcPr>
            <w:tcW w:w="2606" w:type="dxa"/>
          </w:tcPr>
          <w:p w14:paraId="70A57842" w14:textId="77777777" w:rsidR="00744A30" w:rsidRPr="00526C44" w:rsidRDefault="00000000">
            <w:pPr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526C44">
              <w:rPr>
                <w:rFonts w:asciiTheme="majorEastAsia" w:eastAsiaTheme="majorEastAsia" w:hAnsiTheme="majorEastAsia"/>
                <w:sz w:val="18"/>
                <w:szCs w:val="18"/>
              </w:rPr>
              <w:t>Claude API의 Tool 선택 정확도 및 한국어 생성 품질이 Groq 대비 우수하여 응답 신뢰도 향상 목적</w:t>
            </w:r>
          </w:p>
        </w:tc>
      </w:tr>
    </w:tbl>
    <w:p w14:paraId="7C2CFD8A" w14:textId="77777777" w:rsidR="00DC4290" w:rsidRPr="00526C44" w:rsidRDefault="00DC4290" w:rsidP="00DC4290">
      <w:pPr>
        <w:rPr>
          <w:rFonts w:asciiTheme="majorEastAsia" w:eastAsiaTheme="majorEastAsia" w:hAnsiTheme="majorEastAsia"/>
        </w:rPr>
      </w:pPr>
    </w:p>
    <w:p w14:paraId="65079AB4" w14:textId="77777777" w:rsidR="00DC4290" w:rsidRPr="00526C44" w:rsidRDefault="00DC4290" w:rsidP="00DC4290">
      <w:pPr>
        <w:spacing w:line="475" w:lineRule="exact"/>
        <w:rPr>
          <w:rFonts w:asciiTheme="majorEastAsia" w:eastAsiaTheme="majorEastAsia" w:hAnsiTheme="majorEastAsia"/>
          <w:sz w:val="40"/>
        </w:rPr>
      </w:pPr>
    </w:p>
    <w:sectPr w:rsidR="00DC4290" w:rsidRPr="00526C44" w:rsidSect="00A84842">
      <w:headerReference w:type="default" r:id="rId7"/>
      <w:footerReference w:type="default" r:id="rId8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59E6C" w14:textId="77777777" w:rsidR="000A7081" w:rsidRDefault="000A7081">
      <w:r>
        <w:separator/>
      </w:r>
    </w:p>
  </w:endnote>
  <w:endnote w:type="continuationSeparator" w:id="0">
    <w:p w14:paraId="2020E8C5" w14:textId="77777777" w:rsidR="000A7081" w:rsidRDefault="000A7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retendard Light">
    <w:altName w:val="맑은 고딕"/>
    <w:panose1 w:val="020B0604020202020204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panose1 w:val="020B0604020202020204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847E5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428D4E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294D32DB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95448" w14:textId="77777777" w:rsidR="000A7081" w:rsidRDefault="000A7081">
      <w:r>
        <w:separator/>
      </w:r>
    </w:p>
  </w:footnote>
  <w:footnote w:type="continuationSeparator" w:id="0">
    <w:p w14:paraId="29DA7180" w14:textId="77777777" w:rsidR="000A7081" w:rsidRDefault="000A7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7BC1" w14:textId="77777777" w:rsidR="00745E6E" w:rsidRDefault="00745E6E" w:rsidP="00745E6E">
    <w:pPr>
      <w:pStyle w:val="a5"/>
    </w:pPr>
  </w:p>
  <w:p w14:paraId="497E830A" w14:textId="77777777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4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18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19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0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1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2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3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5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6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9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0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1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2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3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4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7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7"/>
  </w:num>
  <w:num w:numId="2" w16cid:durableId="75591313">
    <w:abstractNumId w:val="11"/>
  </w:num>
  <w:num w:numId="3" w16cid:durableId="205148049">
    <w:abstractNumId w:val="29"/>
  </w:num>
  <w:num w:numId="4" w16cid:durableId="1858687770">
    <w:abstractNumId w:val="37"/>
  </w:num>
  <w:num w:numId="5" w16cid:durableId="1099444026">
    <w:abstractNumId w:val="4"/>
  </w:num>
  <w:num w:numId="6" w16cid:durableId="798649610">
    <w:abstractNumId w:val="30"/>
  </w:num>
  <w:num w:numId="7" w16cid:durableId="1087921636">
    <w:abstractNumId w:val="22"/>
  </w:num>
  <w:num w:numId="8" w16cid:durableId="834808155">
    <w:abstractNumId w:val="36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1"/>
  </w:num>
  <w:num w:numId="12" w16cid:durableId="40249583">
    <w:abstractNumId w:val="18"/>
  </w:num>
  <w:num w:numId="13" w16cid:durableId="62720345">
    <w:abstractNumId w:val="2"/>
  </w:num>
  <w:num w:numId="14" w16cid:durableId="2013214602">
    <w:abstractNumId w:val="16"/>
  </w:num>
  <w:num w:numId="15" w16cid:durableId="652762534">
    <w:abstractNumId w:val="25"/>
  </w:num>
  <w:num w:numId="16" w16cid:durableId="2004893421">
    <w:abstractNumId w:val="13"/>
  </w:num>
  <w:num w:numId="17" w16cid:durableId="874467217">
    <w:abstractNumId w:val="15"/>
  </w:num>
  <w:num w:numId="18" w16cid:durableId="707027489">
    <w:abstractNumId w:val="7"/>
  </w:num>
  <w:num w:numId="19" w16cid:durableId="228079080">
    <w:abstractNumId w:val="32"/>
  </w:num>
  <w:num w:numId="20" w16cid:durableId="70198352">
    <w:abstractNumId w:val="10"/>
  </w:num>
  <w:num w:numId="21" w16cid:durableId="942419409">
    <w:abstractNumId w:val="33"/>
  </w:num>
  <w:num w:numId="22" w16cid:durableId="76902227">
    <w:abstractNumId w:val="24"/>
  </w:num>
  <w:num w:numId="23" w16cid:durableId="66849089">
    <w:abstractNumId w:val="0"/>
  </w:num>
  <w:num w:numId="24" w16cid:durableId="1389181285">
    <w:abstractNumId w:val="14"/>
  </w:num>
  <w:num w:numId="25" w16cid:durableId="1572042283">
    <w:abstractNumId w:val="6"/>
  </w:num>
  <w:num w:numId="26" w16cid:durableId="109589761">
    <w:abstractNumId w:val="19"/>
  </w:num>
  <w:num w:numId="27" w16cid:durableId="1957327890">
    <w:abstractNumId w:val="31"/>
  </w:num>
  <w:num w:numId="28" w16cid:durableId="358435129">
    <w:abstractNumId w:val="3"/>
  </w:num>
  <w:num w:numId="29" w16cid:durableId="220942111">
    <w:abstractNumId w:val="20"/>
  </w:num>
  <w:num w:numId="30" w16cid:durableId="402064397">
    <w:abstractNumId w:val="28"/>
  </w:num>
  <w:num w:numId="31" w16cid:durableId="621766325">
    <w:abstractNumId w:val="1"/>
  </w:num>
  <w:num w:numId="32" w16cid:durableId="738790115">
    <w:abstractNumId w:val="27"/>
  </w:num>
  <w:num w:numId="33" w16cid:durableId="1310744410">
    <w:abstractNumId w:val="12"/>
  </w:num>
  <w:num w:numId="34" w16cid:durableId="453141799">
    <w:abstractNumId w:val="23"/>
  </w:num>
  <w:num w:numId="35" w16cid:durableId="44840115">
    <w:abstractNumId w:val="35"/>
  </w:num>
  <w:num w:numId="36" w16cid:durableId="342366096">
    <w:abstractNumId w:val="34"/>
  </w:num>
  <w:num w:numId="37" w16cid:durableId="88938802">
    <w:abstractNumId w:val="5"/>
  </w:num>
  <w:num w:numId="38" w16cid:durableId="7207084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132CF"/>
    <w:rsid w:val="0005277B"/>
    <w:rsid w:val="00067A07"/>
    <w:rsid w:val="00070C13"/>
    <w:rsid w:val="00073025"/>
    <w:rsid w:val="00074625"/>
    <w:rsid w:val="000A7081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26C44"/>
    <w:rsid w:val="00541C45"/>
    <w:rsid w:val="006062E7"/>
    <w:rsid w:val="00631757"/>
    <w:rsid w:val="006830AA"/>
    <w:rsid w:val="006B0148"/>
    <w:rsid w:val="006B1E0D"/>
    <w:rsid w:val="006C60AF"/>
    <w:rsid w:val="006C61A5"/>
    <w:rsid w:val="006F5B67"/>
    <w:rsid w:val="007210D6"/>
    <w:rsid w:val="007258BC"/>
    <w:rsid w:val="00744A30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823A1"/>
    <w:rsid w:val="00DC4290"/>
    <w:rsid w:val="00E119AF"/>
    <w:rsid w:val="00E6092B"/>
    <w:rsid w:val="00E66F47"/>
    <w:rsid w:val="00E75CFA"/>
    <w:rsid w:val="00EC2FBB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47932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3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조서현[ 대학원석사과정재학 / 통계학과 ]</cp:lastModifiedBy>
  <cp:revision>69</cp:revision>
  <cp:lastPrinted>2024-05-23T06:46:00Z</cp:lastPrinted>
  <dcterms:created xsi:type="dcterms:W3CDTF">2025-10-10T04:57:00Z</dcterms:created>
  <dcterms:modified xsi:type="dcterms:W3CDTF">2026-06-14T16:33:00Z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