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9376" w14:textId="12366033" w:rsidR="005A7E02" w:rsidRPr="00373A90" w:rsidRDefault="00373A90" w:rsidP="00BA199F">
      <w:pPr>
        <w:jc w:val="center"/>
        <w:rPr>
          <w:b/>
          <w:bCs/>
        </w:rPr>
      </w:pPr>
      <w:r w:rsidRPr="00373A90">
        <w:rPr>
          <w:rFonts w:hint="eastAsia"/>
          <w:b/>
          <w:bCs/>
        </w:rPr>
        <w:t xml:space="preserve">국내 </w:t>
      </w:r>
      <w:r w:rsidR="005A7E02" w:rsidRPr="00373A90">
        <w:rPr>
          <w:rFonts w:hint="eastAsia"/>
          <w:b/>
          <w:bCs/>
        </w:rPr>
        <w:t xml:space="preserve">이화학 관련 </w:t>
      </w:r>
      <w:r w:rsidR="00857E2F">
        <w:rPr>
          <w:rFonts w:hint="eastAsia"/>
          <w:b/>
          <w:bCs/>
        </w:rPr>
        <w:t xml:space="preserve">주요 </w:t>
      </w:r>
      <w:r w:rsidR="005A7E02" w:rsidRPr="00373A90">
        <w:rPr>
          <w:rFonts w:hint="eastAsia"/>
          <w:b/>
          <w:bCs/>
        </w:rPr>
        <w:t xml:space="preserve">보완 사항 정리 및 </w:t>
      </w:r>
      <w:r w:rsidRPr="00373A90">
        <w:rPr>
          <w:rFonts w:hint="eastAsia"/>
          <w:b/>
          <w:bCs/>
        </w:rPr>
        <w:t xml:space="preserve">관련 </w:t>
      </w:r>
      <w:r w:rsidR="005A7E02" w:rsidRPr="00373A90">
        <w:rPr>
          <w:rFonts w:hint="eastAsia"/>
          <w:b/>
          <w:bCs/>
        </w:rPr>
        <w:t xml:space="preserve">글로벌 </w:t>
      </w:r>
      <w:r w:rsidR="00082373">
        <w:rPr>
          <w:rFonts w:hint="eastAsia"/>
          <w:b/>
          <w:bCs/>
        </w:rPr>
        <w:t>경향</w:t>
      </w:r>
      <w:r w:rsidR="00857E2F">
        <w:rPr>
          <w:rFonts w:hint="eastAsia"/>
          <w:b/>
          <w:bCs/>
        </w:rPr>
        <w:t xml:space="preserve"> </w:t>
      </w:r>
      <w:r w:rsidR="00BA199F">
        <w:rPr>
          <w:rFonts w:hint="eastAsia"/>
          <w:b/>
          <w:bCs/>
        </w:rPr>
        <w:t>공유</w:t>
      </w:r>
    </w:p>
    <w:p w14:paraId="2542A88D" w14:textId="77777777" w:rsidR="00373A90" w:rsidRPr="00EF4A9B" w:rsidRDefault="00373A90" w:rsidP="005A7E02">
      <w:pPr>
        <w:rPr>
          <w:sz w:val="2"/>
          <w:szCs w:val="2"/>
        </w:rPr>
      </w:pPr>
    </w:p>
    <w:tbl>
      <w:tblPr>
        <w:tblStyle w:val="TableGrid"/>
        <w:tblW w:w="9496" w:type="dxa"/>
        <w:tblLook w:val="04A0" w:firstRow="1" w:lastRow="0" w:firstColumn="1" w:lastColumn="0" w:noHBand="0" w:noVBand="1"/>
      </w:tblPr>
      <w:tblGrid>
        <w:gridCol w:w="9496"/>
      </w:tblGrid>
      <w:tr w:rsidR="00BA199F" w14:paraId="232B3A4E" w14:textId="77777777" w:rsidTr="0098559B">
        <w:tc>
          <w:tcPr>
            <w:tcW w:w="9496" w:type="dxa"/>
            <w:shd w:val="clear" w:color="auto" w:fill="FFC000" w:themeFill="accent4"/>
            <w:vAlign w:val="center"/>
          </w:tcPr>
          <w:p w14:paraId="38AEC0E7" w14:textId="258D06AC" w:rsidR="00BA199F" w:rsidRPr="00C7193D" w:rsidRDefault="00BA199F" w:rsidP="00BA199F">
            <w:pPr>
              <w:rPr>
                <w:b/>
                <w:bCs/>
              </w:rPr>
            </w:pPr>
            <w:r w:rsidRPr="00C7193D">
              <w:rPr>
                <w:rFonts w:hint="eastAsia"/>
                <w:b/>
                <w:bCs/>
              </w:rPr>
              <w:t>공통보완사항 1.</w:t>
            </w:r>
          </w:p>
        </w:tc>
      </w:tr>
      <w:tr w:rsidR="00BA199F" w14:paraId="24E78D79" w14:textId="77777777" w:rsidTr="0098559B">
        <w:tc>
          <w:tcPr>
            <w:tcW w:w="9496" w:type="dxa"/>
            <w:vAlign w:val="center"/>
          </w:tcPr>
          <w:p w14:paraId="72F10F5E" w14:textId="22AA7C41" w:rsidR="00BA199F" w:rsidRPr="00BA199F" w:rsidRDefault="00EC2DBE" w:rsidP="00EC2DBE">
            <w:r>
              <w:rPr>
                <w:rFonts w:hint="eastAsia"/>
              </w:rPr>
              <w:t>1) 0</w:t>
            </w:r>
            <w:r w:rsidR="00BA199F">
              <w:t xml:space="preserve">.1% 미만의 </w:t>
            </w:r>
            <w:proofErr w:type="spellStart"/>
            <w:r w:rsidR="00BA199F">
              <w:rPr>
                <w:rFonts w:hint="eastAsia"/>
              </w:rPr>
              <w:t>부성분</w:t>
            </w:r>
            <w:proofErr w:type="spellEnd"/>
            <w:r w:rsidR="00BA199F">
              <w:rPr>
                <w:rFonts w:hint="eastAsia"/>
              </w:rPr>
              <w:t>(</w:t>
            </w:r>
            <w:r w:rsidR="00BA199F">
              <w:t>impurity</w:t>
            </w:r>
            <w:r w:rsidR="00BA199F">
              <w:rPr>
                <w:rFonts w:hint="eastAsia"/>
              </w:rPr>
              <w:t>)</w:t>
            </w:r>
            <w:r w:rsidR="00BA199F">
              <w:t xml:space="preserve">에 대한 </w:t>
            </w:r>
            <w:r w:rsidR="00EF4A9B">
              <w:rPr>
                <w:rFonts w:hint="eastAsia"/>
              </w:rPr>
              <w:t>기기</w:t>
            </w:r>
            <w:r w:rsidR="00BA199F">
              <w:t>분석</w:t>
            </w:r>
            <w:r w:rsidR="00EF4A9B">
              <w:rPr>
                <w:rFonts w:hint="eastAsia"/>
              </w:rPr>
              <w:t xml:space="preserve"> </w:t>
            </w:r>
            <w:r w:rsidR="00BA199F">
              <w:t>자료 요구</w:t>
            </w:r>
            <w:r w:rsidR="00BA199F">
              <w:rPr>
                <w:rFonts w:hint="eastAsia"/>
              </w:rPr>
              <w:t xml:space="preserve"> (5 batch 및 method validation) 및 </w:t>
            </w:r>
            <w:r>
              <w:rPr>
                <w:rFonts w:hint="eastAsia"/>
              </w:rPr>
              <w:t xml:space="preserve">2) </w:t>
            </w:r>
            <w:r w:rsidR="00C7193D">
              <w:rPr>
                <w:rFonts w:hint="eastAsia"/>
              </w:rPr>
              <w:t xml:space="preserve">해당 </w:t>
            </w:r>
            <w:proofErr w:type="spellStart"/>
            <w:r w:rsidR="00C7193D">
              <w:rPr>
                <w:rFonts w:hint="eastAsia"/>
              </w:rPr>
              <w:t>부성분</w:t>
            </w:r>
            <w:proofErr w:type="spellEnd"/>
            <w:r w:rsidR="00EF4A9B">
              <w:rPr>
                <w:rFonts w:hint="eastAsia"/>
              </w:rPr>
              <w:t xml:space="preserve"> 및 LOQ 미만의 부성분</w:t>
            </w:r>
            <w:r w:rsidR="00C7193D">
              <w:rPr>
                <w:rFonts w:hint="eastAsia"/>
              </w:rPr>
              <w:t xml:space="preserve">을 </w:t>
            </w:r>
            <w:r w:rsidR="00BA199F">
              <w:rPr>
                <w:rFonts w:hint="eastAsia"/>
              </w:rPr>
              <w:t>규격에 포함</w:t>
            </w:r>
            <w:r w:rsidR="00C7193D">
              <w:rPr>
                <w:rFonts w:hint="eastAsia"/>
              </w:rPr>
              <w:t>하여</w:t>
            </w:r>
            <w:r w:rsidR="00BA199F">
              <w:rPr>
                <w:rFonts w:hint="eastAsia"/>
              </w:rPr>
              <w:t xml:space="preserve"> 관리 요구</w:t>
            </w:r>
          </w:p>
        </w:tc>
      </w:tr>
      <w:tr w:rsidR="00BA199F" w14:paraId="1DA1509C" w14:textId="77777777" w:rsidTr="0098559B">
        <w:tc>
          <w:tcPr>
            <w:tcW w:w="9496" w:type="dxa"/>
            <w:shd w:val="clear" w:color="auto" w:fill="DEEAF6" w:themeFill="accent5" w:themeFillTint="33"/>
            <w:vAlign w:val="center"/>
          </w:tcPr>
          <w:p w14:paraId="200FEA6E" w14:textId="6EDC8895" w:rsidR="00BA199F" w:rsidRPr="00C7193D" w:rsidRDefault="00BA199F" w:rsidP="00BA199F">
            <w:pPr>
              <w:rPr>
                <w:b/>
                <w:bCs/>
              </w:rPr>
            </w:pPr>
            <w:r w:rsidRPr="00C7193D">
              <w:rPr>
                <w:rFonts w:hint="eastAsia"/>
                <w:b/>
                <w:bCs/>
              </w:rPr>
              <w:t>글로벌 관리</w:t>
            </w:r>
            <w:r w:rsidR="00EF6C03">
              <w:rPr>
                <w:rFonts w:hint="eastAsia"/>
                <w:b/>
                <w:bCs/>
              </w:rPr>
              <w:t xml:space="preserve"> 공유</w:t>
            </w:r>
          </w:p>
        </w:tc>
      </w:tr>
      <w:tr w:rsidR="00BA199F" w14:paraId="2D535644" w14:textId="77777777" w:rsidTr="0098559B">
        <w:tc>
          <w:tcPr>
            <w:tcW w:w="9496" w:type="dxa"/>
            <w:vAlign w:val="center"/>
          </w:tcPr>
          <w:p w14:paraId="7D2CE376" w14:textId="7C3A8EAF" w:rsidR="00C7193D" w:rsidRDefault="00BA199F" w:rsidP="003D1DA6">
            <w:pPr>
              <w:ind w:firstLineChars="100" w:firstLine="220"/>
            </w:pPr>
            <w:r w:rsidRPr="003D1DA6">
              <w:rPr>
                <w:rFonts w:hint="eastAsia"/>
              </w:rPr>
              <w:t>국제적</w:t>
            </w:r>
            <w:r>
              <w:rPr>
                <w:rFonts w:hint="eastAsia"/>
              </w:rPr>
              <w:t>으로 원제의 부성분에 대한 규격 설정은 아래의 사항에 따라 설정하고 관리하고 있습니다.</w:t>
            </w:r>
          </w:p>
          <w:p w14:paraId="53322DAA" w14:textId="77777777" w:rsidR="00BA199F" w:rsidRDefault="00BA199F" w:rsidP="00BA199F">
            <w:pPr>
              <w:pStyle w:val="ListParagraph"/>
              <w:numPr>
                <w:ilvl w:val="0"/>
                <w:numId w:val="4"/>
              </w:numPr>
            </w:pPr>
            <w:r>
              <w:rPr>
                <w:rFonts w:hint="eastAsia"/>
              </w:rPr>
              <w:t xml:space="preserve">원제 내 0.1% 이상 존재하는 </w:t>
            </w:r>
            <w:proofErr w:type="spellStart"/>
            <w:r>
              <w:rPr>
                <w:rFonts w:hint="eastAsia"/>
              </w:rPr>
              <w:t>부성분</w:t>
            </w:r>
            <w:proofErr w:type="spellEnd"/>
            <w:r>
              <w:rPr>
                <w:rFonts w:hint="eastAsia"/>
              </w:rPr>
              <w:t xml:space="preserve">(significant impurity) </w:t>
            </w:r>
          </w:p>
          <w:p w14:paraId="6785E1FB" w14:textId="18E8B602" w:rsidR="00C7193D" w:rsidRPr="003D1DA6" w:rsidRDefault="00BA199F" w:rsidP="003D1DA6">
            <w:pPr>
              <w:pStyle w:val="ListParagraph"/>
              <w:numPr>
                <w:ilvl w:val="0"/>
                <w:numId w:val="4"/>
              </w:numPr>
              <w:rPr>
                <w:u w:val="single"/>
              </w:rPr>
            </w:pPr>
            <w:r w:rsidRPr="00123C67">
              <w:rPr>
                <w:rFonts w:hint="eastAsia"/>
                <w:u w:val="single"/>
              </w:rPr>
              <w:t xml:space="preserve">원제 내 0.1% 미만 존재하더라도 독성학적 우려가 있는 </w:t>
            </w:r>
            <w:proofErr w:type="spellStart"/>
            <w:r w:rsidRPr="00123C67">
              <w:rPr>
                <w:rFonts w:hint="eastAsia"/>
                <w:u w:val="single"/>
              </w:rPr>
              <w:t>부성분</w:t>
            </w:r>
            <w:proofErr w:type="spellEnd"/>
            <w:r w:rsidRPr="00123C67">
              <w:rPr>
                <w:rFonts w:hint="eastAsia"/>
                <w:u w:val="single"/>
              </w:rPr>
              <w:t>(relevant impurity)</w:t>
            </w:r>
          </w:p>
          <w:p w14:paraId="0AABCDAC" w14:textId="77777777" w:rsidR="00EF4A9B" w:rsidRDefault="00EF4A9B" w:rsidP="003D1DA6">
            <w:pPr>
              <w:ind w:firstLineChars="100" w:firstLine="220"/>
              <w:jc w:val="both"/>
            </w:pPr>
            <w:r>
              <w:rPr>
                <w:rFonts w:hint="eastAsia"/>
              </w:rPr>
              <w:t>현재 보완으로 요구되어 있는 부성분은 2번에 해당하며, 국제적으로 r</w:t>
            </w:r>
            <w:r w:rsidR="00BA199F">
              <w:rPr>
                <w:rFonts w:hint="eastAsia"/>
              </w:rPr>
              <w:t>elevant impurity</w:t>
            </w:r>
            <w:r>
              <w:rPr>
                <w:rFonts w:hint="eastAsia"/>
              </w:rPr>
              <w:t>는 다음과 같이 분석되고 있습니다.</w:t>
            </w:r>
          </w:p>
          <w:p w14:paraId="254D8BD5" w14:textId="7BFE035E" w:rsidR="00BA199F" w:rsidRDefault="00BA199F" w:rsidP="003D1DA6">
            <w:pPr>
              <w:ind w:firstLineChars="100" w:firstLine="220"/>
              <w:jc w:val="both"/>
            </w:pPr>
            <w:r>
              <w:rPr>
                <w:rFonts w:hint="eastAsia"/>
              </w:rPr>
              <w:t xml:space="preserve">수 년 간의 원제 합성 연구 기간 동안 원제 합성 과정 중 발생할 수 있는 부성분들을 </w:t>
            </w:r>
            <w:r>
              <w:t xml:space="preserve">NMR </w:t>
            </w:r>
            <w:r>
              <w:rPr>
                <w:rFonts w:hint="eastAsia"/>
              </w:rPr>
              <w:t xml:space="preserve">등의 분석 기기를 통해 구조 규명을 하고, 부성분이 검출되지 않도록 또는 부성분의 함량을 줄이고자 지속적인 제조 공정 과정을 거쳐 정제하는 과정이 확립됩니다. 이러한 과정들을 거친 후에 확인되는 0.1% 미만의 부성분들에 대해서는 </w:t>
            </w:r>
            <w:r w:rsidRPr="007E4FA4">
              <w:rPr>
                <w:highlight w:val="yellow"/>
              </w:rPr>
              <w:t>EPA</w:t>
            </w:r>
            <w:r w:rsidRPr="007E4FA4">
              <w:rPr>
                <w:rFonts w:hint="eastAsia"/>
                <w:highlight w:val="yellow"/>
              </w:rPr>
              <w:t>, EU(</w:t>
            </w:r>
            <w:r w:rsidRPr="007E4FA4">
              <w:rPr>
                <w:highlight w:val="yellow"/>
              </w:rPr>
              <w:t>SANCO)</w:t>
            </w:r>
            <w:r>
              <w:rPr>
                <w:rFonts w:hint="eastAsia"/>
              </w:rPr>
              <w:t xml:space="preserve"> 등에서 제시하는 </w:t>
            </w:r>
            <w:r w:rsidRPr="00DA45C6">
              <w:t>relevant impurit</w:t>
            </w:r>
            <w:r>
              <w:rPr>
                <w:rFonts w:hint="eastAsia"/>
              </w:rPr>
              <w:t xml:space="preserve">y </w:t>
            </w:r>
            <w:r>
              <w:t>비교하</w:t>
            </w:r>
            <w:r>
              <w:rPr>
                <w:rFonts w:hint="eastAsia"/>
              </w:rPr>
              <w:t>여</w:t>
            </w:r>
            <w:r>
              <w:t xml:space="preserve"> </w:t>
            </w:r>
            <w:r>
              <w:rPr>
                <w:rFonts w:hint="eastAsia"/>
              </w:rPr>
              <w:t>구조적 공통성이 존재하지 않음 확인하고 규격에 포함시키지 않습니다.</w:t>
            </w:r>
            <w:r w:rsidR="00C7193D">
              <w:rPr>
                <w:rFonts w:hint="eastAsia"/>
              </w:rPr>
              <w:t xml:space="preserve"> 또한, 현재 보완으로 요구되고 있는 LOQ미만의 부성분들에 대해서도 규격서에 포함시키지 않습니다.</w:t>
            </w:r>
          </w:p>
          <w:p w14:paraId="2AFA2B7E" w14:textId="77734F1E" w:rsidR="00BA199F" w:rsidRDefault="00BA199F" w:rsidP="003D1DA6">
            <w:pPr>
              <w:ind w:firstLineChars="100" w:firstLine="220"/>
              <w:jc w:val="both"/>
            </w:pPr>
            <w:r>
              <w:rPr>
                <w:rFonts w:hint="eastAsia"/>
              </w:rPr>
              <w:t xml:space="preserve">기존 국내에 등록된 원제의 규격사항을 </w:t>
            </w:r>
            <w:r w:rsidR="00C7193D">
              <w:rPr>
                <w:rFonts w:hint="eastAsia"/>
              </w:rPr>
              <w:t xml:space="preserve">신규원제등록 또는 </w:t>
            </w:r>
            <w:proofErr w:type="spellStart"/>
            <w:r>
              <w:rPr>
                <w:rFonts w:hint="eastAsia"/>
              </w:rPr>
              <w:t>제조장</w:t>
            </w:r>
            <w:proofErr w:type="spellEnd"/>
            <w:r>
              <w:rPr>
                <w:rFonts w:hint="eastAsia"/>
              </w:rPr>
              <w:t xml:space="preserve"> </w:t>
            </w:r>
            <w:proofErr w:type="spellStart"/>
            <w:r>
              <w:rPr>
                <w:rFonts w:hint="eastAsia"/>
              </w:rPr>
              <w:t>추가시</w:t>
            </w:r>
            <w:proofErr w:type="spellEnd"/>
            <w:r>
              <w:rPr>
                <w:rFonts w:hint="eastAsia"/>
              </w:rPr>
              <w:t xml:space="preserve"> relevant impurity가 아님에도 0.1% 미만 혹은 검출한계 미만의 부성분에 대해 </w:t>
            </w:r>
            <w:r w:rsidR="00C7193D">
              <w:rPr>
                <w:rFonts w:hint="eastAsia"/>
              </w:rPr>
              <w:t xml:space="preserve">분석 및 </w:t>
            </w:r>
            <w:r>
              <w:rPr>
                <w:rFonts w:hint="eastAsia"/>
              </w:rPr>
              <w:t>규격으로</w:t>
            </w:r>
            <w:r w:rsidR="00C7193D">
              <w:rPr>
                <w:rFonts w:hint="eastAsia"/>
              </w:rPr>
              <w:t xml:space="preserve"> 넣어 관리하라는 보완 사항들이 있는데 이럴 경우</w:t>
            </w:r>
            <w:r>
              <w:rPr>
                <w:rFonts w:hint="eastAsia"/>
              </w:rPr>
              <w:t>, 한국만을 위한 추가적인 관리 및 분석(QC)이 필요하며, 이는 원제가 상승과 이어질 수 있습니다.</w:t>
            </w:r>
          </w:p>
          <w:p w14:paraId="5A6354B1" w14:textId="7D420F2F" w:rsidR="00BA199F" w:rsidRPr="00055E20" w:rsidRDefault="00BA199F" w:rsidP="003D1DA6">
            <w:pPr>
              <w:ind w:firstLineChars="100" w:firstLine="220"/>
              <w:jc w:val="both"/>
            </w:pPr>
            <w:r w:rsidRPr="007E4FA4">
              <w:rPr>
                <w:rFonts w:hint="eastAsia"/>
                <w:highlight w:val="yellow"/>
              </w:rPr>
              <w:t xml:space="preserve">또한, </w:t>
            </w:r>
            <w:r>
              <w:rPr>
                <w:rFonts w:hint="eastAsia"/>
                <w:highlight w:val="yellow"/>
              </w:rPr>
              <w:t xml:space="preserve">원제를 </w:t>
            </w:r>
            <w:proofErr w:type="spellStart"/>
            <w:r>
              <w:rPr>
                <w:rFonts w:hint="eastAsia"/>
                <w:highlight w:val="yellow"/>
              </w:rPr>
              <w:t>등록시</w:t>
            </w:r>
            <w:proofErr w:type="spellEnd"/>
            <w:r>
              <w:rPr>
                <w:rFonts w:hint="eastAsia"/>
                <w:highlight w:val="yellow"/>
              </w:rPr>
              <w:t xml:space="preserve"> </w:t>
            </w:r>
            <w:r w:rsidRPr="007E4FA4">
              <w:rPr>
                <w:rFonts w:hint="eastAsia"/>
                <w:highlight w:val="yellow"/>
              </w:rPr>
              <w:t>이들 부성분이 포함된 원제를 시험물질로 독성패키지 시험을 진행하며, 이러한 시험들의 수행을 통해 독성적으로 우려가 있는지에 대한 여부를 알 수 있습니다.</w:t>
            </w:r>
          </w:p>
          <w:p w14:paraId="53BAC425" w14:textId="19195765" w:rsidR="00B635CD" w:rsidRDefault="00BA199F" w:rsidP="003D1DA6">
            <w:pPr>
              <w:ind w:firstLineChars="100" w:firstLine="220"/>
              <w:jc w:val="both"/>
            </w:pPr>
            <w:r>
              <w:rPr>
                <w:rFonts w:hint="eastAsia"/>
              </w:rPr>
              <w:t xml:space="preserve">따라서, 0.1% 미만의 모든 impurity들을 relevant impurity로 간주하여 정성/정량 분석을 수행하고, 규격에 넣어 관리하는 것은 </w:t>
            </w:r>
            <w:r w:rsidR="00C3525A">
              <w:rPr>
                <w:rFonts w:hint="eastAsia"/>
              </w:rPr>
              <w:t>국내 고시</w:t>
            </w:r>
            <w:r w:rsidR="00EC2DBE">
              <w:rPr>
                <w:rFonts w:hint="eastAsia"/>
              </w:rPr>
              <w:t xml:space="preserve"> 및 </w:t>
            </w:r>
            <w:r w:rsidRPr="00C3525A">
              <w:rPr>
                <w:rFonts w:hint="eastAsia"/>
                <w:highlight w:val="yellow"/>
              </w:rPr>
              <w:t xml:space="preserve">국제 </w:t>
            </w:r>
            <w:r w:rsidR="00C3525A">
              <w:rPr>
                <w:rFonts w:hint="eastAsia"/>
                <w:highlight w:val="yellow"/>
              </w:rPr>
              <w:t>가이드라인</w:t>
            </w:r>
            <w:r w:rsidR="00C3525A" w:rsidRPr="00EC2DBE">
              <w:rPr>
                <w:rFonts w:hint="eastAsia"/>
                <w:highlight w:val="yellow"/>
              </w:rPr>
              <w:t>(FAO)</w:t>
            </w:r>
            <w:r>
              <w:rPr>
                <w:rFonts w:hint="eastAsia"/>
              </w:rPr>
              <w:t>과 맞지 않으므로 국제적인 조화가 필요하다고 사료됩니다.</w:t>
            </w:r>
          </w:p>
          <w:p w14:paraId="622B2C67" w14:textId="68E92845" w:rsidR="00BA199F" w:rsidRPr="00BA199F" w:rsidRDefault="006A1E72" w:rsidP="00BA199F">
            <w:pPr>
              <w:jc w:val="both"/>
            </w:pPr>
            <w:r w:rsidRPr="006A1E72">
              <w:rPr>
                <w:rFonts w:hint="eastAsia"/>
                <w:highlight w:val="green"/>
              </w:rPr>
              <w:t>출처</w:t>
            </w:r>
          </w:p>
        </w:tc>
      </w:tr>
      <w:tr w:rsidR="00BA199F" w14:paraId="25058CE0" w14:textId="77777777" w:rsidTr="0098559B">
        <w:tc>
          <w:tcPr>
            <w:tcW w:w="9496" w:type="dxa"/>
            <w:shd w:val="clear" w:color="auto" w:fill="DEEAF6" w:themeFill="accent5" w:themeFillTint="33"/>
            <w:vAlign w:val="center"/>
          </w:tcPr>
          <w:p w14:paraId="7121494A" w14:textId="61E23E00" w:rsidR="00BA199F" w:rsidRPr="00C7193D" w:rsidRDefault="00BA199F" w:rsidP="005A7E02">
            <w:pPr>
              <w:rPr>
                <w:b/>
                <w:bCs/>
              </w:rPr>
            </w:pPr>
            <w:r w:rsidRPr="00C7193D">
              <w:rPr>
                <w:rFonts w:hint="eastAsia"/>
                <w:b/>
                <w:bCs/>
              </w:rPr>
              <w:t>요청사</w:t>
            </w:r>
            <w:r w:rsidR="00C7193D" w:rsidRPr="00C7193D">
              <w:rPr>
                <w:rFonts w:hint="eastAsia"/>
                <w:b/>
                <w:bCs/>
              </w:rPr>
              <w:t>항</w:t>
            </w:r>
          </w:p>
        </w:tc>
      </w:tr>
      <w:tr w:rsidR="00BA199F" w14:paraId="7C0C6057" w14:textId="77777777" w:rsidTr="0098559B">
        <w:tc>
          <w:tcPr>
            <w:tcW w:w="9496" w:type="dxa"/>
            <w:vAlign w:val="center"/>
          </w:tcPr>
          <w:p w14:paraId="60FA43EA" w14:textId="0CC9F9FC" w:rsidR="00BA199F" w:rsidRDefault="00BA199F" w:rsidP="005A7E02">
            <w:r>
              <w:rPr>
                <w:rFonts w:hint="eastAsia"/>
              </w:rPr>
              <w:t xml:space="preserve">원제 내 0.1% 이상 존재하는 </w:t>
            </w:r>
            <w:proofErr w:type="spellStart"/>
            <w:r>
              <w:rPr>
                <w:rFonts w:hint="eastAsia"/>
              </w:rPr>
              <w:t>부성분</w:t>
            </w:r>
            <w:proofErr w:type="spellEnd"/>
            <w:r>
              <w:rPr>
                <w:rFonts w:hint="eastAsia"/>
              </w:rPr>
              <w:t>(significant impurity)은 분석을 수행하고, 규격에 넣어 관리하되, 국제적으로 relevant impurity list에 해당되지 않는 0.1% 미만의 부성분들에 대해서는 분석을 수행하거나 규격에 넣어 관리하지 않을 수 있도록 요청</w:t>
            </w:r>
            <w:r w:rsidR="007C7702">
              <w:rPr>
                <w:rFonts w:hint="eastAsia"/>
              </w:rPr>
              <w:t xml:space="preserve"> 드리며, relevant impurity에 대한 물질들에 대한 기준이 불명확하므로 국내 고시(기존 고시되어 있는 </w:t>
            </w:r>
            <w:r w:rsidR="007C7702">
              <w:t>“</w:t>
            </w:r>
            <w:r w:rsidR="007C7702">
              <w:rPr>
                <w:rFonts w:hint="eastAsia"/>
              </w:rPr>
              <w:t>농약의 검사방법 및 부정불량 농약 처리 요령</w:t>
            </w:r>
            <w:r w:rsidR="007C7702">
              <w:t>”</w:t>
            </w:r>
            <w:proofErr w:type="spellStart"/>
            <w:r w:rsidR="007C7702">
              <w:rPr>
                <w:rFonts w:hint="eastAsia"/>
              </w:rPr>
              <w:t>에</w:t>
            </w:r>
            <w:proofErr w:type="spellEnd"/>
            <w:r w:rsidR="007C7702">
              <w:rPr>
                <w:rFonts w:hint="eastAsia"/>
              </w:rPr>
              <w:t xml:space="preserve"> 추가)에 반영하여 </w:t>
            </w:r>
            <w:proofErr w:type="spellStart"/>
            <w:r w:rsidR="007C7702">
              <w:rPr>
                <w:rFonts w:hint="eastAsia"/>
              </w:rPr>
              <w:t>주시길</w:t>
            </w:r>
            <w:proofErr w:type="spellEnd"/>
            <w:r w:rsidR="007C7702">
              <w:rPr>
                <w:rFonts w:hint="eastAsia"/>
              </w:rPr>
              <w:t xml:space="preserve"> 요청</w:t>
            </w:r>
            <w:r>
              <w:rPr>
                <w:rFonts w:hint="eastAsia"/>
              </w:rPr>
              <w:t xml:space="preserve"> 드립니다.</w:t>
            </w:r>
          </w:p>
        </w:tc>
      </w:tr>
      <w:tr w:rsidR="00F84857" w14:paraId="2B8EF9C0" w14:textId="77777777" w:rsidTr="0098559B">
        <w:tc>
          <w:tcPr>
            <w:tcW w:w="9496" w:type="dxa"/>
            <w:shd w:val="clear" w:color="auto" w:fill="FFC000" w:themeFill="accent4"/>
            <w:vAlign w:val="center"/>
          </w:tcPr>
          <w:p w14:paraId="49F3DDC0" w14:textId="730FDEE0" w:rsidR="00F84857" w:rsidRDefault="00F84857" w:rsidP="00F84857">
            <w:r w:rsidRPr="00C7193D">
              <w:rPr>
                <w:rFonts w:hint="eastAsia"/>
                <w:b/>
                <w:bCs/>
              </w:rPr>
              <w:lastRenderedPageBreak/>
              <w:t xml:space="preserve">공통보완사항 </w:t>
            </w:r>
            <w:r>
              <w:rPr>
                <w:rFonts w:hint="eastAsia"/>
                <w:b/>
                <w:bCs/>
              </w:rPr>
              <w:t>2</w:t>
            </w:r>
            <w:r w:rsidRPr="00C7193D">
              <w:rPr>
                <w:rFonts w:hint="eastAsia"/>
                <w:b/>
                <w:bCs/>
              </w:rPr>
              <w:t>.</w:t>
            </w:r>
          </w:p>
        </w:tc>
      </w:tr>
      <w:tr w:rsidR="00F84857" w14:paraId="2B665F65" w14:textId="77777777" w:rsidTr="0098559B">
        <w:tc>
          <w:tcPr>
            <w:tcW w:w="9496" w:type="dxa"/>
            <w:vAlign w:val="center"/>
          </w:tcPr>
          <w:p w14:paraId="270FFCEA" w14:textId="42E6357B" w:rsidR="00F84857" w:rsidRDefault="00F84857" w:rsidP="00F84857">
            <w:r>
              <w:rPr>
                <w:rFonts w:hint="eastAsia"/>
              </w:rPr>
              <w:t xml:space="preserve">주성분 및 </w:t>
            </w:r>
            <w:proofErr w:type="spellStart"/>
            <w:r>
              <w:rPr>
                <w:rFonts w:hint="eastAsia"/>
              </w:rPr>
              <w:t>부성분</w:t>
            </w:r>
            <w:proofErr w:type="spellEnd"/>
            <w:r>
              <w:rPr>
                <w:rFonts w:hint="eastAsia"/>
              </w:rPr>
              <w:t xml:space="preserve"> 규격의 </w:t>
            </w:r>
            <w:proofErr w:type="spellStart"/>
            <w:r>
              <w:rPr>
                <w:rFonts w:hint="eastAsia"/>
              </w:rPr>
              <w:t>상하향</w:t>
            </w:r>
            <w:proofErr w:type="spellEnd"/>
            <w:r>
              <w:rPr>
                <w:rFonts w:hint="eastAsia"/>
              </w:rPr>
              <w:t xml:space="preserve"> 요구</w:t>
            </w:r>
          </w:p>
        </w:tc>
      </w:tr>
      <w:tr w:rsidR="00F84857" w14:paraId="23D59A7A" w14:textId="77777777" w:rsidTr="0098559B">
        <w:tc>
          <w:tcPr>
            <w:tcW w:w="9496" w:type="dxa"/>
            <w:shd w:val="clear" w:color="auto" w:fill="DEEAF6" w:themeFill="accent5" w:themeFillTint="33"/>
            <w:vAlign w:val="center"/>
          </w:tcPr>
          <w:p w14:paraId="11667CFC" w14:textId="149E7E23" w:rsidR="00F84857" w:rsidRDefault="00F84857" w:rsidP="00F84857">
            <w:r w:rsidRPr="00C7193D">
              <w:rPr>
                <w:rFonts w:hint="eastAsia"/>
                <w:b/>
                <w:bCs/>
              </w:rPr>
              <w:t>글로벌 관리</w:t>
            </w:r>
            <w:r>
              <w:rPr>
                <w:rFonts w:hint="eastAsia"/>
                <w:b/>
                <w:bCs/>
              </w:rPr>
              <w:t xml:space="preserve"> 공유</w:t>
            </w:r>
          </w:p>
        </w:tc>
      </w:tr>
      <w:tr w:rsidR="00F84857" w14:paraId="4DC5525D" w14:textId="77777777" w:rsidTr="0098559B">
        <w:tc>
          <w:tcPr>
            <w:tcW w:w="9496" w:type="dxa"/>
            <w:vAlign w:val="center"/>
          </w:tcPr>
          <w:p w14:paraId="1F59BF03" w14:textId="77777777" w:rsidR="00F84857" w:rsidRPr="00DF7310" w:rsidRDefault="00F84857" w:rsidP="00F84857">
            <w:pPr>
              <w:jc w:val="both"/>
            </w:pPr>
            <w:r w:rsidRPr="00572A71">
              <w:rPr>
                <w:rFonts w:hint="eastAsia"/>
              </w:rPr>
              <w:t>해당 보완 요구는 공통보완사항 1과도 연관</w:t>
            </w:r>
            <w:r>
              <w:t>되며</w:t>
            </w:r>
            <w:r>
              <w:rPr>
                <w:rFonts w:hint="eastAsia"/>
              </w:rPr>
              <w:t xml:space="preserve">, </w:t>
            </w:r>
            <w:r w:rsidRPr="00DF7310">
              <w:rPr>
                <w:highlight w:val="yellow"/>
              </w:rPr>
              <w:t>아래</w:t>
            </w:r>
            <w:r w:rsidRPr="00DF7310">
              <w:rPr>
                <w:rFonts w:hint="eastAsia"/>
                <w:highlight w:val="yellow"/>
              </w:rPr>
              <w:t xml:space="preserve"> 1, 2번은 주성분과 </w:t>
            </w:r>
            <w:proofErr w:type="spellStart"/>
            <w:r w:rsidRPr="00DF7310">
              <w:rPr>
                <w:rFonts w:hint="eastAsia"/>
                <w:highlight w:val="yellow"/>
              </w:rPr>
              <w:t>부성분</w:t>
            </w:r>
            <w:proofErr w:type="spellEnd"/>
            <w:r w:rsidRPr="00DF7310">
              <w:rPr>
                <w:rFonts w:hint="eastAsia"/>
                <w:highlight w:val="yellow"/>
              </w:rPr>
              <w:t xml:space="preserve"> 보완 사항에 대한 예시입니다.(주성분은 일반적으로 진흥청 보완사항?)</w:t>
            </w:r>
          </w:p>
          <w:p w14:paraId="510195B4" w14:textId="77777777" w:rsidR="00F84857" w:rsidRDefault="00F84857" w:rsidP="00F84857">
            <w:pPr>
              <w:jc w:val="both"/>
            </w:pPr>
            <w:r>
              <w:rPr>
                <w:rFonts w:hint="eastAsia"/>
              </w:rPr>
              <w:t>1) 주성분: 원제 A의 주성분 함량 95% up으로 기존 규격 설정, 5-batch 성적에서 규격이 96%일 경우, 상향하여 96%로 규격 재설정 요구</w:t>
            </w:r>
          </w:p>
          <w:p w14:paraId="44D8FC66" w14:textId="77777777" w:rsidR="00F84857" w:rsidRDefault="00F84857" w:rsidP="00F84857">
            <w:pPr>
              <w:jc w:val="both"/>
            </w:pPr>
            <w:r>
              <w:rPr>
                <w:rFonts w:hint="eastAsia"/>
              </w:rPr>
              <w:t xml:space="preserve">2) </w:t>
            </w:r>
            <w:proofErr w:type="spellStart"/>
            <w:r>
              <w:rPr>
                <w:rFonts w:hint="eastAsia"/>
              </w:rPr>
              <w:t>부성분</w:t>
            </w:r>
            <w:proofErr w:type="spellEnd"/>
            <w:r>
              <w:rPr>
                <w:rFonts w:hint="eastAsia"/>
              </w:rPr>
              <w:t xml:space="preserve">: 원제 A의 </w:t>
            </w:r>
            <w:proofErr w:type="spellStart"/>
            <w:r>
              <w:rPr>
                <w:rFonts w:hint="eastAsia"/>
              </w:rPr>
              <w:t>부성분</w:t>
            </w:r>
            <w:proofErr w:type="spellEnd"/>
            <w:r>
              <w:rPr>
                <w:rFonts w:hint="eastAsia"/>
              </w:rPr>
              <w:t xml:space="preserve"> 함량 중 하나가 max. 1%로 기존 규격 설정, 5-batch 성적에서 규격이 0.3%일 경우, 하향하여 0.3%로 규격 재설정 요구</w:t>
            </w:r>
          </w:p>
          <w:p w14:paraId="53579F02" w14:textId="77777777" w:rsidR="00F84857" w:rsidRDefault="00F84857" w:rsidP="00F84857">
            <w:pPr>
              <w:ind w:firstLineChars="100" w:firstLine="220"/>
              <w:jc w:val="both"/>
            </w:pPr>
            <w:r w:rsidRPr="006A1E72">
              <w:rPr>
                <w:rFonts w:hint="eastAsia"/>
                <w:highlight w:val="green"/>
              </w:rPr>
              <w:t>국제적</w:t>
            </w:r>
            <w:r>
              <w:rPr>
                <w:rFonts w:hint="eastAsia"/>
              </w:rPr>
              <w:t xml:space="preserve">으로 </w:t>
            </w:r>
            <w:proofErr w:type="spellStart"/>
            <w:r>
              <w:rPr>
                <w:rFonts w:hint="eastAsia"/>
              </w:rPr>
              <w:t>부성분</w:t>
            </w:r>
            <w:proofErr w:type="spellEnd"/>
            <w:r>
              <w:rPr>
                <w:rFonts w:hint="eastAsia"/>
              </w:rPr>
              <w:t xml:space="preserve"> 규격의 함량은 일반적으로 평균(mean) </w:t>
            </w:r>
            <w:r>
              <w:rPr>
                <w:rFonts w:hAnsiTheme="minorEastAsia" w:hint="eastAsia"/>
              </w:rPr>
              <w:t>±</w:t>
            </w:r>
            <w:r>
              <w:rPr>
                <w:rFonts w:hint="eastAsia"/>
              </w:rPr>
              <w:t xml:space="preserve"> 3SD(표준편차 X 3)</w:t>
            </w:r>
            <w:r>
              <w:t>로</w:t>
            </w:r>
            <w:r>
              <w:rPr>
                <w:rFonts w:hint="eastAsia"/>
              </w:rPr>
              <w:t xml:space="preserve"> 관리하며, </w:t>
            </w:r>
            <w:proofErr w:type="spellStart"/>
            <w:r>
              <w:rPr>
                <w:rFonts w:hint="eastAsia"/>
              </w:rPr>
              <w:t>제조장</w:t>
            </w:r>
            <w:proofErr w:type="spellEnd"/>
            <w:r>
              <w:rPr>
                <w:rFonts w:hint="eastAsia"/>
              </w:rPr>
              <w:t xml:space="preserve"> 추가시에도 기존 설정되어 있는 규격의 함량이 위에 계산된 값이 포함할 경우, 주.부성분의 규격을 상향 또는 하향하지 않습니다.</w:t>
            </w:r>
          </w:p>
          <w:p w14:paraId="5494065F" w14:textId="637BF447" w:rsidR="00F84857" w:rsidRDefault="00F84857" w:rsidP="00F84857">
            <w:r>
              <w:rPr>
                <w:rFonts w:hint="eastAsia"/>
              </w:rPr>
              <w:t>따라서, 주.</w:t>
            </w:r>
            <w:proofErr w:type="spellStart"/>
            <w:r>
              <w:rPr>
                <w:rFonts w:hint="eastAsia"/>
              </w:rPr>
              <w:t>부성분</w:t>
            </w:r>
            <w:proofErr w:type="spellEnd"/>
            <w:r>
              <w:rPr>
                <w:rFonts w:hint="eastAsia"/>
              </w:rPr>
              <w:t xml:space="preserve"> 규격을 임의로 상향 또는 하향하는 것은 국제적인 기준과 맞지 않으므로 국제적인 조화가 필요하다고 사료됩니다.</w:t>
            </w:r>
          </w:p>
        </w:tc>
      </w:tr>
      <w:tr w:rsidR="00F84857" w14:paraId="57C30317" w14:textId="77777777" w:rsidTr="0098559B">
        <w:tc>
          <w:tcPr>
            <w:tcW w:w="9496" w:type="dxa"/>
            <w:shd w:val="clear" w:color="auto" w:fill="DEEAF6" w:themeFill="accent5" w:themeFillTint="33"/>
            <w:vAlign w:val="center"/>
          </w:tcPr>
          <w:p w14:paraId="25F58A2F" w14:textId="25573EDB" w:rsidR="00F84857" w:rsidRDefault="00F84857" w:rsidP="00F84857">
            <w:r w:rsidRPr="00C7193D">
              <w:rPr>
                <w:rFonts w:hint="eastAsia"/>
                <w:b/>
                <w:bCs/>
              </w:rPr>
              <w:t>요청사항</w:t>
            </w:r>
          </w:p>
        </w:tc>
      </w:tr>
      <w:tr w:rsidR="00F84857" w14:paraId="7C9EA42C" w14:textId="77777777" w:rsidTr="0098559B">
        <w:tc>
          <w:tcPr>
            <w:tcW w:w="9496" w:type="dxa"/>
            <w:vAlign w:val="center"/>
          </w:tcPr>
          <w:p w14:paraId="6F5A7746" w14:textId="1F132317" w:rsidR="00F84857" w:rsidRDefault="00F84857" w:rsidP="00F84857">
            <w:r>
              <w:rPr>
                <w:rFonts w:hint="eastAsia"/>
              </w:rPr>
              <w:t xml:space="preserve">국제적인 기준에 따라 </w:t>
            </w:r>
            <w:proofErr w:type="spellStart"/>
            <w:r>
              <w:rPr>
                <w:rFonts w:hint="eastAsia"/>
              </w:rPr>
              <w:t>제조장</w:t>
            </w:r>
            <w:proofErr w:type="spellEnd"/>
            <w:r>
              <w:rPr>
                <w:rFonts w:hint="eastAsia"/>
              </w:rPr>
              <w:t xml:space="preserve"> 추가시에도 주.</w:t>
            </w:r>
            <w:proofErr w:type="spellStart"/>
            <w:r>
              <w:rPr>
                <w:rFonts w:hint="eastAsia"/>
              </w:rPr>
              <w:t>부성분</w:t>
            </w:r>
            <w:proofErr w:type="spellEnd"/>
            <w:r>
              <w:rPr>
                <w:rFonts w:hint="eastAsia"/>
              </w:rPr>
              <w:t xml:space="preserve"> 규격의 함량은 기존 규격에 부합할 경우 기존 규격을 조정하지 않을 수 있도록 요청 드립니다.</w:t>
            </w:r>
          </w:p>
        </w:tc>
      </w:tr>
    </w:tbl>
    <w:p w14:paraId="14EF1145" w14:textId="77777777" w:rsidR="00F84857" w:rsidRDefault="00F84857" w:rsidP="005A7E02"/>
    <w:tbl>
      <w:tblPr>
        <w:tblStyle w:val="TableGrid"/>
        <w:tblW w:w="9519" w:type="dxa"/>
        <w:tblLook w:val="04A0" w:firstRow="1" w:lastRow="0" w:firstColumn="1" w:lastColumn="0" w:noHBand="0" w:noVBand="1"/>
      </w:tblPr>
      <w:tblGrid>
        <w:gridCol w:w="9519"/>
      </w:tblGrid>
      <w:tr w:rsidR="00EF6C03" w:rsidRPr="00C7193D" w14:paraId="6F3B97C7" w14:textId="77777777" w:rsidTr="003D1DA6">
        <w:trPr>
          <w:trHeight w:val="420"/>
        </w:trPr>
        <w:tc>
          <w:tcPr>
            <w:tcW w:w="9519" w:type="dxa"/>
            <w:shd w:val="clear" w:color="auto" w:fill="FFC000" w:themeFill="accent4"/>
            <w:vAlign w:val="center"/>
          </w:tcPr>
          <w:p w14:paraId="6679F1BC" w14:textId="74CDF58F" w:rsidR="00EF6C03" w:rsidRPr="00C7193D" w:rsidRDefault="00EF6C03" w:rsidP="00E16270">
            <w:pPr>
              <w:rPr>
                <w:b/>
                <w:bCs/>
              </w:rPr>
            </w:pPr>
            <w:r w:rsidRPr="00C7193D">
              <w:rPr>
                <w:rFonts w:hint="eastAsia"/>
                <w:b/>
                <w:bCs/>
              </w:rPr>
              <w:t xml:space="preserve">공통보완사항 </w:t>
            </w:r>
            <w:r>
              <w:rPr>
                <w:rFonts w:hint="eastAsia"/>
                <w:b/>
                <w:bCs/>
              </w:rPr>
              <w:t>3</w:t>
            </w:r>
            <w:r w:rsidRPr="00C7193D">
              <w:rPr>
                <w:rFonts w:hint="eastAsia"/>
                <w:b/>
                <w:bCs/>
              </w:rPr>
              <w:t>.</w:t>
            </w:r>
          </w:p>
        </w:tc>
      </w:tr>
      <w:tr w:rsidR="00EF6C03" w:rsidRPr="00BA199F" w14:paraId="52668F93" w14:textId="77777777" w:rsidTr="003D1DA6">
        <w:trPr>
          <w:trHeight w:val="420"/>
        </w:trPr>
        <w:tc>
          <w:tcPr>
            <w:tcW w:w="9519" w:type="dxa"/>
            <w:vAlign w:val="center"/>
          </w:tcPr>
          <w:p w14:paraId="5C3AAF5E" w14:textId="3CE00A6C" w:rsidR="00EF6C03" w:rsidRPr="00BA199F" w:rsidRDefault="00EF6C03" w:rsidP="006840D8">
            <w:r w:rsidRPr="006A1E72">
              <w:rPr>
                <w:rFonts w:hint="eastAsia"/>
              </w:rPr>
              <w:t>5</w:t>
            </w:r>
            <w:r w:rsidR="006A1E72">
              <w:rPr>
                <w:rFonts w:hint="eastAsia"/>
              </w:rPr>
              <w:t>-</w:t>
            </w:r>
            <w:r w:rsidRPr="006A1E72">
              <w:rPr>
                <w:rFonts w:hint="eastAsia"/>
              </w:rPr>
              <w:t>배치 분석 보고서</w:t>
            </w:r>
            <w:r w:rsidR="006840D8" w:rsidRPr="006A1E72">
              <w:rPr>
                <w:rFonts w:hint="eastAsia"/>
              </w:rPr>
              <w:t xml:space="preserve">의 </w:t>
            </w:r>
            <w:r w:rsidRPr="006A1E72">
              <w:t xml:space="preserve">Mass balance </w:t>
            </w:r>
            <w:r w:rsidR="006840D8" w:rsidRPr="006A1E72">
              <w:rPr>
                <w:rFonts w:hint="eastAsia"/>
              </w:rPr>
              <w:t>및 규격서</w:t>
            </w:r>
            <w:r w:rsidR="002A0051">
              <w:rPr>
                <w:rFonts w:hint="eastAsia"/>
              </w:rPr>
              <w:t>의 총합이</w:t>
            </w:r>
            <w:r w:rsidRPr="006A1E72">
              <w:t xml:space="preserve"> 100%</w:t>
            </w:r>
            <w:r w:rsidR="006840D8" w:rsidRPr="006A1E72">
              <w:rPr>
                <w:rFonts w:hint="eastAsia"/>
              </w:rPr>
              <w:t>가 아닌 것에 대한 보완요구</w:t>
            </w:r>
          </w:p>
        </w:tc>
      </w:tr>
      <w:tr w:rsidR="00EF6C03" w:rsidRPr="00C7193D" w14:paraId="40FEAC26" w14:textId="77777777" w:rsidTr="003D1DA6">
        <w:trPr>
          <w:trHeight w:val="420"/>
        </w:trPr>
        <w:tc>
          <w:tcPr>
            <w:tcW w:w="9519" w:type="dxa"/>
            <w:shd w:val="clear" w:color="auto" w:fill="DEEAF6" w:themeFill="accent5" w:themeFillTint="33"/>
            <w:vAlign w:val="center"/>
          </w:tcPr>
          <w:p w14:paraId="439EDFDB" w14:textId="15C446DB" w:rsidR="00EF6C03" w:rsidRPr="00C7193D" w:rsidRDefault="00EF6C03" w:rsidP="00E16270">
            <w:pPr>
              <w:rPr>
                <w:b/>
                <w:bCs/>
              </w:rPr>
            </w:pPr>
            <w:r w:rsidRPr="00C7193D">
              <w:rPr>
                <w:rFonts w:hint="eastAsia"/>
                <w:b/>
                <w:bCs/>
              </w:rPr>
              <w:t>글로벌 관리</w:t>
            </w:r>
            <w:r>
              <w:rPr>
                <w:rFonts w:hint="eastAsia"/>
                <w:b/>
                <w:bCs/>
              </w:rPr>
              <w:t xml:space="preserve"> 공유</w:t>
            </w:r>
          </w:p>
        </w:tc>
      </w:tr>
      <w:tr w:rsidR="00EF6C03" w:rsidRPr="00BA199F" w14:paraId="3686ED83" w14:textId="77777777" w:rsidTr="003D1DA6">
        <w:trPr>
          <w:trHeight w:val="3353"/>
        </w:trPr>
        <w:tc>
          <w:tcPr>
            <w:tcW w:w="9519" w:type="dxa"/>
            <w:vAlign w:val="center"/>
          </w:tcPr>
          <w:p w14:paraId="051F149C" w14:textId="54836AF5" w:rsidR="00B635CD" w:rsidRDefault="00B635CD" w:rsidP="00B635CD">
            <w:pPr>
              <w:jc w:val="both"/>
            </w:pPr>
            <w:r>
              <w:rPr>
                <w:rFonts w:hint="eastAsia"/>
              </w:rPr>
              <w:t xml:space="preserve">FAO/WHO에서 출간된 </w:t>
            </w:r>
            <w:r w:rsidR="002A0051">
              <w:t>“</w:t>
            </w:r>
            <w:r>
              <w:rPr>
                <w:rFonts w:hint="eastAsia"/>
              </w:rPr>
              <w:t>Specifications for pesticides: A training manual</w:t>
            </w:r>
            <w:r w:rsidR="002A0051">
              <w:t>”</w:t>
            </w:r>
            <w:r w:rsidR="002A0051">
              <w:rPr>
                <w:rFonts w:hint="eastAsia"/>
              </w:rPr>
              <w:t>(첨부3)</w:t>
            </w:r>
            <w:r>
              <w:rPr>
                <w:rFonts w:hint="eastAsia"/>
              </w:rPr>
              <w:t xml:space="preserve">에 따르면 5-배치 분석보고서의 각 </w:t>
            </w:r>
            <w:proofErr w:type="spellStart"/>
            <w:r>
              <w:rPr>
                <w:rFonts w:hint="eastAsia"/>
              </w:rPr>
              <w:t>배치별</w:t>
            </w:r>
            <w:proofErr w:type="spellEnd"/>
            <w:r>
              <w:rPr>
                <w:rFonts w:hint="eastAsia"/>
              </w:rPr>
              <w:t xml:space="preserve"> mass balance의 총합은 기기들의 오차</w:t>
            </w:r>
            <w:r w:rsidR="003D1DA6">
              <w:rPr>
                <w:rFonts w:hint="eastAsia"/>
              </w:rPr>
              <w:t xml:space="preserve"> 등을</w:t>
            </w:r>
            <w:r>
              <w:rPr>
                <w:rFonts w:hint="eastAsia"/>
              </w:rPr>
              <w:t xml:space="preserve"> 고려하여 980g/kg에서 조금 넘는 1000mg/kg</w:t>
            </w:r>
            <w:r w:rsidR="002A0051">
              <w:rPr>
                <w:rFonts w:hint="eastAsia"/>
              </w:rPr>
              <w:t>(일반적으로 1020mg/kg)</w:t>
            </w:r>
            <w:r>
              <w:rPr>
                <w:rFonts w:hint="eastAsia"/>
              </w:rPr>
              <w:t>까지는 정상범위로 간주합니다. 또한, 해당 5-배치 분석 보고서의 결과를 바탕으로 상하한의 규격을 설정하게 되는데, 총합은 의미가 없다고 명시되어 있습니다.</w:t>
            </w:r>
            <w:r w:rsidR="002A0051">
              <w:rPr>
                <w:rFonts w:hint="eastAsia"/>
              </w:rPr>
              <w:t xml:space="preserve"> 이는 상하한성은 고정된 규격이 아닌 범위의 의미이기 때문인 것으로 사료됩니다.</w:t>
            </w:r>
          </w:p>
          <w:p w14:paraId="1466603E" w14:textId="408C53D6" w:rsidR="00EF6C03" w:rsidRPr="00BA199F" w:rsidRDefault="00B635CD" w:rsidP="00E16270">
            <w:pPr>
              <w:jc w:val="both"/>
            </w:pPr>
            <w:r>
              <w:rPr>
                <w:rFonts w:hint="eastAsia"/>
              </w:rPr>
              <w:t xml:space="preserve">따라서, </w:t>
            </w:r>
            <w:r w:rsidR="002A0051" w:rsidRPr="006A1E72">
              <w:rPr>
                <w:rFonts w:hint="eastAsia"/>
              </w:rPr>
              <w:t>5</w:t>
            </w:r>
            <w:r w:rsidR="002A0051">
              <w:rPr>
                <w:rFonts w:hint="eastAsia"/>
              </w:rPr>
              <w:t>-</w:t>
            </w:r>
            <w:r w:rsidR="002A0051" w:rsidRPr="006A1E72">
              <w:rPr>
                <w:rFonts w:hint="eastAsia"/>
              </w:rPr>
              <w:t xml:space="preserve">배치 분석 보고서의 </w:t>
            </w:r>
            <w:r w:rsidR="002A0051" w:rsidRPr="006A1E72">
              <w:t xml:space="preserve">Mass balance </w:t>
            </w:r>
            <w:r w:rsidR="002A0051" w:rsidRPr="006A1E72">
              <w:rPr>
                <w:rFonts w:hint="eastAsia"/>
              </w:rPr>
              <w:t>및 규격서</w:t>
            </w:r>
            <w:r w:rsidR="002A0051">
              <w:rPr>
                <w:rFonts w:hint="eastAsia"/>
              </w:rPr>
              <w:t>의 총합이</w:t>
            </w:r>
            <w:r w:rsidR="002A0051" w:rsidRPr="006A1E72">
              <w:t xml:space="preserve"> 100%</w:t>
            </w:r>
            <w:r w:rsidR="002A0051" w:rsidRPr="006A1E72">
              <w:rPr>
                <w:rFonts w:hint="eastAsia"/>
              </w:rPr>
              <w:t>가 아닌 것에 대한 보완요구</w:t>
            </w:r>
            <w:r w:rsidR="002A0051">
              <w:rPr>
                <w:rFonts w:hint="eastAsia"/>
              </w:rPr>
              <w:t xml:space="preserve">는 국제적인 기준과 맞지 않으므로 국제적인 조화가 필요하다고 사료됩니다. </w:t>
            </w:r>
          </w:p>
        </w:tc>
      </w:tr>
      <w:tr w:rsidR="00EF6C03" w:rsidRPr="00C7193D" w14:paraId="048E7A3F" w14:textId="77777777" w:rsidTr="003D1DA6">
        <w:trPr>
          <w:trHeight w:val="420"/>
        </w:trPr>
        <w:tc>
          <w:tcPr>
            <w:tcW w:w="9519" w:type="dxa"/>
            <w:shd w:val="clear" w:color="auto" w:fill="DEEAF6" w:themeFill="accent5" w:themeFillTint="33"/>
            <w:vAlign w:val="center"/>
          </w:tcPr>
          <w:p w14:paraId="71527CE6" w14:textId="77777777" w:rsidR="00EF6C03" w:rsidRPr="00C7193D" w:rsidRDefault="00EF6C03" w:rsidP="00E16270">
            <w:pPr>
              <w:rPr>
                <w:b/>
                <w:bCs/>
              </w:rPr>
            </w:pPr>
            <w:r w:rsidRPr="00C7193D">
              <w:rPr>
                <w:rFonts w:hint="eastAsia"/>
                <w:b/>
                <w:bCs/>
              </w:rPr>
              <w:t>요청사항</w:t>
            </w:r>
          </w:p>
        </w:tc>
      </w:tr>
      <w:tr w:rsidR="00EF6C03" w14:paraId="03CFB215" w14:textId="77777777" w:rsidTr="003D1DA6">
        <w:trPr>
          <w:trHeight w:val="840"/>
        </w:trPr>
        <w:tc>
          <w:tcPr>
            <w:tcW w:w="9519" w:type="dxa"/>
            <w:vAlign w:val="center"/>
          </w:tcPr>
          <w:p w14:paraId="68F46B92" w14:textId="017A44D0" w:rsidR="00EF6C03" w:rsidRDefault="002A0051" w:rsidP="00E16270">
            <w:r>
              <w:rPr>
                <w:rFonts w:hint="eastAsia"/>
              </w:rPr>
              <w:t xml:space="preserve">각 </w:t>
            </w:r>
            <w:proofErr w:type="spellStart"/>
            <w:r>
              <w:rPr>
                <w:rFonts w:hint="eastAsia"/>
              </w:rPr>
              <w:t>배치별</w:t>
            </w:r>
            <w:proofErr w:type="spellEnd"/>
            <w:r>
              <w:rPr>
                <w:rFonts w:hint="eastAsia"/>
              </w:rPr>
              <w:t xml:space="preserve"> mass balance의 총합이 98% ~ 102% 범위에 존재할 경우 해당 성적서를 인정해주고, 100% 아닌 규격서 총합에 대한 보완이 나오지 않을 수 있도록 요청 드립니다.</w:t>
            </w:r>
          </w:p>
        </w:tc>
      </w:tr>
    </w:tbl>
    <w:p w14:paraId="083B394D" w14:textId="397277C2" w:rsidR="003D1DA6" w:rsidRDefault="003D1DA6" w:rsidP="005A7E02"/>
    <w:tbl>
      <w:tblPr>
        <w:tblStyle w:val="TableGrid"/>
        <w:tblW w:w="0" w:type="auto"/>
        <w:tblLook w:val="04A0" w:firstRow="1" w:lastRow="0" w:firstColumn="1" w:lastColumn="0" w:noHBand="0" w:noVBand="1"/>
      </w:tblPr>
      <w:tblGrid>
        <w:gridCol w:w="9496"/>
      </w:tblGrid>
      <w:tr w:rsidR="003D1DA6" w14:paraId="30221DEE" w14:textId="77777777" w:rsidTr="003D1DA6">
        <w:tc>
          <w:tcPr>
            <w:tcW w:w="9496" w:type="dxa"/>
            <w:shd w:val="clear" w:color="auto" w:fill="FFC000" w:themeFill="accent4"/>
          </w:tcPr>
          <w:p w14:paraId="3A82346D" w14:textId="57195C38" w:rsidR="003D1DA6" w:rsidRDefault="003D1DA6" w:rsidP="003D1DA6">
            <w:r w:rsidRPr="00C7193D">
              <w:rPr>
                <w:rFonts w:hint="eastAsia"/>
                <w:b/>
                <w:bCs/>
              </w:rPr>
              <w:lastRenderedPageBreak/>
              <w:t xml:space="preserve">공통보완사항 </w:t>
            </w:r>
            <w:r>
              <w:rPr>
                <w:rFonts w:hint="eastAsia"/>
                <w:b/>
                <w:bCs/>
              </w:rPr>
              <w:t>4.</w:t>
            </w:r>
          </w:p>
        </w:tc>
      </w:tr>
      <w:tr w:rsidR="003D1DA6" w14:paraId="48016881" w14:textId="77777777" w:rsidTr="003D1DA6">
        <w:tc>
          <w:tcPr>
            <w:tcW w:w="9496" w:type="dxa"/>
          </w:tcPr>
          <w:p w14:paraId="27E2EF41" w14:textId="02F3B799" w:rsidR="003D1DA6" w:rsidRDefault="003D1DA6" w:rsidP="003D1DA6">
            <w:proofErr w:type="spellStart"/>
            <w:r>
              <w:t>제조장</w:t>
            </w:r>
            <w:proofErr w:type="spellEnd"/>
            <w:r>
              <w:t xml:space="preserve"> </w:t>
            </w:r>
            <w:proofErr w:type="spellStart"/>
            <w:r>
              <w:t>추가시</w:t>
            </w:r>
            <w:proofErr w:type="spellEnd"/>
            <w:r>
              <w:t xml:space="preserve"> 정밀성, 특이성 </w:t>
            </w:r>
            <w:r>
              <w:rPr>
                <w:rFonts w:hint="eastAsia"/>
              </w:rPr>
              <w:t>자료 제출 요구</w:t>
            </w:r>
          </w:p>
        </w:tc>
      </w:tr>
      <w:tr w:rsidR="003D1DA6" w14:paraId="67EE04CB" w14:textId="77777777" w:rsidTr="003D1DA6">
        <w:tc>
          <w:tcPr>
            <w:tcW w:w="9496" w:type="dxa"/>
            <w:shd w:val="clear" w:color="auto" w:fill="DEEAF6" w:themeFill="accent5" w:themeFillTint="33"/>
          </w:tcPr>
          <w:p w14:paraId="7912F92C" w14:textId="5AD72798" w:rsidR="003D1DA6" w:rsidRDefault="003D1DA6" w:rsidP="003D1DA6">
            <w:r w:rsidRPr="00C7193D">
              <w:rPr>
                <w:rFonts w:hint="eastAsia"/>
                <w:b/>
                <w:bCs/>
              </w:rPr>
              <w:t>글로벌 관리</w:t>
            </w:r>
            <w:r>
              <w:rPr>
                <w:rFonts w:hint="eastAsia"/>
                <w:b/>
                <w:bCs/>
              </w:rPr>
              <w:t xml:space="preserve"> 공유</w:t>
            </w:r>
          </w:p>
        </w:tc>
      </w:tr>
      <w:tr w:rsidR="003D1DA6" w14:paraId="377DE3AE" w14:textId="77777777" w:rsidTr="003D1DA6">
        <w:tc>
          <w:tcPr>
            <w:tcW w:w="9496" w:type="dxa"/>
          </w:tcPr>
          <w:p w14:paraId="0B16E936" w14:textId="6294EEA7" w:rsidR="003D1DA6" w:rsidRDefault="003D1DA6" w:rsidP="00DF7310">
            <w:pPr>
              <w:ind w:firstLineChars="100" w:firstLine="220"/>
              <w:jc w:val="both"/>
            </w:pPr>
            <w:r>
              <w:rPr>
                <w:rFonts w:hint="eastAsia"/>
              </w:rPr>
              <w:t xml:space="preserve">국제적으로 </w:t>
            </w:r>
            <w:proofErr w:type="spellStart"/>
            <w:r>
              <w:rPr>
                <w:rFonts w:hint="eastAsia"/>
              </w:rPr>
              <w:t>제조장</w:t>
            </w:r>
            <w:proofErr w:type="spellEnd"/>
            <w:r>
              <w:rPr>
                <w:rFonts w:hint="eastAsia"/>
              </w:rPr>
              <w:t xml:space="preserve"> </w:t>
            </w:r>
            <w:proofErr w:type="spellStart"/>
            <w:r>
              <w:rPr>
                <w:rFonts w:hint="eastAsia"/>
              </w:rPr>
              <w:t>추가시</w:t>
            </w:r>
            <w:proofErr w:type="spellEnd"/>
            <w:r>
              <w:rPr>
                <w:rFonts w:hint="eastAsia"/>
              </w:rPr>
              <w:t xml:space="preserve">, Method validation을 </w:t>
            </w:r>
            <w:r w:rsidR="00DF7310">
              <w:rPr>
                <w:rFonts w:hint="eastAsia"/>
              </w:rPr>
              <w:t>다시 수행하는 경우는</w:t>
            </w:r>
            <w:r>
              <w:rPr>
                <w:rFonts w:hint="eastAsia"/>
              </w:rPr>
              <w:t xml:space="preserve"> 제조공정 개선 등으로 분석법이 달라질 경우에 </w:t>
            </w:r>
            <w:r w:rsidRPr="00114223">
              <w:rPr>
                <w:rFonts w:hint="eastAsia"/>
              </w:rPr>
              <w:t xml:space="preserve">한해 </w:t>
            </w:r>
            <w:r w:rsidR="00DF7310">
              <w:rPr>
                <w:rFonts w:hint="eastAsia"/>
              </w:rPr>
              <w:t xml:space="preserve">새로운 GLP </w:t>
            </w:r>
            <w:r w:rsidRPr="00114223">
              <w:rPr>
                <w:rFonts w:hint="eastAsia"/>
              </w:rPr>
              <w:t>시험을 수행합니다.</w:t>
            </w:r>
          </w:p>
          <w:p w14:paraId="79D862B8" w14:textId="5E0034C3" w:rsidR="00DF7310" w:rsidRPr="00921617" w:rsidRDefault="00DF7310" w:rsidP="00DF7310">
            <w:pPr>
              <w:ind w:firstLineChars="100" w:firstLine="220"/>
              <w:jc w:val="both"/>
              <w:rPr>
                <w:rFonts w:ascii="Arial" w:hAnsi="Arial" w:cs="Arial"/>
              </w:rPr>
            </w:pPr>
            <w:r>
              <w:rPr>
                <w:rFonts w:hint="eastAsia"/>
              </w:rPr>
              <w:t>현재 원제의 주.</w:t>
            </w:r>
            <w:proofErr w:type="spellStart"/>
            <w:r>
              <w:rPr>
                <w:rFonts w:hint="eastAsia"/>
              </w:rPr>
              <w:t>부성분</w:t>
            </w:r>
            <w:proofErr w:type="spellEnd"/>
            <w:r>
              <w:rPr>
                <w:rFonts w:hint="eastAsia"/>
              </w:rPr>
              <w:t xml:space="preserve"> 분석 성적서에 사용되는 방법은 신규원제 개발과정에서 개발된 분석방법으로 이 분석방법에 대한 적정성을 확인하기 위하여 </w:t>
            </w:r>
            <w:r w:rsidRPr="00921617">
              <w:rPr>
                <w:rFonts w:hint="eastAsia"/>
              </w:rPr>
              <w:t xml:space="preserve">미국 환경청 </w:t>
            </w:r>
            <w:r w:rsidRPr="00921617">
              <w:t xml:space="preserve">OPPTS Test Guideline 830.1800 </w:t>
            </w:r>
            <w:r w:rsidRPr="00921617">
              <w:rPr>
                <w:rFonts w:hint="eastAsia"/>
              </w:rPr>
              <w:t xml:space="preserve">및 </w:t>
            </w:r>
            <w:r w:rsidRPr="00921617">
              <w:t>EU SANCO 3030/99</w:t>
            </w:r>
            <w:r w:rsidRPr="00921617">
              <w:rPr>
                <w:rFonts w:hint="eastAsia"/>
              </w:rPr>
              <w:t>의</w:t>
            </w:r>
            <w:r w:rsidRPr="00921617">
              <w:t xml:space="preserve"> </w:t>
            </w:r>
            <w:r w:rsidRPr="00921617">
              <w:rPr>
                <w:rFonts w:hint="eastAsia"/>
              </w:rPr>
              <w:t xml:space="preserve">자료요구에 맞추어서 </w:t>
            </w:r>
            <w:r>
              <w:rPr>
                <w:rFonts w:hint="eastAsia"/>
              </w:rPr>
              <w:t>G</w:t>
            </w:r>
            <w:r>
              <w:t xml:space="preserve">LP </w:t>
            </w:r>
            <w:r>
              <w:rPr>
                <w:rFonts w:hint="eastAsia"/>
              </w:rPr>
              <w:t xml:space="preserve">조건 하에서 </w:t>
            </w:r>
            <w:r>
              <w:t>Validation</w:t>
            </w:r>
            <w:r>
              <w:rPr>
                <w:rFonts w:hint="eastAsia"/>
              </w:rPr>
              <w:t>이 수행됩니다.</w:t>
            </w:r>
            <w:r>
              <w:t xml:space="preserve"> </w:t>
            </w:r>
            <w:r w:rsidRPr="00921617">
              <w:rPr>
                <w:rFonts w:hint="eastAsia"/>
              </w:rPr>
              <w:t xml:space="preserve"> </w:t>
            </w:r>
            <w:r>
              <w:rPr>
                <w:rFonts w:hint="eastAsia"/>
              </w:rPr>
              <w:t>이렇게 V</w:t>
            </w:r>
            <w:r>
              <w:t>alidation</w:t>
            </w:r>
            <w:r>
              <w:rPr>
                <w:rFonts w:hint="eastAsia"/>
              </w:rPr>
              <w:t>이 완료된 주</w:t>
            </w:r>
            <w:r w:rsidR="00F84857">
              <w:rPr>
                <w:rFonts w:hint="eastAsia"/>
              </w:rPr>
              <w:t>.</w:t>
            </w:r>
            <w:r>
              <w:rPr>
                <w:rFonts w:hint="eastAsia"/>
              </w:rPr>
              <w:t>부성분에 대한 분석 방법을 이용하여 원제의 주</w:t>
            </w:r>
            <w:r w:rsidR="00F84857">
              <w:rPr>
                <w:rFonts w:hint="eastAsia"/>
              </w:rPr>
              <w:t>.</w:t>
            </w:r>
            <w:proofErr w:type="spellStart"/>
            <w:r>
              <w:rPr>
                <w:rFonts w:hint="eastAsia"/>
              </w:rPr>
              <w:t>부성분</w:t>
            </w:r>
            <w:proofErr w:type="spellEnd"/>
            <w:r>
              <w:rPr>
                <w:rFonts w:hint="eastAsia"/>
              </w:rPr>
              <w:t xml:space="preserve"> 분석 시험을 G</w:t>
            </w:r>
            <w:r>
              <w:t xml:space="preserve">LP </w:t>
            </w:r>
            <w:r>
              <w:rPr>
                <w:rFonts w:hint="eastAsia"/>
              </w:rPr>
              <w:t>조건하에서 진행하고 이 결과에 따라 성적서를 작성합니다.</w:t>
            </w:r>
          </w:p>
          <w:p w14:paraId="7D501C8F" w14:textId="617AD376" w:rsidR="00DF7310" w:rsidRDefault="00DF7310" w:rsidP="00DF7310">
            <w:pPr>
              <w:ind w:firstLine="120"/>
              <w:jc w:val="both"/>
              <w:rPr>
                <w:rFonts w:ascii="Arial" w:hAnsi="Arial" w:cs="Arial"/>
              </w:rPr>
            </w:pPr>
            <w:r>
              <w:rPr>
                <w:rFonts w:ascii="Arial" w:hAnsi="Arial" w:cs="Arial" w:hint="eastAsia"/>
              </w:rPr>
              <w:t>원제의</w:t>
            </w:r>
            <w:r>
              <w:rPr>
                <w:rFonts w:ascii="Arial" w:hAnsi="Arial" w:cs="Arial" w:hint="eastAsia"/>
              </w:rPr>
              <w:t xml:space="preserve"> </w:t>
            </w:r>
            <w:r>
              <w:rPr>
                <w:rFonts w:ascii="Arial" w:hAnsi="Arial" w:cs="Arial" w:hint="eastAsia"/>
              </w:rPr>
              <w:t>주부성분</w:t>
            </w:r>
            <w:r>
              <w:rPr>
                <w:rFonts w:ascii="Arial" w:hAnsi="Arial" w:cs="Arial" w:hint="eastAsia"/>
              </w:rPr>
              <w:t xml:space="preserve"> </w:t>
            </w:r>
            <w:r>
              <w:rPr>
                <w:rFonts w:ascii="Arial" w:hAnsi="Arial" w:cs="Arial" w:hint="eastAsia"/>
              </w:rPr>
              <w:t>분석</w:t>
            </w:r>
            <w:r>
              <w:rPr>
                <w:rFonts w:ascii="Arial" w:hAnsi="Arial" w:cs="Arial" w:hint="eastAsia"/>
              </w:rPr>
              <w:t xml:space="preserve"> </w:t>
            </w:r>
            <w:r w:rsidRPr="00921617">
              <w:rPr>
                <w:rFonts w:ascii="Arial" w:hAnsi="Arial" w:cs="Arial" w:hint="eastAsia"/>
              </w:rPr>
              <w:t>시험들에</w:t>
            </w:r>
            <w:r w:rsidRPr="00921617">
              <w:rPr>
                <w:rFonts w:ascii="Arial" w:hAnsi="Arial" w:cs="Arial" w:hint="eastAsia"/>
              </w:rPr>
              <w:t xml:space="preserve"> </w:t>
            </w:r>
            <w:r w:rsidRPr="00921617">
              <w:rPr>
                <w:rFonts w:ascii="Arial" w:hAnsi="Arial" w:cs="Arial" w:hint="eastAsia"/>
              </w:rPr>
              <w:t>사용된</w:t>
            </w:r>
            <w:r w:rsidRPr="00921617">
              <w:rPr>
                <w:rFonts w:ascii="Arial" w:hAnsi="Arial" w:cs="Arial" w:hint="eastAsia"/>
              </w:rPr>
              <w:t xml:space="preserve"> </w:t>
            </w:r>
            <w:r w:rsidRPr="00921617">
              <w:rPr>
                <w:rFonts w:ascii="Arial" w:hAnsi="Arial" w:cs="Arial" w:hint="eastAsia"/>
              </w:rPr>
              <w:t>분석방법들이</w:t>
            </w:r>
            <w:r w:rsidRPr="00921617">
              <w:rPr>
                <w:rFonts w:ascii="Arial" w:hAnsi="Arial" w:cs="Arial" w:hint="eastAsia"/>
              </w:rPr>
              <w:t xml:space="preserve"> </w:t>
            </w:r>
            <w:r w:rsidRPr="00921617">
              <w:rPr>
                <w:rFonts w:ascii="Arial" w:hAnsi="Arial" w:cs="Arial" w:hint="eastAsia"/>
              </w:rPr>
              <w:t>이러한</w:t>
            </w:r>
            <w:r w:rsidRPr="00921617">
              <w:rPr>
                <w:rFonts w:ascii="Arial" w:hAnsi="Arial" w:cs="Arial" w:hint="eastAsia"/>
              </w:rPr>
              <w:t xml:space="preserve"> </w:t>
            </w:r>
            <w:r w:rsidRPr="00921617">
              <w:rPr>
                <w:rFonts w:ascii="Arial" w:hAnsi="Arial" w:cs="Arial" w:hint="eastAsia"/>
              </w:rPr>
              <w:t>기준들에</w:t>
            </w:r>
            <w:r w:rsidRPr="00921617">
              <w:rPr>
                <w:rFonts w:ascii="Arial" w:hAnsi="Arial" w:cs="Arial" w:hint="eastAsia"/>
              </w:rPr>
              <w:t xml:space="preserve"> </w:t>
            </w:r>
            <w:r w:rsidRPr="00921617">
              <w:rPr>
                <w:rFonts w:ascii="Arial" w:hAnsi="Arial" w:cs="Arial" w:hint="eastAsia"/>
              </w:rPr>
              <w:t>따라</w:t>
            </w:r>
            <w:r w:rsidRPr="00921617">
              <w:rPr>
                <w:rFonts w:ascii="Arial" w:hAnsi="Arial" w:cs="Arial" w:hint="eastAsia"/>
              </w:rPr>
              <w:t xml:space="preserve"> </w:t>
            </w:r>
            <w:r w:rsidRPr="00921617">
              <w:rPr>
                <w:rFonts w:ascii="Arial" w:hAnsi="Arial" w:cs="Arial" w:hint="eastAsia"/>
              </w:rPr>
              <w:t>완전히</w:t>
            </w:r>
            <w:r w:rsidRPr="00921617">
              <w:rPr>
                <w:rFonts w:ascii="Arial" w:hAnsi="Arial" w:cs="Arial" w:hint="eastAsia"/>
              </w:rPr>
              <w:t xml:space="preserve"> </w:t>
            </w:r>
            <w:r w:rsidRPr="00921617">
              <w:rPr>
                <w:rFonts w:ascii="Arial" w:hAnsi="Arial" w:cs="Arial" w:hint="eastAsia"/>
              </w:rPr>
              <w:t>검증되었기</w:t>
            </w:r>
            <w:r w:rsidRPr="00921617">
              <w:rPr>
                <w:rFonts w:ascii="Arial" w:hAnsi="Arial" w:cs="Arial" w:hint="eastAsia"/>
              </w:rPr>
              <w:t xml:space="preserve"> </w:t>
            </w:r>
            <w:r w:rsidRPr="00921617">
              <w:rPr>
                <w:rFonts w:ascii="Arial" w:hAnsi="Arial" w:cs="Arial" w:hint="eastAsia"/>
              </w:rPr>
              <w:t>때문에</w:t>
            </w:r>
            <w:r w:rsidRPr="00921617">
              <w:rPr>
                <w:rFonts w:ascii="Arial" w:hAnsi="Arial" w:cs="Arial" w:hint="eastAsia"/>
              </w:rPr>
              <w:t>,</w:t>
            </w:r>
            <w:r w:rsidRPr="00921617">
              <w:rPr>
                <w:rFonts w:ascii="Arial" w:hAnsi="Arial" w:cs="Arial"/>
              </w:rPr>
              <w:t xml:space="preserve"> </w:t>
            </w:r>
            <w:r w:rsidRPr="00921617">
              <w:rPr>
                <w:rFonts w:ascii="Arial" w:hAnsi="Arial" w:cs="Arial" w:hint="eastAsia"/>
              </w:rPr>
              <w:t>그</w:t>
            </w:r>
            <w:r w:rsidRPr="00921617">
              <w:rPr>
                <w:rFonts w:ascii="Arial" w:hAnsi="Arial" w:cs="Arial" w:hint="eastAsia"/>
              </w:rPr>
              <w:t xml:space="preserve"> </w:t>
            </w:r>
            <w:r w:rsidRPr="00921617">
              <w:rPr>
                <w:rFonts w:ascii="Arial" w:hAnsi="Arial" w:cs="Arial" w:hint="eastAsia"/>
              </w:rPr>
              <w:t>이후의</w:t>
            </w:r>
            <w:r w:rsidRPr="00921617">
              <w:rPr>
                <w:rFonts w:ascii="Arial" w:hAnsi="Arial" w:cs="Arial" w:hint="eastAsia"/>
              </w:rPr>
              <w:t xml:space="preserve"> </w:t>
            </w:r>
            <w:r>
              <w:rPr>
                <w:rFonts w:ascii="Arial" w:hAnsi="Arial" w:cs="Arial" w:hint="eastAsia"/>
              </w:rPr>
              <w:t>원제의</w:t>
            </w:r>
            <w:r>
              <w:rPr>
                <w:rFonts w:ascii="Arial" w:hAnsi="Arial" w:cs="Arial" w:hint="eastAsia"/>
              </w:rPr>
              <w:t xml:space="preserve"> </w:t>
            </w:r>
            <w:r>
              <w:rPr>
                <w:rFonts w:ascii="Arial" w:hAnsi="Arial" w:cs="Arial" w:hint="eastAsia"/>
              </w:rPr>
              <w:t>주부성분</w:t>
            </w:r>
            <w:r>
              <w:rPr>
                <w:rFonts w:ascii="Arial" w:hAnsi="Arial" w:cs="Arial" w:hint="eastAsia"/>
              </w:rPr>
              <w:t xml:space="preserve"> </w:t>
            </w:r>
            <w:r>
              <w:rPr>
                <w:rFonts w:ascii="Arial" w:hAnsi="Arial" w:cs="Arial" w:hint="eastAsia"/>
              </w:rPr>
              <w:t>분석</w:t>
            </w:r>
            <w:r w:rsidRPr="00921617">
              <w:rPr>
                <w:rFonts w:ascii="Arial" w:hAnsi="Arial" w:cs="Arial" w:hint="eastAsia"/>
              </w:rPr>
              <w:t>시험들</w:t>
            </w:r>
            <w:r>
              <w:rPr>
                <w:rFonts w:ascii="Arial" w:hAnsi="Arial" w:cs="Arial" w:hint="eastAsia"/>
              </w:rPr>
              <w:t>(G</w:t>
            </w:r>
            <w:r>
              <w:rPr>
                <w:rFonts w:ascii="Arial" w:hAnsi="Arial" w:cs="Arial"/>
              </w:rPr>
              <w:t xml:space="preserve">LP </w:t>
            </w:r>
            <w:r>
              <w:rPr>
                <w:rFonts w:ascii="Arial" w:hAnsi="Arial" w:cs="Arial" w:hint="eastAsia"/>
              </w:rPr>
              <w:t>시험</w:t>
            </w:r>
            <w:r>
              <w:rPr>
                <w:rFonts w:ascii="Arial" w:hAnsi="Arial" w:cs="Arial" w:hint="eastAsia"/>
              </w:rPr>
              <w:t>)</w:t>
            </w:r>
            <w:r w:rsidRPr="00921617">
              <w:rPr>
                <w:rFonts w:ascii="Arial" w:hAnsi="Arial" w:cs="Arial" w:hint="eastAsia"/>
              </w:rPr>
              <w:t>에서</w:t>
            </w:r>
            <w:r w:rsidRPr="00921617">
              <w:rPr>
                <w:rFonts w:ascii="Arial" w:hAnsi="Arial" w:cs="Arial" w:hint="eastAsia"/>
              </w:rPr>
              <w:t xml:space="preserve"> </w:t>
            </w:r>
            <w:r w:rsidRPr="00921617">
              <w:rPr>
                <w:rFonts w:ascii="Arial" w:hAnsi="Arial" w:cs="Arial" w:hint="eastAsia"/>
              </w:rPr>
              <w:t>사용될</w:t>
            </w:r>
            <w:r w:rsidRPr="00921617">
              <w:rPr>
                <w:rFonts w:ascii="Arial" w:hAnsi="Arial" w:cs="Arial" w:hint="eastAsia"/>
              </w:rPr>
              <w:t xml:space="preserve"> </w:t>
            </w:r>
            <w:r w:rsidRPr="00921617">
              <w:rPr>
                <w:rFonts w:ascii="Arial" w:hAnsi="Arial" w:cs="Arial" w:hint="eastAsia"/>
              </w:rPr>
              <w:t>때에는</w:t>
            </w:r>
            <w:r w:rsidRPr="00921617">
              <w:rPr>
                <w:rFonts w:ascii="Arial" w:hAnsi="Arial" w:cs="Arial" w:hint="eastAsia"/>
              </w:rPr>
              <w:t xml:space="preserve"> </w:t>
            </w:r>
            <w:r>
              <w:rPr>
                <w:rFonts w:ascii="Arial" w:hAnsi="Arial" w:cs="Arial" w:hint="eastAsia"/>
              </w:rPr>
              <w:t>별도의</w:t>
            </w:r>
            <w:r>
              <w:rPr>
                <w:rFonts w:ascii="Arial" w:hAnsi="Arial" w:cs="Arial" w:hint="eastAsia"/>
              </w:rPr>
              <w:t xml:space="preserve"> </w:t>
            </w:r>
            <w:r>
              <w:rPr>
                <w:rFonts w:ascii="Arial" w:hAnsi="Arial" w:cs="Arial" w:hint="eastAsia"/>
              </w:rPr>
              <w:t>검증시험</w:t>
            </w:r>
            <w:r>
              <w:rPr>
                <w:rFonts w:ascii="Arial" w:hAnsi="Arial" w:cs="Arial" w:hint="eastAsia"/>
              </w:rPr>
              <w:t>(V</w:t>
            </w:r>
            <w:r>
              <w:rPr>
                <w:rFonts w:ascii="Arial" w:hAnsi="Arial" w:cs="Arial"/>
              </w:rPr>
              <w:t>alidation)</w:t>
            </w:r>
            <w:r>
              <w:rPr>
                <w:rFonts w:ascii="Arial" w:hAnsi="Arial" w:cs="Arial" w:hint="eastAsia"/>
              </w:rPr>
              <w:t xml:space="preserve"> </w:t>
            </w:r>
            <w:r>
              <w:rPr>
                <w:rFonts w:ascii="Arial" w:hAnsi="Arial" w:cs="Arial" w:hint="eastAsia"/>
              </w:rPr>
              <w:t>없이</w:t>
            </w:r>
            <w:r>
              <w:rPr>
                <w:rFonts w:ascii="Arial" w:hAnsi="Arial" w:cs="Arial" w:hint="eastAsia"/>
              </w:rPr>
              <w:t xml:space="preserve"> </w:t>
            </w:r>
            <w:r>
              <w:rPr>
                <w:rFonts w:ascii="Arial" w:hAnsi="Arial" w:cs="Arial" w:hint="eastAsia"/>
              </w:rPr>
              <w:t>사용됩니다</w:t>
            </w:r>
            <w:r>
              <w:rPr>
                <w:rFonts w:ascii="Arial" w:hAnsi="Arial" w:cs="Arial" w:hint="eastAsia"/>
              </w:rPr>
              <w:t>.</w:t>
            </w:r>
            <w:r>
              <w:rPr>
                <w:rFonts w:ascii="Arial" w:hAnsi="Arial" w:cs="Arial"/>
              </w:rPr>
              <w:t xml:space="preserve"> </w:t>
            </w:r>
            <w:r>
              <w:rPr>
                <w:rFonts w:ascii="Arial" w:hAnsi="Arial" w:cs="Arial" w:hint="eastAsia"/>
              </w:rPr>
              <w:t>이렇게</w:t>
            </w:r>
            <w:r>
              <w:rPr>
                <w:rFonts w:ascii="Arial" w:hAnsi="Arial" w:cs="Arial" w:hint="eastAsia"/>
              </w:rPr>
              <w:t xml:space="preserve"> </w:t>
            </w:r>
            <w:r>
              <w:rPr>
                <w:rFonts w:ascii="Arial" w:hAnsi="Arial" w:cs="Arial" w:hint="eastAsia"/>
              </w:rPr>
              <w:t>하여</w:t>
            </w:r>
            <w:r>
              <w:rPr>
                <w:rFonts w:ascii="Arial" w:hAnsi="Arial" w:cs="Arial" w:hint="eastAsia"/>
              </w:rPr>
              <w:t xml:space="preserve"> </w:t>
            </w:r>
            <w:r>
              <w:rPr>
                <w:rFonts w:ascii="Arial" w:hAnsi="Arial" w:cs="Arial" w:hint="eastAsia"/>
              </w:rPr>
              <w:t>수행된</w:t>
            </w:r>
            <w:r>
              <w:rPr>
                <w:rFonts w:ascii="Arial" w:hAnsi="Arial" w:cs="Arial" w:hint="eastAsia"/>
              </w:rPr>
              <w:t xml:space="preserve"> </w:t>
            </w:r>
            <w:r>
              <w:rPr>
                <w:rFonts w:ascii="Arial" w:hAnsi="Arial" w:cs="Arial" w:hint="eastAsia"/>
              </w:rPr>
              <w:t>주</w:t>
            </w:r>
            <w:r>
              <w:rPr>
                <w:rFonts w:ascii="Arial" w:hAnsi="Arial" w:cs="Arial" w:hint="eastAsia"/>
              </w:rPr>
              <w:t xml:space="preserve"> </w:t>
            </w:r>
            <w:proofErr w:type="spellStart"/>
            <w:r>
              <w:rPr>
                <w:rFonts w:ascii="Arial" w:hAnsi="Arial" w:cs="Arial" w:hint="eastAsia"/>
              </w:rPr>
              <w:t>부성분</w:t>
            </w:r>
            <w:proofErr w:type="spellEnd"/>
            <w:r>
              <w:rPr>
                <w:rFonts w:ascii="Arial" w:hAnsi="Arial" w:cs="Arial" w:hint="eastAsia"/>
              </w:rPr>
              <w:t xml:space="preserve"> </w:t>
            </w:r>
            <w:r>
              <w:rPr>
                <w:rFonts w:ascii="Arial" w:hAnsi="Arial" w:cs="Arial" w:hint="eastAsia"/>
              </w:rPr>
              <w:t>분석시험</w:t>
            </w:r>
            <w:r>
              <w:rPr>
                <w:rFonts w:ascii="Arial" w:hAnsi="Arial" w:cs="Arial" w:hint="eastAsia"/>
              </w:rPr>
              <w:t xml:space="preserve"> </w:t>
            </w:r>
            <w:r>
              <w:rPr>
                <w:rFonts w:ascii="Arial" w:hAnsi="Arial" w:cs="Arial" w:hint="eastAsia"/>
              </w:rPr>
              <w:t>성적은</w:t>
            </w:r>
            <w:r>
              <w:rPr>
                <w:rFonts w:ascii="Arial" w:hAnsi="Arial" w:cs="Arial" w:hint="eastAsia"/>
              </w:rPr>
              <w:t xml:space="preserve"> </w:t>
            </w:r>
            <w:r>
              <w:rPr>
                <w:rFonts w:ascii="Arial" w:hAnsi="Arial" w:cs="Arial" w:hint="eastAsia"/>
              </w:rPr>
              <w:t>미국</w:t>
            </w:r>
            <w:r>
              <w:rPr>
                <w:rFonts w:ascii="Arial" w:hAnsi="Arial" w:cs="Arial" w:hint="eastAsia"/>
              </w:rPr>
              <w:t>,</w:t>
            </w:r>
            <w:r>
              <w:rPr>
                <w:rFonts w:ascii="Arial" w:hAnsi="Arial" w:cs="Arial"/>
              </w:rPr>
              <w:t xml:space="preserve"> EU </w:t>
            </w:r>
            <w:r>
              <w:rPr>
                <w:rFonts w:ascii="Arial" w:hAnsi="Arial" w:cs="Arial" w:hint="eastAsia"/>
              </w:rPr>
              <w:t>및</w:t>
            </w:r>
            <w:r>
              <w:rPr>
                <w:rFonts w:ascii="Arial" w:hAnsi="Arial" w:cs="Arial" w:hint="eastAsia"/>
              </w:rPr>
              <w:t xml:space="preserve"> </w:t>
            </w:r>
            <w:r w:rsidRPr="00DF7310">
              <w:rPr>
                <w:rFonts w:ascii="Arial" w:hAnsi="Arial" w:cs="Arial" w:hint="eastAsia"/>
                <w:highlight w:val="yellow"/>
              </w:rPr>
              <w:t>일본</w:t>
            </w:r>
            <w:r>
              <w:rPr>
                <w:rFonts w:ascii="Arial" w:hAnsi="Arial" w:cs="Arial" w:hint="eastAsia"/>
              </w:rPr>
              <w:t>을</w:t>
            </w:r>
            <w:r>
              <w:rPr>
                <w:rFonts w:ascii="Arial" w:hAnsi="Arial" w:cs="Arial" w:hint="eastAsia"/>
              </w:rPr>
              <w:t xml:space="preserve"> </w:t>
            </w:r>
            <w:r>
              <w:rPr>
                <w:rFonts w:ascii="Arial" w:hAnsi="Arial" w:cs="Arial" w:hint="eastAsia"/>
              </w:rPr>
              <w:t>포함한</w:t>
            </w:r>
            <w:r>
              <w:rPr>
                <w:rFonts w:ascii="Arial" w:hAnsi="Arial" w:cs="Arial" w:hint="eastAsia"/>
              </w:rPr>
              <w:t xml:space="preserve"> </w:t>
            </w:r>
            <w:r>
              <w:rPr>
                <w:rFonts w:ascii="Arial" w:hAnsi="Arial" w:cs="Arial" w:hint="eastAsia"/>
              </w:rPr>
              <w:t>대부분의</w:t>
            </w:r>
            <w:r>
              <w:rPr>
                <w:rFonts w:ascii="Arial" w:hAnsi="Arial" w:cs="Arial" w:hint="eastAsia"/>
              </w:rPr>
              <w:t xml:space="preserve"> </w:t>
            </w:r>
            <w:r>
              <w:rPr>
                <w:rFonts w:ascii="Arial" w:hAnsi="Arial" w:cs="Arial" w:hint="eastAsia"/>
              </w:rPr>
              <w:t>국가에서</w:t>
            </w:r>
            <w:r>
              <w:rPr>
                <w:rFonts w:ascii="Arial" w:hAnsi="Arial" w:cs="Arial" w:hint="eastAsia"/>
              </w:rPr>
              <w:t xml:space="preserve"> </w:t>
            </w:r>
            <w:r>
              <w:rPr>
                <w:rFonts w:ascii="Arial" w:hAnsi="Arial" w:cs="Arial" w:hint="eastAsia"/>
              </w:rPr>
              <w:t>별도의</w:t>
            </w:r>
            <w:r>
              <w:rPr>
                <w:rFonts w:ascii="Arial" w:hAnsi="Arial" w:cs="Arial" w:hint="eastAsia"/>
              </w:rPr>
              <w:t xml:space="preserve"> </w:t>
            </w:r>
            <w:r>
              <w:rPr>
                <w:rFonts w:ascii="Arial" w:hAnsi="Arial" w:cs="Arial" w:hint="eastAsia"/>
              </w:rPr>
              <w:t>검증시험</w:t>
            </w:r>
            <w:r>
              <w:rPr>
                <w:rFonts w:ascii="Arial" w:hAnsi="Arial" w:cs="Arial" w:hint="eastAsia"/>
              </w:rPr>
              <w:t>(</w:t>
            </w:r>
            <w:r>
              <w:rPr>
                <w:rFonts w:ascii="Arial" w:hAnsi="Arial" w:cs="Arial"/>
              </w:rPr>
              <w:t>Validation)</w:t>
            </w:r>
            <w:r>
              <w:rPr>
                <w:rFonts w:ascii="Arial" w:hAnsi="Arial" w:cs="Arial" w:hint="eastAsia"/>
              </w:rPr>
              <w:t xml:space="preserve"> </w:t>
            </w:r>
            <w:r>
              <w:rPr>
                <w:rFonts w:ascii="Arial" w:hAnsi="Arial" w:cs="Arial" w:hint="eastAsia"/>
              </w:rPr>
              <w:t>없이</w:t>
            </w:r>
            <w:r>
              <w:rPr>
                <w:rFonts w:ascii="Arial" w:hAnsi="Arial" w:cs="Arial" w:hint="eastAsia"/>
              </w:rPr>
              <w:t xml:space="preserve"> </w:t>
            </w:r>
            <w:r>
              <w:rPr>
                <w:rFonts w:ascii="Arial" w:hAnsi="Arial" w:cs="Arial" w:hint="eastAsia"/>
              </w:rPr>
              <w:t>인정되어</w:t>
            </w:r>
            <w:r>
              <w:rPr>
                <w:rFonts w:ascii="Arial" w:hAnsi="Arial" w:cs="Arial" w:hint="eastAsia"/>
              </w:rPr>
              <w:t xml:space="preserve"> </w:t>
            </w:r>
            <w:proofErr w:type="spellStart"/>
            <w:r>
              <w:rPr>
                <w:rFonts w:ascii="Arial" w:hAnsi="Arial" w:cs="Arial" w:hint="eastAsia"/>
              </w:rPr>
              <w:t>제조장</w:t>
            </w:r>
            <w:proofErr w:type="spellEnd"/>
            <w:r>
              <w:rPr>
                <w:rFonts w:ascii="Arial" w:hAnsi="Arial" w:cs="Arial" w:hint="eastAsia"/>
              </w:rPr>
              <w:t xml:space="preserve"> </w:t>
            </w:r>
            <w:r>
              <w:rPr>
                <w:rFonts w:ascii="Arial" w:hAnsi="Arial" w:cs="Arial" w:hint="eastAsia"/>
              </w:rPr>
              <w:t>추가</w:t>
            </w:r>
            <w:r>
              <w:rPr>
                <w:rFonts w:ascii="Arial" w:hAnsi="Arial" w:cs="Arial" w:hint="eastAsia"/>
              </w:rPr>
              <w:t xml:space="preserve"> </w:t>
            </w:r>
            <w:r>
              <w:rPr>
                <w:rFonts w:ascii="Arial" w:hAnsi="Arial" w:cs="Arial" w:hint="eastAsia"/>
              </w:rPr>
              <w:t>등에</w:t>
            </w:r>
            <w:r>
              <w:rPr>
                <w:rFonts w:ascii="Arial" w:hAnsi="Arial" w:cs="Arial" w:hint="eastAsia"/>
              </w:rPr>
              <w:t xml:space="preserve"> </w:t>
            </w:r>
            <w:r>
              <w:rPr>
                <w:rFonts w:ascii="Arial" w:hAnsi="Arial" w:cs="Arial" w:hint="eastAsia"/>
              </w:rPr>
              <w:t>사용되고</w:t>
            </w:r>
            <w:r>
              <w:rPr>
                <w:rFonts w:ascii="Arial" w:hAnsi="Arial" w:cs="Arial" w:hint="eastAsia"/>
              </w:rPr>
              <w:t xml:space="preserve"> </w:t>
            </w:r>
            <w:r>
              <w:rPr>
                <w:rFonts w:ascii="Arial" w:hAnsi="Arial" w:cs="Arial" w:hint="eastAsia"/>
              </w:rPr>
              <w:t>있습니다</w:t>
            </w:r>
            <w:r>
              <w:rPr>
                <w:rFonts w:ascii="Arial" w:hAnsi="Arial" w:cs="Arial" w:hint="eastAsia"/>
              </w:rPr>
              <w:t>.</w:t>
            </w:r>
          </w:p>
          <w:p w14:paraId="05649390" w14:textId="32A41C73" w:rsidR="00DF7310" w:rsidRDefault="00DF7310" w:rsidP="00DF7310">
            <w:pPr>
              <w:ind w:firstLine="120"/>
              <w:jc w:val="both"/>
            </w:pPr>
            <w:r>
              <w:rPr>
                <w:rFonts w:ascii="Arial" w:hAnsi="Arial" w:cs="Arial" w:hint="eastAsia"/>
              </w:rPr>
              <w:t>이는</w:t>
            </w:r>
            <w:r>
              <w:rPr>
                <w:rFonts w:ascii="Arial" w:hAnsi="Arial" w:cs="Arial" w:hint="eastAsia"/>
              </w:rPr>
              <w:t xml:space="preserve"> </w:t>
            </w:r>
            <w:r>
              <w:rPr>
                <w:rFonts w:ascii="Arial" w:hAnsi="Arial" w:cs="Arial" w:hint="eastAsia"/>
              </w:rPr>
              <w:t>분석방법의</w:t>
            </w:r>
            <w:r>
              <w:rPr>
                <w:rFonts w:ascii="Arial" w:hAnsi="Arial" w:cs="Arial" w:hint="eastAsia"/>
              </w:rPr>
              <w:t xml:space="preserve"> </w:t>
            </w:r>
            <w:r>
              <w:rPr>
                <w:rFonts w:ascii="Arial" w:hAnsi="Arial" w:cs="Arial" w:hint="eastAsia"/>
              </w:rPr>
              <w:t>검증</w:t>
            </w:r>
            <w:r>
              <w:rPr>
                <w:rFonts w:ascii="Arial" w:hAnsi="Arial" w:cs="Arial" w:hint="eastAsia"/>
              </w:rPr>
              <w:t>(</w:t>
            </w:r>
            <w:r>
              <w:rPr>
                <w:rFonts w:ascii="Arial" w:hAnsi="Arial" w:cs="Arial"/>
              </w:rPr>
              <w:t>Validation)</w:t>
            </w:r>
            <w:r>
              <w:rPr>
                <w:rFonts w:ascii="Arial" w:hAnsi="Arial" w:cs="Arial" w:hint="eastAsia"/>
              </w:rPr>
              <w:t>을</w:t>
            </w:r>
            <w:r>
              <w:rPr>
                <w:rFonts w:ascii="Arial" w:hAnsi="Arial" w:cs="Arial" w:hint="eastAsia"/>
              </w:rPr>
              <w:t xml:space="preserve"> </w:t>
            </w:r>
            <w:r>
              <w:rPr>
                <w:rFonts w:ascii="Arial" w:hAnsi="Arial" w:cs="Arial" w:hint="eastAsia"/>
              </w:rPr>
              <w:t>수행하였던</w:t>
            </w:r>
            <w:r>
              <w:rPr>
                <w:rFonts w:ascii="Arial" w:hAnsi="Arial" w:cs="Arial" w:hint="eastAsia"/>
              </w:rPr>
              <w:t xml:space="preserve"> </w:t>
            </w:r>
            <w:r>
              <w:rPr>
                <w:rFonts w:ascii="Arial" w:hAnsi="Arial" w:cs="Arial" w:hint="eastAsia"/>
              </w:rPr>
              <w:t>시험기관과</w:t>
            </w:r>
            <w:r>
              <w:rPr>
                <w:rFonts w:ascii="Arial" w:hAnsi="Arial" w:cs="Arial" w:hint="eastAsia"/>
              </w:rPr>
              <w:t xml:space="preserve"> </w:t>
            </w:r>
            <w:r>
              <w:rPr>
                <w:rFonts w:ascii="Arial" w:hAnsi="Arial" w:cs="Arial" w:hint="eastAsia"/>
              </w:rPr>
              <w:t>주</w:t>
            </w:r>
            <w:r>
              <w:rPr>
                <w:rFonts w:ascii="Arial" w:hAnsi="Arial" w:cs="Arial" w:hint="eastAsia"/>
              </w:rPr>
              <w:t>.</w:t>
            </w:r>
            <w:proofErr w:type="spellStart"/>
            <w:r>
              <w:rPr>
                <w:rFonts w:ascii="Arial" w:hAnsi="Arial" w:cs="Arial" w:hint="eastAsia"/>
              </w:rPr>
              <w:t>부성분</w:t>
            </w:r>
            <w:proofErr w:type="spellEnd"/>
            <w:r>
              <w:rPr>
                <w:rFonts w:ascii="Arial" w:hAnsi="Arial" w:cs="Arial" w:hint="eastAsia"/>
              </w:rPr>
              <w:t xml:space="preserve"> </w:t>
            </w:r>
            <w:r>
              <w:rPr>
                <w:rFonts w:ascii="Arial" w:hAnsi="Arial" w:cs="Arial" w:hint="eastAsia"/>
              </w:rPr>
              <w:t>분석</w:t>
            </w:r>
            <w:r>
              <w:rPr>
                <w:rFonts w:ascii="Arial" w:hAnsi="Arial" w:cs="Arial" w:hint="eastAsia"/>
              </w:rPr>
              <w:t xml:space="preserve"> </w:t>
            </w:r>
            <w:r>
              <w:rPr>
                <w:rFonts w:ascii="Arial" w:hAnsi="Arial" w:cs="Arial" w:hint="eastAsia"/>
              </w:rPr>
              <w:t>시험기관이</w:t>
            </w:r>
            <w:r>
              <w:rPr>
                <w:rFonts w:ascii="Arial" w:hAnsi="Arial" w:cs="Arial" w:hint="eastAsia"/>
              </w:rPr>
              <w:t xml:space="preserve"> </w:t>
            </w:r>
            <w:r>
              <w:rPr>
                <w:rFonts w:ascii="Arial" w:hAnsi="Arial" w:cs="Arial" w:hint="eastAsia"/>
              </w:rPr>
              <w:t>다른</w:t>
            </w:r>
            <w:r>
              <w:rPr>
                <w:rFonts w:ascii="Arial" w:hAnsi="Arial" w:cs="Arial" w:hint="eastAsia"/>
              </w:rPr>
              <w:t xml:space="preserve"> </w:t>
            </w:r>
            <w:r>
              <w:rPr>
                <w:rFonts w:ascii="Arial" w:hAnsi="Arial" w:cs="Arial" w:hint="eastAsia"/>
              </w:rPr>
              <w:t>경우도</w:t>
            </w:r>
            <w:r>
              <w:rPr>
                <w:rFonts w:ascii="Arial" w:hAnsi="Arial" w:cs="Arial" w:hint="eastAsia"/>
              </w:rPr>
              <w:t xml:space="preserve"> </w:t>
            </w:r>
            <w:r>
              <w:rPr>
                <w:rFonts w:ascii="Arial" w:hAnsi="Arial" w:cs="Arial" w:hint="eastAsia"/>
              </w:rPr>
              <w:t>포함합니다</w:t>
            </w:r>
            <w:r>
              <w:rPr>
                <w:rFonts w:ascii="Arial" w:hAnsi="Arial" w:cs="Arial" w:hint="eastAsia"/>
              </w:rPr>
              <w:t>.</w:t>
            </w:r>
            <w:r>
              <w:rPr>
                <w:rFonts w:ascii="Arial" w:hAnsi="Arial" w:cs="Arial"/>
              </w:rPr>
              <w:t xml:space="preserve"> </w:t>
            </w:r>
            <w:r>
              <w:rPr>
                <w:rFonts w:ascii="Arial" w:hAnsi="Arial" w:cs="Arial" w:hint="eastAsia"/>
              </w:rPr>
              <w:t>이</w:t>
            </w:r>
            <w:r>
              <w:rPr>
                <w:rFonts w:ascii="Arial" w:hAnsi="Arial" w:cs="Arial" w:hint="eastAsia"/>
              </w:rPr>
              <w:t xml:space="preserve"> </w:t>
            </w:r>
            <w:r>
              <w:rPr>
                <w:rFonts w:ascii="Arial" w:hAnsi="Arial" w:cs="Arial" w:hint="eastAsia"/>
              </w:rPr>
              <w:t>두</w:t>
            </w:r>
            <w:r>
              <w:rPr>
                <w:rFonts w:ascii="Arial" w:hAnsi="Arial" w:cs="Arial" w:hint="eastAsia"/>
              </w:rPr>
              <w:t xml:space="preserve"> </w:t>
            </w:r>
            <w:r>
              <w:rPr>
                <w:rFonts w:ascii="Arial" w:hAnsi="Arial" w:cs="Arial" w:hint="eastAsia"/>
              </w:rPr>
              <w:t>시험기관이</w:t>
            </w:r>
            <w:r>
              <w:rPr>
                <w:rFonts w:ascii="Arial" w:hAnsi="Arial" w:cs="Arial" w:hint="eastAsia"/>
              </w:rPr>
              <w:t xml:space="preserve"> </w:t>
            </w:r>
            <w:r>
              <w:rPr>
                <w:rFonts w:ascii="Arial" w:hAnsi="Arial" w:cs="Arial" w:hint="eastAsia"/>
              </w:rPr>
              <w:t>다른</w:t>
            </w:r>
            <w:r>
              <w:rPr>
                <w:rFonts w:ascii="Arial" w:hAnsi="Arial" w:cs="Arial" w:hint="eastAsia"/>
              </w:rPr>
              <w:t xml:space="preserve"> </w:t>
            </w:r>
            <w:r>
              <w:rPr>
                <w:rFonts w:ascii="Arial" w:hAnsi="Arial" w:cs="Arial" w:hint="eastAsia"/>
              </w:rPr>
              <w:t>경우에</w:t>
            </w:r>
            <w:r>
              <w:rPr>
                <w:rFonts w:ascii="Arial" w:hAnsi="Arial" w:cs="Arial" w:hint="eastAsia"/>
              </w:rPr>
              <w:t xml:space="preserve"> </w:t>
            </w:r>
            <w:r>
              <w:rPr>
                <w:rFonts w:ascii="Arial" w:hAnsi="Arial" w:cs="Arial" w:hint="eastAsia"/>
              </w:rPr>
              <w:t>어떻게</w:t>
            </w:r>
            <w:r>
              <w:rPr>
                <w:rFonts w:ascii="Arial" w:hAnsi="Arial" w:cs="Arial" w:hint="eastAsia"/>
              </w:rPr>
              <w:t xml:space="preserve"> </w:t>
            </w:r>
            <w:r>
              <w:rPr>
                <w:rFonts w:ascii="Arial" w:hAnsi="Arial" w:cs="Arial" w:hint="eastAsia"/>
              </w:rPr>
              <w:t>관리해야</w:t>
            </w:r>
            <w:r>
              <w:rPr>
                <w:rFonts w:ascii="Arial" w:hAnsi="Arial" w:cs="Arial" w:hint="eastAsia"/>
              </w:rPr>
              <w:t xml:space="preserve"> </w:t>
            </w:r>
            <w:r>
              <w:rPr>
                <w:rFonts w:ascii="Arial" w:hAnsi="Arial" w:cs="Arial" w:hint="eastAsia"/>
              </w:rPr>
              <w:t>하는지에</w:t>
            </w:r>
            <w:r>
              <w:rPr>
                <w:rFonts w:ascii="Arial" w:hAnsi="Arial" w:cs="Arial" w:hint="eastAsia"/>
              </w:rPr>
              <w:t xml:space="preserve"> </w:t>
            </w:r>
            <w:r>
              <w:rPr>
                <w:rFonts w:ascii="Arial" w:hAnsi="Arial" w:cs="Arial" w:hint="eastAsia"/>
              </w:rPr>
              <w:t>관한</w:t>
            </w:r>
            <w:r>
              <w:rPr>
                <w:rFonts w:ascii="Arial" w:hAnsi="Arial" w:cs="Arial" w:hint="eastAsia"/>
              </w:rPr>
              <w:t xml:space="preserve"> </w:t>
            </w:r>
            <w:r>
              <w:rPr>
                <w:rFonts w:ascii="Arial" w:hAnsi="Arial" w:cs="Arial" w:hint="eastAsia"/>
              </w:rPr>
              <w:t>규정은</w:t>
            </w:r>
            <w:r>
              <w:rPr>
                <w:rFonts w:ascii="Arial" w:hAnsi="Arial" w:cs="Arial" w:hint="eastAsia"/>
              </w:rPr>
              <w:t xml:space="preserve"> </w:t>
            </w:r>
            <w:r>
              <w:rPr>
                <w:rFonts w:ascii="Arial" w:hAnsi="Arial" w:cs="Arial"/>
              </w:rPr>
              <w:t>2019</w:t>
            </w:r>
            <w:r>
              <w:rPr>
                <w:rFonts w:ascii="Arial" w:hAnsi="Arial" w:cs="Arial" w:hint="eastAsia"/>
              </w:rPr>
              <w:t>년에</w:t>
            </w:r>
            <w:r>
              <w:rPr>
                <w:rFonts w:ascii="Arial" w:hAnsi="Arial" w:cs="Arial" w:hint="eastAsia"/>
              </w:rPr>
              <w:t xml:space="preserve"> </w:t>
            </w:r>
            <w:r>
              <w:rPr>
                <w:rFonts w:ascii="Arial" w:hAnsi="Arial" w:cs="Arial" w:hint="eastAsia"/>
              </w:rPr>
              <w:t>개정된</w:t>
            </w:r>
            <w:r>
              <w:rPr>
                <w:rFonts w:ascii="Arial" w:hAnsi="Arial" w:cs="Arial" w:hint="eastAsia"/>
              </w:rPr>
              <w:t xml:space="preserve"> </w:t>
            </w:r>
            <w:r>
              <w:rPr>
                <w:rFonts w:ascii="Arial" w:hAnsi="Arial" w:cs="Arial"/>
              </w:rPr>
              <w:t>EU</w:t>
            </w:r>
            <w:r>
              <w:rPr>
                <w:rFonts w:ascii="Arial" w:hAnsi="Arial" w:cs="Arial" w:hint="eastAsia"/>
              </w:rPr>
              <w:t>의</w:t>
            </w:r>
            <w:r>
              <w:rPr>
                <w:rFonts w:ascii="Arial" w:hAnsi="Arial" w:cs="Arial" w:hint="eastAsia"/>
              </w:rPr>
              <w:t xml:space="preserve"> </w:t>
            </w:r>
            <w:r w:rsidRPr="00DF7310">
              <w:rPr>
                <w:highlight w:val="yellow"/>
              </w:rPr>
              <w:t>SANCO 3030/99 version 5</w:t>
            </w:r>
            <w:r w:rsidRPr="00DF7310">
              <w:rPr>
                <w:rFonts w:hint="eastAsia"/>
                <w:highlight w:val="yellow"/>
              </w:rPr>
              <w:t>(최신버전?)</w:t>
            </w:r>
            <w:r>
              <w:rPr>
                <w:rFonts w:hint="eastAsia"/>
              </w:rPr>
              <w:t>에서 찾아볼 수 있습니다.</w:t>
            </w:r>
          </w:p>
          <w:p w14:paraId="7E7DA74B" w14:textId="77777777" w:rsidR="00DF7310" w:rsidRDefault="00DF7310" w:rsidP="00DF7310">
            <w:pPr>
              <w:ind w:firstLine="120"/>
              <w:jc w:val="both"/>
              <w:rPr>
                <w:i/>
              </w:rPr>
            </w:pPr>
            <w:r w:rsidRPr="008C3D8B">
              <w:rPr>
                <w:i/>
              </w:rPr>
              <w:t>“Moreover, if the validation of the method is not performed in the laboratory where the measurements are done, the demonstration that the method can be transferred in the new laboratory should be provided (typical chromatograms and calibration lines included in the studies report).”</w:t>
            </w:r>
          </w:p>
          <w:p w14:paraId="3587D9FD" w14:textId="60809BC1" w:rsidR="00DF7310" w:rsidRDefault="00DF7310" w:rsidP="00DF7310">
            <w:pPr>
              <w:ind w:firstLine="120"/>
              <w:jc w:val="both"/>
              <w:rPr>
                <w:i/>
              </w:rPr>
            </w:pPr>
            <w:r>
              <w:rPr>
                <w:i/>
              </w:rPr>
              <w:t>“</w:t>
            </w:r>
            <w:r>
              <w:rPr>
                <w:rFonts w:hint="eastAsia"/>
                <w:i/>
              </w:rPr>
              <w:t>또한,</w:t>
            </w:r>
            <w:r>
              <w:rPr>
                <w:i/>
              </w:rPr>
              <w:t xml:space="preserve"> </w:t>
            </w:r>
            <w:r>
              <w:rPr>
                <w:rFonts w:hint="eastAsia"/>
                <w:i/>
              </w:rPr>
              <w:t>분석시험이 이루어진 시험기관에서 분석방법의 검증이 이루어지지 않았다면,</w:t>
            </w:r>
            <w:r>
              <w:rPr>
                <w:i/>
              </w:rPr>
              <w:t xml:space="preserve"> </w:t>
            </w:r>
            <w:r>
              <w:rPr>
                <w:rFonts w:hint="eastAsia"/>
                <w:i/>
              </w:rPr>
              <w:t>이 분석법이 새로운 시험기관으로 이전될 수 있다는 증명을 제공해야 한다(시험보고서에 포함된 t</w:t>
            </w:r>
            <w:r>
              <w:rPr>
                <w:i/>
              </w:rPr>
              <w:t>ypical chromatograms</w:t>
            </w:r>
            <w:r>
              <w:rPr>
                <w:rFonts w:hint="eastAsia"/>
                <w:i/>
              </w:rPr>
              <w:t xml:space="preserve">과 </w:t>
            </w:r>
            <w:proofErr w:type="spellStart"/>
            <w:r>
              <w:rPr>
                <w:rFonts w:hint="eastAsia"/>
                <w:i/>
              </w:rPr>
              <w:t>검량선</w:t>
            </w:r>
            <w:proofErr w:type="spellEnd"/>
            <w:r>
              <w:rPr>
                <w:rFonts w:hint="eastAsia"/>
                <w:i/>
              </w:rPr>
              <w:t>)</w:t>
            </w:r>
            <w:r>
              <w:rPr>
                <w:i/>
              </w:rPr>
              <w:t>”</w:t>
            </w:r>
          </w:p>
          <w:p w14:paraId="37C28E8F" w14:textId="0AC51224" w:rsidR="00DF7310" w:rsidRDefault="00DF7310" w:rsidP="00DF7310">
            <w:pPr>
              <w:ind w:firstLine="120"/>
              <w:jc w:val="both"/>
            </w:pPr>
            <w:r>
              <w:rPr>
                <w:rFonts w:hint="eastAsia"/>
              </w:rPr>
              <w:t>이와 같이 검증 시험기관과 주부성분 분석 시험기관이 다른 경우에도 주.</w:t>
            </w:r>
            <w:proofErr w:type="spellStart"/>
            <w:r>
              <w:rPr>
                <w:rFonts w:hint="eastAsia"/>
              </w:rPr>
              <w:t>부성분</w:t>
            </w:r>
            <w:proofErr w:type="spellEnd"/>
            <w:r>
              <w:rPr>
                <w:rFonts w:hint="eastAsia"/>
              </w:rPr>
              <w:t xml:space="preserve"> 분석 시험기관에서 분석방법의 검증을 다시 하기 보다는 </w:t>
            </w:r>
            <w:proofErr w:type="spellStart"/>
            <w:r>
              <w:rPr>
                <w:rFonts w:hint="eastAsia"/>
              </w:rPr>
              <w:t>크로마토그램과</w:t>
            </w:r>
            <w:proofErr w:type="spellEnd"/>
            <w:r>
              <w:rPr>
                <w:rFonts w:hint="eastAsia"/>
              </w:rPr>
              <w:t xml:space="preserve"> 검량선을 제공하여</w:t>
            </w:r>
            <w:r>
              <w:t xml:space="preserve"> </w:t>
            </w:r>
            <w:r>
              <w:rPr>
                <w:rFonts w:hint="eastAsia"/>
              </w:rPr>
              <w:t>이미 검증된 시험방법이 주.</w:t>
            </w:r>
            <w:proofErr w:type="spellStart"/>
            <w:r>
              <w:rPr>
                <w:rFonts w:hint="eastAsia"/>
              </w:rPr>
              <w:t>부성분</w:t>
            </w:r>
            <w:proofErr w:type="spellEnd"/>
            <w:r>
              <w:rPr>
                <w:rFonts w:hint="eastAsia"/>
              </w:rPr>
              <w:t xml:space="preserve"> 분석기관에서 사용될 수 있는지를 입증하고 있습니다.</w:t>
            </w:r>
          </w:p>
          <w:p w14:paraId="7902C1F9" w14:textId="37636DDD" w:rsidR="00DF7310" w:rsidRDefault="00DF7310" w:rsidP="00DF7310">
            <w:pPr>
              <w:ind w:firstLine="120"/>
              <w:jc w:val="both"/>
            </w:pPr>
            <w:r>
              <w:rPr>
                <w:rFonts w:hint="eastAsia"/>
              </w:rPr>
              <w:t>이를 종합하여 볼 때,</w:t>
            </w:r>
            <w:r>
              <w:t xml:space="preserve"> </w:t>
            </w:r>
            <w:r>
              <w:rPr>
                <w:rFonts w:hint="eastAsia"/>
              </w:rPr>
              <w:t>주부성분 분석을 수행하는 시험기관이 바뀔 때마다 새로운 시험기관에서 분석방법의 검증시험을 새로이 수행하는 것은 필요하지 않고</w:t>
            </w:r>
            <w:r>
              <w:t xml:space="preserve">, </w:t>
            </w:r>
            <w:r>
              <w:rPr>
                <w:rFonts w:hint="eastAsia"/>
              </w:rPr>
              <w:t>분석방법의 검증시험(V</w:t>
            </w:r>
            <w:r>
              <w:t xml:space="preserve">alidation) </w:t>
            </w:r>
            <w:r>
              <w:rPr>
                <w:rFonts w:hint="eastAsia"/>
              </w:rPr>
              <w:t xml:space="preserve"> 없이 작성된 주.부성분의 분석시험 보고서는 미국과</w:t>
            </w:r>
            <w:r>
              <w:t xml:space="preserve"> EU</w:t>
            </w:r>
            <w:r>
              <w:rPr>
                <w:rFonts w:hint="eastAsia"/>
              </w:rPr>
              <w:t>등을 포함하여 국제적으로 널리 인정되고 있습니다.</w:t>
            </w:r>
          </w:p>
          <w:p w14:paraId="313ACAAC" w14:textId="7699F219" w:rsidR="003D1DA6" w:rsidRPr="00DF7310" w:rsidRDefault="003D1DA6" w:rsidP="00F84857">
            <w:pPr>
              <w:ind w:firstLineChars="100" w:firstLine="220"/>
            </w:pPr>
            <w:r w:rsidRPr="00F84857">
              <w:rPr>
                <w:rFonts w:hint="eastAsia"/>
              </w:rPr>
              <w:t xml:space="preserve">따라서, </w:t>
            </w:r>
            <w:proofErr w:type="spellStart"/>
            <w:r w:rsidRPr="00F84857">
              <w:t>제조장</w:t>
            </w:r>
            <w:proofErr w:type="spellEnd"/>
            <w:r w:rsidRPr="00F84857">
              <w:t xml:space="preserve"> </w:t>
            </w:r>
            <w:proofErr w:type="spellStart"/>
            <w:r w:rsidRPr="00F84857">
              <w:t>추가시</w:t>
            </w:r>
            <w:proofErr w:type="spellEnd"/>
            <w:r w:rsidRPr="00F84857">
              <w:t xml:space="preserve"> </w:t>
            </w:r>
            <w:r w:rsidR="00F84857" w:rsidRPr="00F84857">
              <w:rPr>
                <w:rFonts w:hint="eastAsia"/>
              </w:rPr>
              <w:t xml:space="preserve">제조 </w:t>
            </w:r>
            <w:r w:rsidRPr="00F84857">
              <w:rPr>
                <w:rFonts w:hint="eastAsia"/>
              </w:rPr>
              <w:t>기존 분석법이 변경되지 않</w:t>
            </w:r>
            <w:r w:rsidR="00F84857" w:rsidRPr="00F84857">
              <w:rPr>
                <w:rFonts w:hint="eastAsia"/>
              </w:rPr>
              <w:t>았음에도</w:t>
            </w:r>
            <w:r w:rsidRPr="00F84857">
              <w:rPr>
                <w:rFonts w:hint="eastAsia"/>
              </w:rPr>
              <w:t xml:space="preserve"> </w:t>
            </w:r>
            <w:r w:rsidRPr="00F84857">
              <w:t>정밀성, 특이성</w:t>
            </w:r>
            <w:r w:rsidRPr="00F84857">
              <w:rPr>
                <w:rFonts w:hint="eastAsia"/>
              </w:rPr>
              <w:t>의 시험보고서</w:t>
            </w:r>
            <w:r w:rsidRPr="00F84857">
              <w:t xml:space="preserve"> </w:t>
            </w:r>
            <w:r w:rsidRPr="00F84857">
              <w:rPr>
                <w:rFonts w:hint="eastAsia"/>
              </w:rPr>
              <w:t>자료 제출을 요구하는 것은 국제적인 기준과 맞지 않으므로 국제적인 조화가 필요하다고 사료됩니다.</w:t>
            </w:r>
          </w:p>
        </w:tc>
      </w:tr>
      <w:tr w:rsidR="003D1DA6" w14:paraId="1BE979C3" w14:textId="77777777" w:rsidTr="003D1DA6">
        <w:tc>
          <w:tcPr>
            <w:tcW w:w="9496" w:type="dxa"/>
            <w:shd w:val="clear" w:color="auto" w:fill="DEEAF6" w:themeFill="accent5" w:themeFillTint="33"/>
          </w:tcPr>
          <w:p w14:paraId="739450B7" w14:textId="7137571D" w:rsidR="003D1DA6" w:rsidRDefault="003D1DA6" w:rsidP="003D1DA6">
            <w:r w:rsidRPr="00C7193D">
              <w:rPr>
                <w:rFonts w:hint="eastAsia"/>
                <w:b/>
                <w:bCs/>
              </w:rPr>
              <w:lastRenderedPageBreak/>
              <w:t>요청사항</w:t>
            </w:r>
          </w:p>
        </w:tc>
      </w:tr>
      <w:tr w:rsidR="003D1DA6" w14:paraId="460B838A" w14:textId="77777777" w:rsidTr="003D1DA6">
        <w:tc>
          <w:tcPr>
            <w:tcW w:w="9496" w:type="dxa"/>
          </w:tcPr>
          <w:p w14:paraId="66F0FC4A" w14:textId="7315F59C" w:rsidR="003D1DA6" w:rsidRDefault="003D1DA6" w:rsidP="003D1DA6">
            <w:proofErr w:type="spellStart"/>
            <w:r>
              <w:rPr>
                <w:rFonts w:hint="eastAsia"/>
              </w:rPr>
              <w:t>제조장</w:t>
            </w:r>
            <w:proofErr w:type="spellEnd"/>
            <w:r>
              <w:rPr>
                <w:rFonts w:hint="eastAsia"/>
              </w:rPr>
              <w:t xml:space="preserve"> </w:t>
            </w:r>
            <w:proofErr w:type="spellStart"/>
            <w:r>
              <w:rPr>
                <w:rFonts w:hint="eastAsia"/>
              </w:rPr>
              <w:t>추가시</w:t>
            </w:r>
            <w:proofErr w:type="spellEnd"/>
            <w:r>
              <w:rPr>
                <w:rFonts w:hint="eastAsia"/>
              </w:rPr>
              <w:t xml:space="preserve"> 기존 분석법이 바뀌지 않았을 경우, 정밀성 및 특이성 자료 제출에 대한 보완이 나오지 않을 수 있도록 요청 드립니다.</w:t>
            </w:r>
          </w:p>
        </w:tc>
      </w:tr>
    </w:tbl>
    <w:p w14:paraId="5C53132E" w14:textId="77777777" w:rsidR="003D1DA6" w:rsidRDefault="003D1DA6" w:rsidP="005A7E02"/>
    <w:tbl>
      <w:tblPr>
        <w:tblStyle w:val="TableGrid"/>
        <w:tblW w:w="9494" w:type="dxa"/>
        <w:tblLook w:val="04A0" w:firstRow="1" w:lastRow="0" w:firstColumn="1" w:lastColumn="0" w:noHBand="0" w:noVBand="1"/>
      </w:tblPr>
      <w:tblGrid>
        <w:gridCol w:w="9494"/>
      </w:tblGrid>
      <w:tr w:rsidR="00A551A1" w:rsidRPr="00C7193D" w14:paraId="16CCF25A" w14:textId="77777777" w:rsidTr="00EF4A9B">
        <w:trPr>
          <w:trHeight w:val="48"/>
        </w:trPr>
        <w:tc>
          <w:tcPr>
            <w:tcW w:w="9494" w:type="dxa"/>
            <w:shd w:val="clear" w:color="auto" w:fill="DEEAF6" w:themeFill="accent5" w:themeFillTint="33"/>
          </w:tcPr>
          <w:p w14:paraId="605E2561" w14:textId="652E6775" w:rsidR="00A551A1" w:rsidRPr="00C7193D" w:rsidRDefault="00A551A1" w:rsidP="00E16270">
            <w:pPr>
              <w:rPr>
                <w:b/>
                <w:bCs/>
              </w:rPr>
            </w:pPr>
            <w:r w:rsidRPr="0098559B">
              <w:rPr>
                <w:rFonts w:hint="eastAsia"/>
                <w:b/>
                <w:bCs/>
                <w:highlight w:val="green"/>
              </w:rPr>
              <w:t>공통보완사항 5.</w:t>
            </w:r>
            <w:r w:rsidR="0098559B" w:rsidRPr="0098559B">
              <w:rPr>
                <w:rFonts w:hint="eastAsia"/>
                <w:b/>
                <w:bCs/>
                <w:highlight w:val="green"/>
              </w:rPr>
              <w:t xml:space="preserve"> (추가</w:t>
            </w:r>
            <w:r w:rsidR="0098559B">
              <w:rPr>
                <w:rFonts w:hint="eastAsia"/>
                <w:b/>
                <w:bCs/>
                <w:highlight w:val="green"/>
              </w:rPr>
              <w:t>할지?)</w:t>
            </w:r>
          </w:p>
        </w:tc>
      </w:tr>
      <w:tr w:rsidR="00A551A1" w:rsidRPr="00BA199F" w14:paraId="1B44F068" w14:textId="77777777" w:rsidTr="00EF4A9B">
        <w:trPr>
          <w:trHeight w:val="48"/>
        </w:trPr>
        <w:tc>
          <w:tcPr>
            <w:tcW w:w="9494" w:type="dxa"/>
          </w:tcPr>
          <w:p w14:paraId="4F7A20B0" w14:textId="1371AE8E" w:rsidR="00A551A1" w:rsidRPr="00BA199F" w:rsidRDefault="00A551A1" w:rsidP="00E16270">
            <w:proofErr w:type="spellStart"/>
            <w:r>
              <w:rPr>
                <w:rFonts w:hint="eastAsia"/>
              </w:rPr>
              <w:t>제조장</w:t>
            </w:r>
            <w:proofErr w:type="spellEnd"/>
            <w:r>
              <w:rPr>
                <w:rFonts w:hint="eastAsia"/>
              </w:rPr>
              <w:t xml:space="preserve"> 5-batch와 관련된 CoA(Certificate of Analysis)</w:t>
            </w:r>
            <w:r w:rsidRPr="006A1E72">
              <w:rPr>
                <w:rFonts w:hint="eastAsia"/>
              </w:rPr>
              <w:t xml:space="preserve"> </w:t>
            </w:r>
            <w:r>
              <w:rPr>
                <w:rFonts w:hint="eastAsia"/>
              </w:rPr>
              <w:t>자료 제출</w:t>
            </w:r>
            <w:r w:rsidRPr="006A1E72">
              <w:rPr>
                <w:rFonts w:hint="eastAsia"/>
              </w:rPr>
              <w:t xml:space="preserve"> 요구</w:t>
            </w:r>
            <w:r w:rsidR="00114223">
              <w:rPr>
                <w:rFonts w:hint="eastAsia"/>
              </w:rPr>
              <w:t xml:space="preserve"> </w:t>
            </w:r>
          </w:p>
        </w:tc>
      </w:tr>
      <w:tr w:rsidR="00A551A1" w:rsidRPr="00C7193D" w14:paraId="0935601B" w14:textId="77777777" w:rsidTr="00EF4A9B">
        <w:trPr>
          <w:trHeight w:val="48"/>
        </w:trPr>
        <w:tc>
          <w:tcPr>
            <w:tcW w:w="9494" w:type="dxa"/>
            <w:shd w:val="clear" w:color="auto" w:fill="DEEAF6" w:themeFill="accent5" w:themeFillTint="33"/>
          </w:tcPr>
          <w:p w14:paraId="3EC791E9" w14:textId="77777777" w:rsidR="00A551A1" w:rsidRPr="00C7193D" w:rsidRDefault="00A551A1" w:rsidP="00E16270">
            <w:pPr>
              <w:rPr>
                <w:b/>
                <w:bCs/>
              </w:rPr>
            </w:pPr>
            <w:r w:rsidRPr="00C7193D">
              <w:rPr>
                <w:rFonts w:hint="eastAsia"/>
                <w:b/>
                <w:bCs/>
              </w:rPr>
              <w:t>글로벌 관리</w:t>
            </w:r>
            <w:r>
              <w:rPr>
                <w:rFonts w:hint="eastAsia"/>
                <w:b/>
                <w:bCs/>
              </w:rPr>
              <w:t xml:space="preserve"> 공유</w:t>
            </w:r>
          </w:p>
        </w:tc>
      </w:tr>
      <w:tr w:rsidR="00A551A1" w:rsidRPr="00BA199F" w14:paraId="20ECA3FC" w14:textId="77777777" w:rsidTr="00EF4A9B">
        <w:trPr>
          <w:trHeight w:val="384"/>
        </w:trPr>
        <w:tc>
          <w:tcPr>
            <w:tcW w:w="9494" w:type="dxa"/>
          </w:tcPr>
          <w:p w14:paraId="2D473C9A" w14:textId="5EBADE39" w:rsidR="00A551A1" w:rsidRPr="00BA199F" w:rsidRDefault="00A551A1" w:rsidP="00E16270">
            <w:pPr>
              <w:jc w:val="both"/>
            </w:pPr>
          </w:p>
        </w:tc>
      </w:tr>
      <w:tr w:rsidR="00A551A1" w:rsidRPr="00C7193D" w14:paraId="24C87282" w14:textId="77777777" w:rsidTr="00EF4A9B">
        <w:trPr>
          <w:trHeight w:val="48"/>
        </w:trPr>
        <w:tc>
          <w:tcPr>
            <w:tcW w:w="9494" w:type="dxa"/>
            <w:shd w:val="clear" w:color="auto" w:fill="DEEAF6" w:themeFill="accent5" w:themeFillTint="33"/>
          </w:tcPr>
          <w:p w14:paraId="315BAB54" w14:textId="77777777" w:rsidR="00A551A1" w:rsidRPr="00C7193D" w:rsidRDefault="00A551A1" w:rsidP="00E16270">
            <w:pPr>
              <w:rPr>
                <w:b/>
                <w:bCs/>
              </w:rPr>
            </w:pPr>
            <w:r w:rsidRPr="00C7193D">
              <w:rPr>
                <w:rFonts w:hint="eastAsia"/>
                <w:b/>
                <w:bCs/>
              </w:rPr>
              <w:t>요청사항</w:t>
            </w:r>
          </w:p>
        </w:tc>
      </w:tr>
      <w:tr w:rsidR="00A551A1" w14:paraId="2D230A6B" w14:textId="77777777" w:rsidTr="00EF4A9B">
        <w:trPr>
          <w:trHeight w:val="96"/>
        </w:trPr>
        <w:tc>
          <w:tcPr>
            <w:tcW w:w="9494" w:type="dxa"/>
          </w:tcPr>
          <w:p w14:paraId="38DDB986" w14:textId="41EC272B" w:rsidR="00A551A1" w:rsidRDefault="00A551A1" w:rsidP="00E16270"/>
        </w:tc>
      </w:tr>
    </w:tbl>
    <w:p w14:paraId="278EA579" w14:textId="77777777" w:rsidR="00C34D1B" w:rsidRDefault="00C34D1B" w:rsidP="005A7E02"/>
    <w:p w14:paraId="6A116878" w14:textId="120B96B6" w:rsidR="00114223" w:rsidRDefault="00A75CD9" w:rsidP="005A7E02">
      <w:r w:rsidRPr="00114223">
        <w:rPr>
          <w:rFonts w:hint="eastAsia"/>
          <w:highlight w:val="green"/>
        </w:rPr>
        <w:t>6</w:t>
      </w:r>
      <w:r w:rsidR="00C34D1B" w:rsidRPr="00114223">
        <w:rPr>
          <w:rFonts w:hint="eastAsia"/>
          <w:highlight w:val="green"/>
        </w:rPr>
        <w:t xml:space="preserve">. 시료 </w:t>
      </w:r>
      <w:r w:rsidR="00C34D1B" w:rsidRPr="00114223">
        <w:rPr>
          <w:highlight w:val="green"/>
        </w:rPr>
        <w:t>–</w:t>
      </w:r>
      <w:r w:rsidR="00C34D1B" w:rsidRPr="00114223">
        <w:rPr>
          <w:rFonts w:hint="eastAsia"/>
          <w:highlight w:val="green"/>
        </w:rPr>
        <w:t xml:space="preserve"> </w:t>
      </w:r>
      <w:proofErr w:type="spellStart"/>
      <w:r w:rsidR="00C34D1B" w:rsidRPr="00114223">
        <w:rPr>
          <w:rFonts w:hint="eastAsia"/>
          <w:highlight w:val="green"/>
        </w:rPr>
        <w:t>시료량</w:t>
      </w:r>
      <w:proofErr w:type="spellEnd"/>
      <w:r w:rsidR="00C34D1B" w:rsidRPr="00114223">
        <w:rPr>
          <w:rFonts w:hint="eastAsia"/>
          <w:highlight w:val="green"/>
        </w:rPr>
        <w:t>, 사용동의, 여러</w:t>
      </w:r>
      <w:r w:rsidR="00114223">
        <w:rPr>
          <w:rFonts w:hint="eastAsia"/>
          <w:highlight w:val="green"/>
        </w:rPr>
        <w:t xml:space="preserve"> </w:t>
      </w:r>
      <w:r w:rsidR="00C34D1B" w:rsidRPr="00114223">
        <w:rPr>
          <w:rFonts w:hint="eastAsia"/>
          <w:highlight w:val="green"/>
        </w:rPr>
        <w:t>회사 동시제출시</w:t>
      </w:r>
      <w:r w:rsidR="00EF4A9B" w:rsidRPr="00114223">
        <w:rPr>
          <w:rFonts w:hint="eastAsia"/>
          <w:highlight w:val="green"/>
        </w:rPr>
        <w:t xml:space="preserve"> (간담회 자료로)</w:t>
      </w:r>
      <w:r w:rsidR="004C28FF" w:rsidRPr="0098559B">
        <w:rPr>
          <w:rFonts w:hint="eastAsia"/>
          <w:highlight w:val="green"/>
        </w:rPr>
        <w:t>-</w:t>
      </w:r>
      <w:r w:rsidR="00114223" w:rsidRPr="00114223">
        <w:rPr>
          <w:rFonts w:hint="eastAsia"/>
          <w:highlight w:val="green"/>
        </w:rPr>
        <w:t>EU, 미국, 일본 비교</w:t>
      </w:r>
    </w:p>
    <w:sectPr w:rsidR="00114223" w:rsidSect="00AB205C">
      <w:footerReference w:type="even" r:id="rId7"/>
      <w:footerReference w:type="default" r:id="rId8"/>
      <w:footerReference w:type="first" r:id="rId9"/>
      <w:pgSz w:w="11910" w:h="16840"/>
      <w:pgMar w:top="1622" w:right="1202" w:bottom="1162" w:left="1202" w:header="0" w:footer="913" w:gutter="0"/>
      <w:cols w:space="42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93D75" w14:textId="77777777" w:rsidR="00EB7A78" w:rsidRDefault="00EB7A78" w:rsidP="007E4FA4">
      <w:pPr>
        <w:spacing w:after="0"/>
      </w:pPr>
      <w:r>
        <w:separator/>
      </w:r>
    </w:p>
  </w:endnote>
  <w:endnote w:type="continuationSeparator" w:id="0">
    <w:p w14:paraId="63CACC2A" w14:textId="77777777" w:rsidR="00EB7A78" w:rsidRDefault="00EB7A78" w:rsidP="007E4F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258C7" w14:textId="6AC8FA9E" w:rsidR="007E4FA4" w:rsidRDefault="007E4FA4">
    <w:pPr>
      <w:pStyle w:val="Footer"/>
    </w:pPr>
    <w:r>
      <w:rPr>
        <w:noProof/>
      </w:rPr>
      <mc:AlternateContent>
        <mc:Choice Requires="wps">
          <w:drawing>
            <wp:anchor distT="0" distB="0" distL="0" distR="0" simplePos="0" relativeHeight="251659264" behindDoc="0" locked="0" layoutInCell="1" allowOverlap="1" wp14:anchorId="3B43776F" wp14:editId="28D14270">
              <wp:simplePos x="762000" y="9774382"/>
              <wp:positionH relativeFrom="page">
                <wp:align>center</wp:align>
              </wp:positionH>
              <wp:positionV relativeFrom="page">
                <wp:align>bottom</wp:align>
              </wp:positionV>
              <wp:extent cx="938530" cy="336550"/>
              <wp:effectExtent l="0" t="0" r="13970" b="0"/>
              <wp:wrapNone/>
              <wp:docPr id="1733606845" name="Text Box 2" descr="---Internal Use---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8530" cy="336550"/>
                      </a:xfrm>
                      <a:prstGeom prst="rect">
                        <a:avLst/>
                      </a:prstGeom>
                      <a:noFill/>
                      <a:ln>
                        <a:noFill/>
                      </a:ln>
                    </wps:spPr>
                    <wps:txbx>
                      <w:txbxContent>
                        <w:p w14:paraId="132BB74A" w14:textId="0F235EB0" w:rsidR="007E4FA4" w:rsidRPr="007E4FA4" w:rsidRDefault="007E4FA4" w:rsidP="007E4FA4">
                          <w:pPr>
                            <w:spacing w:after="0"/>
                            <w:rPr>
                              <w:rFonts w:ascii="Arial" w:eastAsia="Arial" w:hAnsi="Arial" w:cs="Arial"/>
                              <w:noProof/>
                              <w:color w:val="000000"/>
                              <w:sz w:val="20"/>
                              <w:szCs w:val="20"/>
                            </w:rPr>
                          </w:pPr>
                          <w:r w:rsidRPr="007E4FA4">
                            <w:rPr>
                              <w:rFonts w:ascii="Arial" w:eastAsia="Arial" w:hAnsi="Arial" w:cs="Arial"/>
                              <w:noProof/>
                              <w:color w:val="000000"/>
                              <w:sz w:val="20"/>
                              <w:szCs w:val="20"/>
                            </w:rPr>
                            <w:t xml:space="preserve">---Internal Use---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43776F" id="_x0000_t202" coordsize="21600,21600" o:spt="202" path="m,l,21600r21600,l21600,xe">
              <v:stroke joinstyle="miter"/>
              <v:path gradientshapeok="t" o:connecttype="rect"/>
            </v:shapetype>
            <v:shape id="Text Box 2" o:spid="_x0000_s1026" type="#_x0000_t202" alt="---Internal Use--- " style="position:absolute;margin-left:0;margin-top:0;width:73.9pt;height:26.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fKCgIAABUEAAAOAAAAZHJzL2Uyb0RvYy54bWysU01v2zAMvQ/YfxB0X+w0SNEacYqsRYYB&#10;QVsgHXpWZCk2IIsCpcTOfv0oxW66bqdhF5kmKX6897S461vDjgp9A7bk00nOmbISqsbuS/7jZf3l&#10;hjMfhK2EAatKflKe3y0/f1p0rlBXUIOpFDIqYn3RuZLXIbgiy7ysVSv8BJyyFNSArQj0i/usQtFR&#10;9dZkV3l+nXWAlUOQynvyPpyDfJnqa61keNLaq8BMyWm2kE5M5y6e2XIhij0KVzdyGEP8wxStaCw1&#10;fSv1IIJgB2z+KNU2EsGDDhMJbQZaN1KlHWibaf5hm20tnEq7EDjevcHk/19Z+Xjcumdkof8KPREY&#10;AemcLzw54z69xjZ+aVJGcYLw9Aab6gOT5Lyd3cxnFJEUms2u5/MEa3a57NCHbwpaFo2SI7GSwBLH&#10;jQ/UkFLHlNjLwroxJjFj7G8OSoye7DJhtEK/64exd1CdaBuEM9HeyXVDPTfCh2eBxCyNSWoNT3Ro&#10;A13JYbA4qwF//s0f8wlwinLWkVJKbknKnJnvloiIohoNHI1dMqa3+TynuD2090D6m9JTcDKZ5MVg&#10;RlMjtK+k41VsRCFhJbUr+W4078NZsvQOpFqtUhLpx4mwsVsnY+mIUwTxpX8V6AakA1H0CKOMRPEB&#10;8HNuvOnd6hAI9sRGxPQM5AA1aS+RNLyTKO73/ynr8pqXvwAAAP//AwBQSwMEFAAGAAgAAAAhAAit&#10;6aDaAAAABAEAAA8AAABkcnMvZG93bnJldi54bWxMj01PwzAMhu9I/IfISNxYysqXStMJTeI0hLSN&#10;Czcv8dpC41RNunX/Ho8LXCxZr/X4ecvF5Dt1oCG2gQ3czjJQxDa4lmsDH9vXmydQMSE77AKTgRNF&#10;WFSXFyUWLhx5TYdNqpVAOBZooEmpL7SOtiGPcRZ6Ysn2YfCYZB1q7QY8Ctx3ep5lD9pjy/KhwZ6W&#10;DdnvzegN3K/T2/jO2/xzmp++Vv3S5vuVNeb6anp5BpVoSn/HcNYXdajEaRdGdlF1BqRI+p3n7O5R&#10;auwEnGegq1L/l69+AAAA//8DAFBLAQItABQABgAIAAAAIQC2gziS/gAAAOEBAAATAAAAAAAAAAAA&#10;AAAAAAAAAABbQ29udGVudF9UeXBlc10ueG1sUEsBAi0AFAAGAAgAAAAhADj9If/WAAAAlAEAAAsA&#10;AAAAAAAAAAAAAAAALwEAAF9yZWxzLy5yZWxzUEsBAi0AFAAGAAgAAAAhANDdB8oKAgAAFQQAAA4A&#10;AAAAAAAAAAAAAAAALgIAAGRycy9lMm9Eb2MueG1sUEsBAi0AFAAGAAgAAAAhAAit6aDaAAAABAEA&#10;AA8AAAAAAAAAAAAAAAAAZAQAAGRycy9kb3ducmV2LnhtbFBLBQYAAAAABAAEAPMAAABrBQAAAAA=&#10;" filled="f" stroked="f">
              <v:textbox style="mso-fit-shape-to-text:t" inset="0,0,0,15pt">
                <w:txbxContent>
                  <w:p w14:paraId="132BB74A" w14:textId="0F235EB0" w:rsidR="007E4FA4" w:rsidRPr="007E4FA4" w:rsidRDefault="007E4FA4" w:rsidP="007E4FA4">
                    <w:pPr>
                      <w:spacing w:after="0"/>
                      <w:rPr>
                        <w:rFonts w:ascii="Arial" w:eastAsia="Arial" w:hAnsi="Arial" w:cs="Arial"/>
                        <w:noProof/>
                        <w:color w:val="000000"/>
                        <w:sz w:val="20"/>
                        <w:szCs w:val="20"/>
                      </w:rPr>
                    </w:pPr>
                    <w:r w:rsidRPr="007E4FA4">
                      <w:rPr>
                        <w:rFonts w:ascii="Arial" w:eastAsia="Arial" w:hAnsi="Arial" w:cs="Arial"/>
                        <w:noProof/>
                        <w:color w:val="000000"/>
                        <w:sz w:val="20"/>
                        <w:szCs w:val="20"/>
                      </w:rPr>
                      <w:t xml:space="preserve">---Internal Use---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C6E72" w14:textId="21626AF4" w:rsidR="007E4FA4" w:rsidRDefault="007E4FA4">
    <w:pPr>
      <w:pStyle w:val="Footer"/>
    </w:pPr>
    <w:r>
      <w:rPr>
        <w:noProof/>
      </w:rPr>
      <mc:AlternateContent>
        <mc:Choice Requires="wps">
          <w:drawing>
            <wp:anchor distT="0" distB="0" distL="0" distR="0" simplePos="0" relativeHeight="251660288" behindDoc="0" locked="0" layoutInCell="1" allowOverlap="1" wp14:anchorId="57ADCB5C" wp14:editId="11D25D93">
              <wp:simplePos x="762000" y="9774382"/>
              <wp:positionH relativeFrom="page">
                <wp:align>center</wp:align>
              </wp:positionH>
              <wp:positionV relativeFrom="page">
                <wp:align>bottom</wp:align>
              </wp:positionV>
              <wp:extent cx="938530" cy="336550"/>
              <wp:effectExtent l="0" t="0" r="13970" b="0"/>
              <wp:wrapNone/>
              <wp:docPr id="104907698" name="Text Box 3" descr="---Internal Use---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8530" cy="336550"/>
                      </a:xfrm>
                      <a:prstGeom prst="rect">
                        <a:avLst/>
                      </a:prstGeom>
                      <a:noFill/>
                      <a:ln>
                        <a:noFill/>
                      </a:ln>
                    </wps:spPr>
                    <wps:txbx>
                      <w:txbxContent>
                        <w:p w14:paraId="68F17861" w14:textId="12A40306" w:rsidR="007E4FA4" w:rsidRPr="007E4FA4" w:rsidRDefault="007E4FA4" w:rsidP="007E4FA4">
                          <w:pPr>
                            <w:spacing w:after="0"/>
                            <w:rPr>
                              <w:rFonts w:ascii="Arial" w:eastAsia="Arial" w:hAnsi="Arial" w:cs="Arial"/>
                              <w:noProof/>
                              <w:color w:val="000000"/>
                              <w:sz w:val="20"/>
                              <w:szCs w:val="20"/>
                            </w:rPr>
                          </w:pPr>
                          <w:r w:rsidRPr="007E4FA4">
                            <w:rPr>
                              <w:rFonts w:ascii="Arial" w:eastAsia="Arial" w:hAnsi="Arial" w:cs="Arial"/>
                              <w:noProof/>
                              <w:color w:val="000000"/>
                              <w:sz w:val="20"/>
                              <w:szCs w:val="20"/>
                            </w:rPr>
                            <w:t xml:space="preserve">---Internal Use---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ADCB5C" id="_x0000_t202" coordsize="21600,21600" o:spt="202" path="m,l,21600r21600,l21600,xe">
              <v:stroke joinstyle="miter"/>
              <v:path gradientshapeok="t" o:connecttype="rect"/>
            </v:shapetype>
            <v:shape id="Text Box 3" o:spid="_x0000_s1027" type="#_x0000_t202" alt="---Internal Use--- " style="position:absolute;margin-left:0;margin-top:0;width:73.9pt;height:26.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nODAIAABwEAAAOAAAAZHJzL2Uyb0RvYy54bWysU01v2zAMvQ/YfxB0X+w0SNEacYqsRYYB&#10;QVsgHXpWZCk2IIsCpcTOfv0oJU66tqdhF5kmKX689zS761vD9gp9A7bk41HOmbISqsZuS/7rZfnt&#10;hjMfhK2EAatKflCe382/fpl1rlBXUIOpFDIqYn3RuZLXIbgiy7ysVSv8CJyyFNSArQj0i9usQtFR&#10;9dZkV3l+nXWAlUOQynvyPhyDfJ7qa61keNLaq8BMyWm2kE5M5yae2Xwmii0KVzfyNIb4hyla0Vhq&#10;ei71IIJgO2w+lGobieBBh5GENgOtG6nSDrTNOH+3zboWTqVdCBzvzjD5/1dWPu7X7hlZ6L9DTwRG&#10;QDrnC0/OuE+vsY1fmpRRnCA8nGFTfWCSnLeTm+mEIpJCk8n1dJpgzS6XHfrwQ0HLolFyJFYSWGK/&#10;8oEaUuqQEntZWDbGJGaM/ctBidGTXSaMVug3PWuqN9NvoDrQUghHvr2Ty4Zar4QPzwKJYJqWRBue&#10;6NAGupLDyeKsBvz9mT/mE+4U5awjwZTckqI5Mz8t8RG1NRg4GJtkjG/zaU5xu2vvgWQ4phfhZDLJ&#10;i8EMpkZoX0nOi9iIQsJKalfyzWDeh6Ny6TlItVikJJKRE2Fl107G0hGuiOVL/yrQnQAPxNQjDGoS&#10;xTvcj7nxpneLXSD0EykR2iOQJ8RJgomr03OJGn/7n7Iuj3r+BwAA//8DAFBLAwQUAAYACAAAACEA&#10;CK3poNoAAAAEAQAADwAAAGRycy9kb3ducmV2LnhtbEyPTU/DMAyG70j8h8hI3FjKypdK0wlN4jSE&#10;tI0LNy/x2kLjVE26df8ejwtcLFmv9fh5y8XkO3WgIbaBDdzOMlDENriWawMf29ebJ1AxITvsApOB&#10;E0VYVJcXJRYuHHlNh02qlUA4FmigSakvtI62IY9xFnpiyfZh8JhkHWrtBjwK3Hd6nmUP2mPL8qHB&#10;npYN2e/N6A3cr9Pb+M7b/HOan75W/dLm+5U15vpqenkGlWhKf8dw1hd1qMRpF0Z2UXUGpEj6nefs&#10;7lFq7AScZ6CrUv+Xr34AAAD//wMAUEsBAi0AFAAGAAgAAAAhALaDOJL+AAAA4QEAABMAAAAAAAAA&#10;AAAAAAAAAAAAAFtDb250ZW50X1R5cGVzXS54bWxQSwECLQAUAAYACAAAACEAOP0h/9YAAACUAQAA&#10;CwAAAAAAAAAAAAAAAAAvAQAAX3JlbHMvLnJlbHNQSwECLQAUAAYACAAAACEAaUTpzgwCAAAcBAAA&#10;DgAAAAAAAAAAAAAAAAAuAgAAZHJzL2Uyb0RvYy54bWxQSwECLQAUAAYACAAAACEACK3poNoAAAAE&#10;AQAADwAAAAAAAAAAAAAAAABmBAAAZHJzL2Rvd25yZXYueG1sUEsFBgAAAAAEAAQA8wAAAG0FAAAA&#10;AA==&#10;" filled="f" stroked="f">
              <v:textbox style="mso-fit-shape-to-text:t" inset="0,0,0,15pt">
                <w:txbxContent>
                  <w:p w14:paraId="68F17861" w14:textId="12A40306" w:rsidR="007E4FA4" w:rsidRPr="007E4FA4" w:rsidRDefault="007E4FA4" w:rsidP="007E4FA4">
                    <w:pPr>
                      <w:spacing w:after="0"/>
                      <w:rPr>
                        <w:rFonts w:ascii="Arial" w:eastAsia="Arial" w:hAnsi="Arial" w:cs="Arial"/>
                        <w:noProof/>
                        <w:color w:val="000000"/>
                        <w:sz w:val="20"/>
                        <w:szCs w:val="20"/>
                      </w:rPr>
                    </w:pPr>
                    <w:r w:rsidRPr="007E4FA4">
                      <w:rPr>
                        <w:rFonts w:ascii="Arial" w:eastAsia="Arial" w:hAnsi="Arial" w:cs="Arial"/>
                        <w:noProof/>
                        <w:color w:val="000000"/>
                        <w:sz w:val="20"/>
                        <w:szCs w:val="20"/>
                      </w:rPr>
                      <w:t xml:space="preserve">---Internal Use---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8777" w14:textId="4B6D2498" w:rsidR="007E4FA4" w:rsidRDefault="007E4FA4">
    <w:pPr>
      <w:pStyle w:val="Footer"/>
    </w:pPr>
    <w:r>
      <w:rPr>
        <w:noProof/>
      </w:rPr>
      <mc:AlternateContent>
        <mc:Choice Requires="wps">
          <w:drawing>
            <wp:anchor distT="0" distB="0" distL="0" distR="0" simplePos="0" relativeHeight="251658240" behindDoc="0" locked="0" layoutInCell="1" allowOverlap="1" wp14:anchorId="3521AF5D" wp14:editId="3CFD5E86">
              <wp:simplePos x="635" y="635"/>
              <wp:positionH relativeFrom="page">
                <wp:align>center</wp:align>
              </wp:positionH>
              <wp:positionV relativeFrom="page">
                <wp:align>bottom</wp:align>
              </wp:positionV>
              <wp:extent cx="938530" cy="336550"/>
              <wp:effectExtent l="0" t="0" r="13970" b="0"/>
              <wp:wrapNone/>
              <wp:docPr id="1615081413" name="Text Box 1" descr="---Internal Use---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38530" cy="336550"/>
                      </a:xfrm>
                      <a:prstGeom prst="rect">
                        <a:avLst/>
                      </a:prstGeom>
                      <a:noFill/>
                      <a:ln>
                        <a:noFill/>
                      </a:ln>
                    </wps:spPr>
                    <wps:txbx>
                      <w:txbxContent>
                        <w:p w14:paraId="29FEAD7C" w14:textId="2A5238E7" w:rsidR="007E4FA4" w:rsidRPr="007E4FA4" w:rsidRDefault="007E4FA4" w:rsidP="007E4FA4">
                          <w:pPr>
                            <w:spacing w:after="0"/>
                            <w:rPr>
                              <w:rFonts w:ascii="Arial" w:eastAsia="Arial" w:hAnsi="Arial" w:cs="Arial"/>
                              <w:noProof/>
                              <w:color w:val="000000"/>
                              <w:sz w:val="20"/>
                              <w:szCs w:val="20"/>
                            </w:rPr>
                          </w:pPr>
                          <w:r w:rsidRPr="007E4FA4">
                            <w:rPr>
                              <w:rFonts w:ascii="Arial" w:eastAsia="Arial" w:hAnsi="Arial" w:cs="Arial"/>
                              <w:noProof/>
                              <w:color w:val="000000"/>
                              <w:sz w:val="20"/>
                              <w:szCs w:val="20"/>
                            </w:rPr>
                            <w:t xml:space="preserve">---Internal Use---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21AF5D" id="_x0000_t202" coordsize="21600,21600" o:spt="202" path="m,l,21600r21600,l21600,xe">
              <v:stroke joinstyle="miter"/>
              <v:path gradientshapeok="t" o:connecttype="rect"/>
            </v:shapetype>
            <v:shape id="Text Box 1" o:spid="_x0000_s1028" type="#_x0000_t202" alt="---Internal Use--- " style="position:absolute;margin-left:0;margin-top:0;width:73.9pt;height:26.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6IDgIAABwEAAAOAAAAZHJzL2Uyb0RvYy54bWysU99v2jAQfp+0/8Hy+0gAUbURoWKtmCah&#10;thKd+mwcm0RyfNbZkLC/fmdDoOv2NO3Fudyd78f3fZ7f961hB4W+AVvy8SjnTFkJVWN3Jf/xuvpy&#10;y5kPwlbCgFUlPyrP7xefP807V6gJ1GAqhYyKWF90ruR1CK7IMi9r1Qo/AqcsBTVgKwL94i6rUHRU&#10;vTXZJM9vsg6wcghSeU/ex1OQL1J9rZUMz1p7FZgpOc0W0onp3MYzW8xFsUPh6kaexxD/MEUrGktN&#10;L6UeRRBsj80fpdpGInjQYSShzUDrRqq0A20zzj9ss6mFU2kXAse7C0z+/5WVT4eNe0EW+q/QE4ER&#10;kM75wpMz7tNrbOOXJmUUJwiPF9hUH5gk5930djaliKTQdHozmyVYs+tlhz58U9CyaJQciZUEljis&#10;faCGlDqkxF4WVo0xiRljf3NQYvRk1wmjFfptz5qq5JNh+i1UR1oK4cS3d3LVUOu18OFFIBFM05Jo&#10;wzMd2kBXcjhbnNWAP//mj/mEO0U560gwJbekaM7Md0t8RG0NBg7GNhnju3yWU9zu2wcgGY7pRTiZ&#10;TPJiMIOpEdo3kvMyNqKQsJLalXw7mA/hpFx6DlItlymJZOREWNuNk7F0hCti+dq/CXRnwAMx9QSD&#10;mkTxAfdTbrzp3XIfCP1ESoT2BOQZcZJg4ur8XKLG3/+nrOujXvwCAAD//wMAUEsDBBQABgAIAAAA&#10;IQAIremg2gAAAAQBAAAPAAAAZHJzL2Rvd25yZXYueG1sTI9NT8MwDIbvSPyHyEjcWMrKl0rTCU3i&#10;NIS0jQs3L/HaQuNUTbp1/x6PC1wsWa/1+HnLxeQ7daAhtoEN3M4yUMQ2uJZrAx/b15snUDEhO+wC&#10;k4ETRVhUlxclFi4ceU2HTaqVQDgWaKBJqS+0jrYhj3EWemLJ9mHwmGQdau0GPArcd3qeZQ/aY8vy&#10;ocGelg3Z783oDdyv09v4ztv8c5qfvlb90ub7lTXm+mp6eQaVaEp/x3DWF3WoxGkXRnZRdQakSPqd&#10;5+zuUWrsBJxnoKtS/5evfgAAAP//AwBQSwECLQAUAAYACAAAACEAtoM4kv4AAADhAQAAEwAAAAAA&#10;AAAAAAAAAAAAAAAAW0NvbnRlbnRfVHlwZXNdLnhtbFBLAQItABQABgAIAAAAIQA4/SH/1gAAAJQB&#10;AAALAAAAAAAAAAAAAAAAAC8BAABfcmVscy8ucmVsc1BLAQItABQABgAIAAAAIQDehT6IDgIAABwE&#10;AAAOAAAAAAAAAAAAAAAAAC4CAABkcnMvZTJvRG9jLnhtbFBLAQItABQABgAIAAAAIQAIremg2gAA&#10;AAQBAAAPAAAAAAAAAAAAAAAAAGgEAABkcnMvZG93bnJldi54bWxQSwUGAAAAAAQABADzAAAAbwUA&#10;AAAA&#10;" filled="f" stroked="f">
              <v:textbox style="mso-fit-shape-to-text:t" inset="0,0,0,15pt">
                <w:txbxContent>
                  <w:p w14:paraId="29FEAD7C" w14:textId="2A5238E7" w:rsidR="007E4FA4" w:rsidRPr="007E4FA4" w:rsidRDefault="007E4FA4" w:rsidP="007E4FA4">
                    <w:pPr>
                      <w:spacing w:after="0"/>
                      <w:rPr>
                        <w:rFonts w:ascii="Arial" w:eastAsia="Arial" w:hAnsi="Arial" w:cs="Arial"/>
                        <w:noProof/>
                        <w:color w:val="000000"/>
                        <w:sz w:val="20"/>
                        <w:szCs w:val="20"/>
                      </w:rPr>
                    </w:pPr>
                    <w:r w:rsidRPr="007E4FA4">
                      <w:rPr>
                        <w:rFonts w:ascii="Arial" w:eastAsia="Arial" w:hAnsi="Arial" w:cs="Arial"/>
                        <w:noProof/>
                        <w:color w:val="000000"/>
                        <w:sz w:val="20"/>
                        <w:szCs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8FF5D" w14:textId="77777777" w:rsidR="00EB7A78" w:rsidRDefault="00EB7A78" w:rsidP="007E4FA4">
      <w:pPr>
        <w:spacing w:after="0"/>
      </w:pPr>
      <w:r>
        <w:separator/>
      </w:r>
    </w:p>
  </w:footnote>
  <w:footnote w:type="continuationSeparator" w:id="0">
    <w:p w14:paraId="115EC34A" w14:textId="77777777" w:rsidR="00EB7A78" w:rsidRDefault="00EB7A78" w:rsidP="007E4F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04BC"/>
    <w:multiLevelType w:val="hybridMultilevel"/>
    <w:tmpl w:val="DFA8C7D0"/>
    <w:lvl w:ilvl="0" w:tplc="B45256D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76F3EED"/>
    <w:multiLevelType w:val="hybridMultilevel"/>
    <w:tmpl w:val="A1BE94A0"/>
    <w:lvl w:ilvl="0" w:tplc="B38ED45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24840B98"/>
    <w:multiLevelType w:val="hybridMultilevel"/>
    <w:tmpl w:val="51766BFC"/>
    <w:lvl w:ilvl="0" w:tplc="7CA2B5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9E16A46"/>
    <w:multiLevelType w:val="hybridMultilevel"/>
    <w:tmpl w:val="C5AABC04"/>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4" w15:restartNumberingAfterBreak="0">
    <w:nsid w:val="352B6E16"/>
    <w:multiLevelType w:val="hybridMultilevel"/>
    <w:tmpl w:val="9BE4E0EC"/>
    <w:lvl w:ilvl="0" w:tplc="F962E8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8CF0F11"/>
    <w:multiLevelType w:val="hybridMultilevel"/>
    <w:tmpl w:val="B2A4BDF0"/>
    <w:lvl w:ilvl="0" w:tplc="043EFD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3C944476"/>
    <w:multiLevelType w:val="hybridMultilevel"/>
    <w:tmpl w:val="C5AABC04"/>
    <w:lvl w:ilvl="0" w:tplc="BB16F13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ADC1C06"/>
    <w:multiLevelType w:val="hybridMultilevel"/>
    <w:tmpl w:val="BD1EA330"/>
    <w:lvl w:ilvl="0" w:tplc="0BEE2A0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6334030E"/>
    <w:multiLevelType w:val="hybridMultilevel"/>
    <w:tmpl w:val="C6DA1C58"/>
    <w:lvl w:ilvl="0" w:tplc="2F42653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86C4ABA"/>
    <w:multiLevelType w:val="hybridMultilevel"/>
    <w:tmpl w:val="BE5E8B66"/>
    <w:lvl w:ilvl="0" w:tplc="FEDE330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num w:numId="1" w16cid:durableId="850684407">
    <w:abstractNumId w:val="7"/>
  </w:num>
  <w:num w:numId="2" w16cid:durableId="1558199773">
    <w:abstractNumId w:val="9"/>
  </w:num>
  <w:num w:numId="3" w16cid:durableId="1213074525">
    <w:abstractNumId w:val="5"/>
  </w:num>
  <w:num w:numId="4" w16cid:durableId="1655061776">
    <w:abstractNumId w:val="6"/>
  </w:num>
  <w:num w:numId="5" w16cid:durableId="1343513872">
    <w:abstractNumId w:val="1"/>
  </w:num>
  <w:num w:numId="6" w16cid:durableId="1387219307">
    <w:abstractNumId w:val="3"/>
  </w:num>
  <w:num w:numId="7" w16cid:durableId="221256143">
    <w:abstractNumId w:val="2"/>
  </w:num>
  <w:num w:numId="8" w16cid:durableId="66461456">
    <w:abstractNumId w:val="0"/>
  </w:num>
  <w:num w:numId="9" w16cid:durableId="991297722">
    <w:abstractNumId w:val="8"/>
  </w:num>
  <w:num w:numId="10" w16cid:durableId="189805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bordersDoNotSurroundHeader/>
  <w:bordersDoNotSurroundFooter/>
  <w:proofState w:spelling="clean" w:grammar="clean"/>
  <w:defaultTabStop w:val="800"/>
  <w:evenAndOddHeaders/>
  <w:drawingGridHorizontalSpacing w:val="11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02"/>
    <w:rsid w:val="00035B11"/>
    <w:rsid w:val="00055E20"/>
    <w:rsid w:val="00072022"/>
    <w:rsid w:val="00082373"/>
    <w:rsid w:val="000A27C8"/>
    <w:rsid w:val="00110267"/>
    <w:rsid w:val="00114223"/>
    <w:rsid w:val="00123C67"/>
    <w:rsid w:val="00127325"/>
    <w:rsid w:val="001300A9"/>
    <w:rsid w:val="001676FE"/>
    <w:rsid w:val="00205775"/>
    <w:rsid w:val="00297A32"/>
    <w:rsid w:val="002A0051"/>
    <w:rsid w:val="00323796"/>
    <w:rsid w:val="00324BE0"/>
    <w:rsid w:val="00373A90"/>
    <w:rsid w:val="003D1DA6"/>
    <w:rsid w:val="00403C27"/>
    <w:rsid w:val="004255F2"/>
    <w:rsid w:val="004C28FF"/>
    <w:rsid w:val="00572A71"/>
    <w:rsid w:val="005A7E02"/>
    <w:rsid w:val="00637AA0"/>
    <w:rsid w:val="006840D8"/>
    <w:rsid w:val="006A1E72"/>
    <w:rsid w:val="007103F6"/>
    <w:rsid w:val="00724D60"/>
    <w:rsid w:val="007C7702"/>
    <w:rsid w:val="007E09BE"/>
    <w:rsid w:val="007E4FA4"/>
    <w:rsid w:val="00835137"/>
    <w:rsid w:val="00857E2F"/>
    <w:rsid w:val="009206D8"/>
    <w:rsid w:val="0098559B"/>
    <w:rsid w:val="009A1A50"/>
    <w:rsid w:val="00A22C1B"/>
    <w:rsid w:val="00A551A1"/>
    <w:rsid w:val="00A75CD9"/>
    <w:rsid w:val="00A90A99"/>
    <w:rsid w:val="00AB205C"/>
    <w:rsid w:val="00AF1765"/>
    <w:rsid w:val="00B42337"/>
    <w:rsid w:val="00B635CD"/>
    <w:rsid w:val="00B67082"/>
    <w:rsid w:val="00BA199F"/>
    <w:rsid w:val="00C34D1B"/>
    <w:rsid w:val="00C3525A"/>
    <w:rsid w:val="00C52511"/>
    <w:rsid w:val="00C7193D"/>
    <w:rsid w:val="00CC3A30"/>
    <w:rsid w:val="00D50BD2"/>
    <w:rsid w:val="00D81563"/>
    <w:rsid w:val="00DF197D"/>
    <w:rsid w:val="00DF7310"/>
    <w:rsid w:val="00EB7A78"/>
    <w:rsid w:val="00EC2DBE"/>
    <w:rsid w:val="00EF4A9B"/>
    <w:rsid w:val="00EF6C03"/>
    <w:rsid w:val="00F84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DA75"/>
  <w15:chartTrackingRefBased/>
  <w15:docId w15:val="{50E92650-4A80-4001-899C-C3293D0E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A7E0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5A7E0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5A7E02"/>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5A7E02"/>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5A7E0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5A7E0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5A7E0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5A7E0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5A7E0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E0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5A7E02"/>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5A7E02"/>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5A7E02"/>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5A7E02"/>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5A7E02"/>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5A7E02"/>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5A7E02"/>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5A7E02"/>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5A7E0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E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E0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A7E02"/>
    <w:pPr>
      <w:spacing w:before="160"/>
      <w:jc w:val="center"/>
    </w:pPr>
    <w:rPr>
      <w:i/>
      <w:iCs/>
      <w:color w:val="404040" w:themeColor="text1" w:themeTint="BF"/>
    </w:rPr>
  </w:style>
  <w:style w:type="character" w:customStyle="1" w:styleId="QuoteChar">
    <w:name w:val="Quote Char"/>
    <w:basedOn w:val="DefaultParagraphFont"/>
    <w:link w:val="Quote"/>
    <w:uiPriority w:val="29"/>
    <w:rsid w:val="005A7E02"/>
    <w:rPr>
      <w:i/>
      <w:iCs/>
      <w:color w:val="404040" w:themeColor="text1" w:themeTint="BF"/>
    </w:rPr>
  </w:style>
  <w:style w:type="paragraph" w:styleId="ListParagraph">
    <w:name w:val="List Paragraph"/>
    <w:basedOn w:val="Normal"/>
    <w:uiPriority w:val="34"/>
    <w:qFormat/>
    <w:rsid w:val="005A7E02"/>
    <w:pPr>
      <w:ind w:left="720"/>
      <w:contextualSpacing/>
    </w:pPr>
  </w:style>
  <w:style w:type="character" w:styleId="IntenseEmphasis">
    <w:name w:val="Intense Emphasis"/>
    <w:basedOn w:val="DefaultParagraphFont"/>
    <w:uiPriority w:val="21"/>
    <w:qFormat/>
    <w:rsid w:val="005A7E02"/>
    <w:rPr>
      <w:i/>
      <w:iCs/>
      <w:color w:val="2F5496" w:themeColor="accent1" w:themeShade="BF"/>
    </w:rPr>
  </w:style>
  <w:style w:type="paragraph" w:styleId="IntenseQuote">
    <w:name w:val="Intense Quote"/>
    <w:basedOn w:val="Normal"/>
    <w:next w:val="Normal"/>
    <w:link w:val="IntenseQuoteChar"/>
    <w:uiPriority w:val="30"/>
    <w:qFormat/>
    <w:rsid w:val="005A7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7E02"/>
    <w:rPr>
      <w:i/>
      <w:iCs/>
      <w:color w:val="2F5496" w:themeColor="accent1" w:themeShade="BF"/>
    </w:rPr>
  </w:style>
  <w:style w:type="character" w:styleId="IntenseReference">
    <w:name w:val="Intense Reference"/>
    <w:basedOn w:val="DefaultParagraphFont"/>
    <w:uiPriority w:val="32"/>
    <w:qFormat/>
    <w:rsid w:val="005A7E02"/>
    <w:rPr>
      <w:b/>
      <w:bCs/>
      <w:smallCaps/>
      <w:color w:val="2F5496" w:themeColor="accent1" w:themeShade="BF"/>
      <w:spacing w:val="5"/>
    </w:rPr>
  </w:style>
  <w:style w:type="paragraph" w:styleId="Footer">
    <w:name w:val="footer"/>
    <w:basedOn w:val="Normal"/>
    <w:link w:val="FooterChar"/>
    <w:uiPriority w:val="99"/>
    <w:unhideWhenUsed/>
    <w:rsid w:val="007E4FA4"/>
    <w:pPr>
      <w:tabs>
        <w:tab w:val="center" w:pos="4513"/>
        <w:tab w:val="right" w:pos="9026"/>
      </w:tabs>
      <w:snapToGrid w:val="0"/>
    </w:pPr>
  </w:style>
  <w:style w:type="character" w:customStyle="1" w:styleId="FooterChar">
    <w:name w:val="Footer Char"/>
    <w:basedOn w:val="DefaultParagraphFont"/>
    <w:link w:val="Footer"/>
    <w:uiPriority w:val="99"/>
    <w:rsid w:val="007E4FA4"/>
  </w:style>
  <w:style w:type="table" w:styleId="TableGrid">
    <w:name w:val="Table Grid"/>
    <w:basedOn w:val="TableNormal"/>
    <w:uiPriority w:val="39"/>
    <w:rsid w:val="00BA199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373"/>
    <w:pPr>
      <w:tabs>
        <w:tab w:val="center" w:pos="4513"/>
        <w:tab w:val="right" w:pos="9026"/>
      </w:tabs>
      <w:snapToGrid w:val="0"/>
    </w:pPr>
  </w:style>
  <w:style w:type="character" w:customStyle="1" w:styleId="HeaderChar">
    <w:name w:val="Header Char"/>
    <w:basedOn w:val="DefaultParagraphFont"/>
    <w:link w:val="Header"/>
    <w:uiPriority w:val="99"/>
    <w:rsid w:val="0008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Young-Woong</dc:creator>
  <cp:keywords/>
  <dc:description/>
  <cp:lastModifiedBy>Choi, Young-Woong</cp:lastModifiedBy>
  <cp:revision>19</cp:revision>
  <dcterms:created xsi:type="dcterms:W3CDTF">2025-04-17T06:08:00Z</dcterms:created>
  <dcterms:modified xsi:type="dcterms:W3CDTF">2025-04-21T07:50:00Z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60442fc5,6754bdbd,640c3b2</vt:lpwstr>
  </property>
  <property fmtid="{D5CDD505-2E9C-101B-9397-08002B2CF9AE}" pid="3" name="ClassificationContentMarkingFooterFontProps">
    <vt:lpwstr>#000000,10,Arial</vt:lpwstr>
  </property>
  <property fmtid="{D5CDD505-2E9C-101B-9397-08002B2CF9AE}" pid="4" name="ClassificationContentMarkingFooterText">
    <vt:lpwstr>---Internal Use--- </vt:lpwstr>
  </property>
  <property fmtid="{D5CDD505-2E9C-101B-9397-08002B2CF9AE}" pid="5" name="MSIP_Label_0d28e344-bb15-459b-97fd-14fa06bc1052_Enabled">
    <vt:lpwstr>true</vt:lpwstr>
  </property>
  <property fmtid="{D5CDD505-2E9C-101B-9397-08002B2CF9AE}" pid="6" name="MSIP_Label_0d28e344-bb15-459b-97fd-14fa06bc1052_SetDate">
    <vt:lpwstr>2025-04-17T08:26:56Z</vt:lpwstr>
  </property>
  <property fmtid="{D5CDD505-2E9C-101B-9397-08002B2CF9AE}" pid="7" name="MSIP_Label_0d28e344-bb15-459b-97fd-14fa06bc1052_Method">
    <vt:lpwstr>Standard</vt:lpwstr>
  </property>
  <property fmtid="{D5CDD505-2E9C-101B-9397-08002B2CF9AE}" pid="8" name="MSIP_Label_0d28e344-bb15-459b-97fd-14fa06bc1052_Name">
    <vt:lpwstr>Not Protected (Internal Use)</vt:lpwstr>
  </property>
  <property fmtid="{D5CDD505-2E9C-101B-9397-08002B2CF9AE}" pid="9" name="MSIP_Label_0d28e344-bb15-459b-97fd-14fa06bc1052_SiteId">
    <vt:lpwstr>3e20ecb2-9cb0-4df1-ad7b-914e31dcdda4</vt:lpwstr>
  </property>
  <property fmtid="{D5CDD505-2E9C-101B-9397-08002B2CF9AE}" pid="10" name="MSIP_Label_0d28e344-bb15-459b-97fd-14fa06bc1052_ActionId">
    <vt:lpwstr>03b2188a-a1f9-4d57-bb2b-2c815a8d2cf5</vt:lpwstr>
  </property>
  <property fmtid="{D5CDD505-2E9C-101B-9397-08002B2CF9AE}" pid="11" name="MSIP_Label_0d28e344-bb15-459b-97fd-14fa06bc1052_ContentBits">
    <vt:lpwstr>2</vt:lpwstr>
  </property>
  <property fmtid="{D5CDD505-2E9C-101B-9397-08002B2CF9AE}" pid="12" name="MSIP_Label_0d28e344-bb15-459b-97fd-14fa06bc1052_Tag">
    <vt:lpwstr>10, 3, 0, 1</vt:lpwstr>
  </property>
</Properties>
</file>