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Adaifah’s Story, UNDP</w:t>
      </w:r>
    </w:p>
    <w:p w:rsidR="00000000" w:rsidDel="00000000" w:rsidP="00000000" w:rsidRDefault="00000000" w:rsidRPr="00000000" w14:paraId="00000002">
      <w:pPr>
        <w:rPr>
          <w:b w:val="1"/>
        </w:rPr>
      </w:pPr>
      <w:r w:rsidDel="00000000" w:rsidR="00000000" w:rsidRPr="00000000">
        <w:rPr>
          <w:b w:val="1"/>
          <w:rtl w:val="0"/>
        </w:rPr>
        <w:t xml:space="preserve">How Preventing Overfishing Supports the Generations to Come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the coastal village of Pegagasan on Indonesia’s Madura Island, 41-year-old Adaifah oversees inspecting and sorting Blue Swimming Crabs at a cooking station frequented by up 40 fisherfolk every day.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Indonesia is the world’s third-largest producer of blue swimming crabs, of which about 90% are exported. The crab’s high selling price makes it an economic lifeline for workers at thousands of small-scale fisheries. But over-fishing, environmentally harmful fishing gear, and unprotected nurseries and spawning grounds threaten the survival of the species—and the livelihoods of the fisherfolk who depend on it.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That is where Adaifah and other cooking station operators play a critical role. Her collection of data on the size of the catch, and the fishing equipment used feeds into a digital system developed by the Indonesian Blue Swimming Crab Association with support from UNDP that ensures the traceability of blue swimmer crab meat from Indonesia. Adaifah also screens the fisherfolks’ catch, rejecting juvenile crabs or females bearing eggs to ensure the sustainability of the species.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“Nature does provide us resources, but it depends on how wisely we use it,” Adaifah says, “Hopefully, my work will benefit the fishermen as well as my family. I am sure the blue swimming crab industry can continue to provide a livelihood for many people.”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b w:val="1"/>
        </w:rPr>
      </w:pPr>
      <w:r w:rsidDel="00000000" w:rsidR="00000000" w:rsidRPr="00000000">
        <w:rPr>
          <w:b w:val="1"/>
          <w:rtl w:val="0"/>
        </w:rPr>
        <w:t xml:space="preserve">Agi’s Story</w:t>
      </w:r>
    </w:p>
    <w:p w:rsidR="00000000" w:rsidDel="00000000" w:rsidP="00000000" w:rsidRDefault="00000000" w:rsidRPr="00000000" w14:paraId="0000000D">
      <w:pPr>
        <w:rPr>
          <w:b w:val="1"/>
        </w:rPr>
      </w:pPr>
      <w:r w:rsidDel="00000000" w:rsidR="00000000" w:rsidRPr="00000000">
        <w:rPr>
          <w:b w:val="1"/>
          <w:rtl w:val="0"/>
        </w:rPr>
        <w:t xml:space="preserve">How Good Data Lead to Good Decisions on COVID-19</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Agi Agung Galuh Purwa, who heads a technical division for digital data management at the Government of West Java, says there is a particular expression the provinces’ governor Mr. Ridwan Kamil is fond of reciting: “Good data is a good decision, bad data is a bad decision.”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 Agi—who has been working on building a platform to enable officials to access public data through a single click on their device—the governor’s quote underscores the centrality of data to effective policymaking at the provincial level. Since June 2020, and throughout 2021 Agi has been working with Pulse Lab Jakarta as part of a data management partnership to refine an interactive public map that charts the pandemic response in West Java. It is just one of several ways the joint data innovation facility of the United Nations and the Government of Indonesia is working to bolster evidence-based policymaking and data collection systems in Indonesia.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2021, the Pulse Lab team analysed the first iteration of Agi’s map, produced in 2020, and suggested several improvements toward a more user-friendly and responsive update. “The collaboration has significantly improved the ability of policymakers and West Java citizens to fight this pandemic,” says Agi.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