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Census ISR — Test Automation</w:t>
      </w:r>
    </w:p>
    <w:p>
      <w:pPr>
        <w:spacing w:after="60"/>
      </w:pPr>
      <w:r>
        <w:rPr>
          <w:b/>
          <w:bCs/>
          <w:color w:val="2E5496"/>
          <w:sz w:val="22"/>
          <w:szCs w:val="22"/>
        </w:rPr>
        <w:t xml:space="preserve">Architecture direction &amp; meeting brief  •  2027 program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Stack: Playwright + TypeScript + Cucumber (BDD)   |   Prepared by: Team Architect</w:t>
      </w:r>
    </w:p>
    <w:p>
      <w:pPr>
        <w:pBdr>
          <w:bottom w:val="single" w:color="C9D3E3" w:sz="6" w:space="1"/>
        </w:pBdr>
        <w:spacing w:after="120"/>
      </w:pP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The message in one line</w:t>
      </w:r>
    </w:p>
    <w:p>
      <w:pPr>
        <w:pBdr>
          <w:left w:val="single" w:color="2E5496" w:sz="18" w:space="6"/>
        </w:pBdr>
        <w:shd w:fill="EEF2F8" w:color="auto" w:val="clear"/>
        <w:spacing w:after="140"/>
      </w:pPr>
      <w:r>
        <w:rPr>
          <w:b/>
          <w:bCs/>
          <w:i/>
          <w:iCs/>
          <w:color w:val="1F3864"/>
          <w:sz w:val="22"/>
          <w:szCs w:val="22"/>
        </w:rPr>
        <w:t xml:space="preserve">“My goal is a maintainable, risk-based automation suite — not maximum coverage on day one. Here is the priority order, how it is structured, and what I need to make it real.”</w:t>
      </w:r>
    </w:p>
    <w:p>
      <w:pPr>
        <w:spacing w:after="100" w:line="276"/>
      </w:pPr>
      <w:r>
        <w:rPr>
          <w:color w:val="222222"/>
          <w:sz w:val="21"/>
          <w:szCs w:val="21"/>
        </w:rPr>
        <w:t xml:space="preserve">The tooling is already decided (Playwright + TypeScript + Cucumber). This meeting is not about selling tools — it is about showing a deliberate plan: what we automate, in what order, how the framework is structured, and what I need from you to deliver it.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1. Scope — risk-based, not “automate everything”</w:t>
      </w:r>
    </w:p>
    <w:p>
      <w:pPr>
        <w:spacing w:after="100" w:line="276"/>
      </w:pPr>
      <w:r>
        <w:rPr>
          <w:color w:val="222222"/>
          <w:sz w:val="21"/>
          <w:szCs w:val="21"/>
        </w:rPr>
        <w:t xml:space="preserve">We automate the highest-risk, highest-repetition flows first. The proposed priority order: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2500"/>
      </w:tblGrid>
      <w:t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Flow / area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</w:tr>
      <w:tr>
        <w:tc>
          <w:tcPr>
            <w:tcW w:type="dxa" w:w="15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P0</w:t>
            </w:r>
          </w:p>
        </w:tc>
        <w:tc>
          <w:tcPr>
            <w:tcW w:type="dxa" w:w="47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 / authentication (code + PIN, invalid-code handling)</w:t>
            </w:r>
          </w:p>
        </w:tc>
        <w:tc>
          <w:tcPr>
            <w:tcW w:type="dxa" w:w="25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Smoke + Regression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Core questionnaire — household roster, person questions, skip logic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Smoke + Regression</w:t>
            </w:r>
          </w:p>
        </w:tc>
      </w:tr>
      <w:tr>
        <w:tc>
          <w:tcPr>
            <w:tcW w:type="dxa" w:w="15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P0</w:t>
            </w:r>
          </w:p>
        </w:tc>
        <w:tc>
          <w:tcPr>
            <w:tcW w:type="dxa" w:w="47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Save-and-resume (leave and return to a partial response)</w:t>
            </w:r>
          </w:p>
        </w:tc>
        <w:tc>
          <w:tcPr>
            <w:tcW w:type="dxa" w:w="25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Regression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Submission + confirmation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Smoke + Regression</w:t>
            </w:r>
          </w:p>
        </w:tc>
      </w:tr>
      <w:tr>
        <w:tc>
          <w:tcPr>
            <w:tcW w:type="dxa" w:w="15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47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Field validation &amp; edit-check messaging</w:t>
            </w:r>
          </w:p>
        </w:tc>
        <w:tc>
          <w:tcPr>
            <w:tcW w:type="dxa" w:w="25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Regression (mix UI + API)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Multi-language support (English / Spanish at minimum)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Regression</w:t>
            </w:r>
          </w:p>
        </w:tc>
      </w:tr>
      <w:tr>
        <w:tc>
          <w:tcPr>
            <w:tcW w:type="dxa" w:w="15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47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Accessibility (Section 508 / WCAG) + mobile / responsive</w:t>
            </w:r>
          </w:p>
        </w:tc>
        <w:tc>
          <w:tcPr>
            <w:tcW w:type="dxa" w:w="25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Automated a11y + cross-device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2. The right layer for each test</w:t>
      </w:r>
    </w:p>
    <w:p>
      <w:pPr>
        <w:spacing w:after="100" w:line="276"/>
      </w:pPr>
      <w:r>
        <w:rPr>
          <w:color w:val="222222"/>
          <w:sz w:val="21"/>
          <w:szCs w:val="21"/>
        </w:rPr>
        <w:t xml:space="preserve">Not everything belongs in UI automation — end-to-end tests are slower and more brittle. Proposed split: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UI / E2E (Playwright + Cucumber) </w:t>
      </w:r>
      <w:r>
        <w:rPr>
          <w:color w:val="222222"/>
          <w:sz w:val="21"/>
          <w:szCs w:val="21"/>
        </w:rPr>
        <w:t xml:space="preserve">drives full user journeys through the browser (the flows in the table above).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API layer </w:t>
      </w:r>
      <w:r>
        <w:rPr>
          <w:color w:val="222222"/>
          <w:sz w:val="21"/>
          <w:szCs w:val="21"/>
        </w:rPr>
        <w:t xml:space="preserve">validates skip-logic permutations, edit checks and data rules — faster and far more stable.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Unit tests </w:t>
      </w:r>
      <w:r>
        <w:rPr>
          <w:color w:val="222222"/>
          <w:sz w:val="21"/>
          <w:szCs w:val="21"/>
        </w:rPr>
        <w:t xml:space="preserve">owned by developers, closest to the code.</w:t>
      </w:r>
    </w:p>
    <w:p>
      <w:pPr>
        <w:spacing w:after="100" w:line="276"/>
      </w:pPr>
      <w:r>
        <w:rPr>
          <w:i/>
          <w:iCs/>
          <w:color w:val="595959"/>
          <w:sz w:val="21"/>
          <w:szCs w:val="21"/>
        </w:rPr>
        <w:t xml:space="preserve">This keeps the E2E suite small, fast and cheap to maintain instead of a growing liability.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3. Non-functionals to raise (they matter for a public census app)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Accessibility: </w:t>
      </w:r>
      <w:r>
        <w:rPr>
          <w:color w:val="222222"/>
          <w:sz w:val="21"/>
          <w:szCs w:val="21"/>
        </w:rPr>
        <w:t xml:space="preserve">a public government app must meet Section 508 / WCAG; we integrate automated a11y checks (axe-core) into Playwright.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Cross-browser &amp; mobile: </w:t>
      </w:r>
      <w:r>
        <w:rPr>
          <w:color w:val="222222"/>
          <w:sz w:val="21"/>
          <w:szCs w:val="21"/>
        </w:rPr>
        <w:t xml:space="preserve">a large share of census responses come from phones; device emulation is in scope from the start.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PII &amp; security: </w:t>
      </w:r>
      <w:r>
        <w:rPr>
          <w:color w:val="222222"/>
          <w:sz w:val="21"/>
          <w:szCs w:val="21"/>
        </w:rPr>
        <w:t xml:space="preserve">respondent data is sensitive; test data is synthetic only — no production PII ever touches automation.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Load / performance: </w:t>
      </w:r>
      <w:r>
        <w:rPr>
          <w:color w:val="222222"/>
          <w:sz w:val="21"/>
          <w:szCs w:val="21"/>
        </w:rPr>
        <w:t xml:space="preserve">out of scope for functional automation; flag separately if the org needs it.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4. What I need from you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Stable test environment(s) and test data (test access codes / PINs).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Sign-off on scope and priority — which flows are P0 for 2027.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Team &amp; skills — who writes tests, TypeScript / BDD readiness, ramp-up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Definition of done and where automation runs (per-PR smoke vs. nightly regression).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Realistic timeline — the framework foundation is upfront investment before coverage grows.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Appendix — Proposed framework structure</w:t>
      </w:r>
    </w:p>
    <w:p>
      <w:pPr>
        <w:spacing w:after="100" w:line="276"/>
      </w:pPr>
      <w:r>
        <w:rPr>
          <w:color w:val="222222"/>
          <w:sz w:val="21"/>
          <w:szCs w:val="21"/>
        </w:rPr>
        <w:t xml:space="preserve">A clean, scalable layout for the Playwright + Cucumber + TypeScript project. Page objects hold locators, feature files describe behaviour, step definitions stay reusable, and test data is centralized.</w:t>
      </w:r>
    </w:p>
    <w:p>
      <w:pPr>
        <w:pBdr>
          <w:top w:val="single" w:color="D5DEEC" w:sz="6" w:space="4"/>
          <w:bottom w:val="single" w:color="D5DEEC" w:sz="6" w:space="4"/>
          <w:left w:val="single" w:color="D5DEEC" w:sz="6" w:space="4"/>
          <w:right w:val="single" w:color="D5DEEC" w:sz="6" w:space="4"/>
        </w:pBdr>
        <w:shd w:fill="F4F6FA" w:color="auto" w:val="clear"/>
        <w:spacing w:after="40" w:before="6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census-isr-automation/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├─ src/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├─ features/                 # Gherkin .feature files (business-readable)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│  ├─ auth/access-code.feature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│  ├─ questionnaire/roster.feature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│  ├─ questionnaire/person-questions.feature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│  ├─ save-resume.feature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│  └─ submission.feature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├─ steps/                    # Step definitions (thin, reusable)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│  ├─ auth.steps.ts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│  ├─ questionnaire.steps.ts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│  └─ common.steps.ts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├─ pages/                    # Page Objects (locators live here only)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│  ├─ BasePage.ts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│  ├─ AccessCodePage.ts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│  ├─ RosterPage.ts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│  └─ ConfirmationPage.ts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├─ fixtures/                 # Playwright fixtures, hooks, world setup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│  ├─ hooks.ts                # Before/After, browser context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│  └─ custom-world.ts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├─ data/                     # Centralized test data / personas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│  ├─ households.ts           # single, family, vacant, multilingual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│  └─ access-codes.ts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└─ support/                  # Helpers, API client, a11y (axe), utils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   ├─ api-client.ts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   └─ accessibility.ts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├─ reports/                     # HTML / JSON reports, traces, screenshots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├─ config/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├─ playwright.config.ts        # projects: chromium, webkit, mobile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└─ cucumber.js                 # profiles + tag filters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├─ .github/workflows/ci.yml       # smoke on PR, regression nightly, sharding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├─ package.json</w:t>
      </w:r>
    </w:p>
    <w:p>
      <w:pPr>
        <w:shd w:fill="F4F6FA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└─ tsconfig.ts</w:t>
      </w:r>
    </w:p>
    <w:p>
      <w:pPr>
        <w:spacing w:after="120"/>
      </w:pPr>
    </w:p>
    <w:p>
      <w:pPr>
        <w:pStyle w:val="Heading2"/>
        <w:spacing w:after="80" w:before="200"/>
      </w:pPr>
      <w:r>
        <w:rPr>
          <w:b/>
          <w:bCs/>
          <w:color w:val="2E5496"/>
          <w:sz w:val="24"/>
          <w:szCs w:val="24"/>
        </w:rPr>
        <w:t xml:space="preserve">Tag strategy (run subsets from one suite)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@smoke        →  fast critical-path check on every PR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@regression   →  full nightly run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@p0           →  must-pass release gate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@language     →  multi-language flows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@a11y         →  accessibility checks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b/>
          <w:bCs/>
          <w:color w:val="2E5496"/>
          <w:sz w:val="24"/>
          <w:szCs w:val="24"/>
        </w:rPr>
        <w:t xml:space="preserve">Principles the structure enforces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Locators live only in page objects — UI changes are fixed in one place.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Step definitions stay thin and reusable — no one-off steps.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Test data is generated / seeded via API, never hard-coded per test.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Tests run in parallel via Playwright sharding in CI.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Census ISR Automation — Meeting Brief</dc:title>
  <dc:creator>Architect</dc:creator>
  <cp:lastModifiedBy>Un-named</cp:lastModifiedBy>
  <cp:revision>1</cp:revision>
  <dcterms:created xsi:type="dcterms:W3CDTF">2026-09-22T16:38:55.809Z</dcterms:created>
  <dcterms:modified xsi:type="dcterms:W3CDTF">2026-09-22T16:38:55.820Z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