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1F35" w:rsidRPr="00E11F35" w:rsidRDefault="00E11F35" w:rsidP="00E11F35">
      <w:pPr>
        <w:rPr>
          <w:rFonts w:hint="eastAsia"/>
        </w:rPr>
      </w:pPr>
      <w:r>
        <w:rPr>
          <w:rFonts w:hint="eastAsia"/>
          <w:b/>
          <w:bCs/>
        </w:rPr>
        <w:t xml:space="preserve"> </w:t>
      </w:r>
    </w:p>
    <w:p w:rsidR="00056063" w:rsidRDefault="00E11F35">
      <w:pPr>
        <w:rPr>
          <w:b/>
          <w:bCs/>
        </w:rPr>
      </w:pPr>
      <w:r w:rsidRPr="00E11F35">
        <w:rPr>
          <w:b/>
          <w:bCs/>
        </w:rPr>
        <w:t>Deep Neural Networks for Solving High Dimensional PDEs</w:t>
      </w:r>
      <w:r>
        <w:rPr>
          <w:rFonts w:hint="eastAsia"/>
          <w:b/>
          <w:bCs/>
        </w:rPr>
        <w:t xml:space="preserve"> </w:t>
      </w:r>
      <w:r w:rsidRPr="00E11F35">
        <w:rPr>
          <w:b/>
          <w:bCs/>
        </w:rPr>
        <w:t>in Quantitative Finance</w:t>
      </w:r>
    </w:p>
    <w:p w:rsidR="00E11F35" w:rsidRDefault="00440F04">
      <w:pPr>
        <w:rPr>
          <w:b/>
          <w:bCs/>
        </w:rPr>
      </w:pPr>
      <w:r>
        <w:rPr>
          <w:b/>
          <w:bCs/>
        </w:rPr>
        <w:t>S</w:t>
      </w:r>
      <w:r>
        <w:rPr>
          <w:rFonts w:hint="eastAsia"/>
          <w:b/>
          <w:bCs/>
        </w:rPr>
        <w:t>usan Wu</w:t>
      </w:r>
    </w:p>
    <w:p w:rsidR="00440F04" w:rsidRDefault="00440F04">
      <w:pPr>
        <w:rPr>
          <w:b/>
          <w:bCs/>
        </w:rPr>
      </w:pPr>
      <w:r>
        <w:rPr>
          <w:rFonts w:hint="eastAsia"/>
          <w:b/>
          <w:bCs/>
        </w:rPr>
        <w:t xml:space="preserve">Abstract </w:t>
      </w:r>
    </w:p>
    <w:p w:rsidR="002E485D" w:rsidRPr="002E485D" w:rsidRDefault="002E485D" w:rsidP="002E485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485D">
        <w:rPr>
          <w:rFonts w:ascii="NimbusRomNo9L-Regu" w:eastAsia="宋体" w:hAnsi="NimbusRomNo9L-Regu" w:cs="宋体"/>
          <w:color w:val="000000"/>
          <w:kern w:val="0"/>
          <w:sz w:val="20"/>
          <w:szCs w:val="20"/>
          <w14:ligatures w14:val="none"/>
        </w:rPr>
        <w:t>Physics-Informed Neural Network (PINN)</w:t>
      </w:r>
    </w:p>
    <w:p w:rsidR="002E485D" w:rsidRPr="002E485D" w:rsidRDefault="002E485D" w:rsidP="002E485D">
      <w:pPr>
        <w:rPr>
          <w:b/>
          <w:bCs/>
        </w:rPr>
      </w:pPr>
      <w:r w:rsidRPr="002E485D">
        <w:rPr>
          <w:b/>
          <w:bCs/>
        </w:rPr>
        <w:t>Physics-Informed Neural Network (PINN)</w:t>
      </w:r>
    </w:p>
    <w:p w:rsidR="00440F04" w:rsidRDefault="00440F04">
      <w:pPr>
        <w:rPr>
          <w:rFonts w:hint="eastAsia"/>
          <w:b/>
          <w:bCs/>
        </w:rPr>
      </w:pPr>
    </w:p>
    <w:p w:rsidR="00E11F35" w:rsidRDefault="00E11F35">
      <w:pPr>
        <w:rPr>
          <w:rFonts w:hint="eastAsia"/>
        </w:rPr>
      </w:pPr>
    </w:p>
    <w:sectPr w:rsidR="00E11F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imbusRomNo9L-Regu">
    <w:altName w:val="Cambria"/>
    <w:panose1 w:val="020B0604020202020204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7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F35"/>
    <w:rsid w:val="00015E71"/>
    <w:rsid w:val="00056063"/>
    <w:rsid w:val="002E485D"/>
    <w:rsid w:val="00440F04"/>
    <w:rsid w:val="00A87412"/>
    <w:rsid w:val="00E11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66C29B"/>
  <w15:chartTrackingRefBased/>
  <w15:docId w15:val="{A927D5AA-DB23-D44B-BA5F-E9DD3EFDB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1F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1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1F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1F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1F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1F3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1F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1F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1F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1F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1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1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1F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1F3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11F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1F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1F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1F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1F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1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1F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1F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1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1F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1F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1F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1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1F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1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0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9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5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6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9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5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simin wu</dc:creator>
  <cp:keywords/>
  <dc:description/>
  <cp:lastModifiedBy>simin wu</cp:lastModifiedBy>
  <cp:revision>1</cp:revision>
  <dcterms:created xsi:type="dcterms:W3CDTF">2026-01-12T10:58:00Z</dcterms:created>
  <dcterms:modified xsi:type="dcterms:W3CDTF">2026-01-12T11:47:00Z</dcterms:modified>
</cp:coreProperties>
</file>