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6C15" w14:textId="77777777" w:rsidR="001E69BC" w:rsidRDefault="001E69BC" w:rsidP="001E69BC">
      <w:r>
        <w:t>Interview Transcript with Dr. David Thompson (Carthage, OH) — Emergency Medicine Physician, Rural Critical Access Hospital</w:t>
      </w:r>
    </w:p>
    <w:p w14:paraId="40BC67C0" w14:textId="77777777" w:rsidR="001E69BC" w:rsidRDefault="001E69BC" w:rsidP="001E69BC"/>
    <w:p w14:paraId="16E50FD6" w14:textId="77777777" w:rsidR="001E69BC" w:rsidRDefault="001E69BC" w:rsidP="001E69BC">
      <w:r>
        <w:t>Interviewer: Thank you for joining us, Dr. Thompson. Could you start by introducing yourself and explaining your role in your community during the COVID-19 pandemic?</w:t>
      </w:r>
    </w:p>
    <w:p w14:paraId="6C9D4B79" w14:textId="77777777" w:rsidR="001E69BC" w:rsidRDefault="001E69BC" w:rsidP="001E69BC">
      <w:r>
        <w:t xml:space="preserve">Dr. Thompson: Glad to be here. I'm Dr. David Thompson, an emergency medicine physician at a rural critical access hospital in Carthage, Ohio. I've worked in rural emergency care for ten years. Our hospital serves a large, mostly agricultural county with limited specialty services nearby. During the pandemic my responsibilities extended beyond the ED — I helped coordinate transfers to tertiary </w:t>
      </w:r>
      <w:proofErr w:type="spellStart"/>
      <w:r>
        <w:t>centers</w:t>
      </w:r>
      <w:proofErr w:type="spellEnd"/>
      <w:r>
        <w:t>, organized local testing and vaccination clinics in collaboration with the county health department, and worked closely with EMS to manage pre-hospital care during surges.</w:t>
      </w:r>
    </w:p>
    <w:p w14:paraId="69654CC7" w14:textId="77777777" w:rsidR="001E69BC" w:rsidRDefault="001E69BC" w:rsidP="001E69BC"/>
    <w:p w14:paraId="6E3F56D1" w14:textId="77777777" w:rsidR="001E69BC" w:rsidRDefault="001E69BC" w:rsidP="001E69BC">
      <w:r>
        <w:t>Interviewer: When did COVID-19 start affecting your community, and what was the initial impact on your ED?</w:t>
      </w:r>
    </w:p>
    <w:p w14:paraId="0EF278AE" w14:textId="77777777" w:rsidR="001E69BC" w:rsidRDefault="001E69BC" w:rsidP="001E69BC">
      <w:r>
        <w:t xml:space="preserve">Dr. Thompson: In our area, the first meaningful community spread occurred in late spring 2020, but the first real shock came in late 2020 and then again with the Delta surge in 2021. Initially, case numbers were low enough that we could handle them, but that changed quickly. The ED was borderline overwhelmed during peaks. We had patients who waited until they were critically hypoxic before coming in, partly due to fear, partly due to limited transport options. Our ED's layout — a single resuscitation area and a small number of monitored bays — meant we had to improvise </w:t>
      </w:r>
      <w:proofErr w:type="spellStart"/>
      <w:r>
        <w:t>cohorting</w:t>
      </w:r>
      <w:proofErr w:type="spellEnd"/>
      <w:r>
        <w:t xml:space="preserve"> and set up outdoor triage tents to separate respiratory from non-respiratory patients.</w:t>
      </w:r>
    </w:p>
    <w:p w14:paraId="070C5C25" w14:textId="77777777" w:rsidR="001E69BC" w:rsidRDefault="001E69BC" w:rsidP="001E69BC"/>
    <w:p w14:paraId="00379C03" w14:textId="77777777" w:rsidR="001E69BC" w:rsidRDefault="001E69BC" w:rsidP="001E69BC">
      <w:r>
        <w:t>Interviewer: Rural hospitals face unique resource constraints. Can you describe the biggest operational challenges you faced?</w:t>
      </w:r>
    </w:p>
    <w:p w14:paraId="7068C4C7" w14:textId="77777777" w:rsidR="001E69BC" w:rsidRDefault="001E69BC" w:rsidP="001E69BC">
      <w:r>
        <w:t xml:space="preserve">Dr. Thompson: The challenges were multi-layered. First, the sheer lack of ICU beds locally: the nearest tertiary </w:t>
      </w:r>
      <w:proofErr w:type="spellStart"/>
      <w:r>
        <w:t>center</w:t>
      </w:r>
      <w:proofErr w:type="spellEnd"/>
      <w:r>
        <w:t xml:space="preserve"> with full ICU services was often an hour-plus away. That created pressure to stabilize and transfer patients rapidly, which isn't always possible in bad weather or when the receiving </w:t>
      </w:r>
      <w:proofErr w:type="spellStart"/>
      <w:r>
        <w:t>center</w:t>
      </w:r>
      <w:proofErr w:type="spellEnd"/>
      <w:r>
        <w:t xml:space="preserve"> is full. Second, oxygen supply logistics — we don't have large pipeline systems; we rely on cylinders and concentrators. During surges, sourcing enough cylinders and coordinating timely refills was a constant scramble. Third, workforce shortages — when staff got infected or had to quarantine, our already-small team felt it immediately. We relied on retired clinicians, travel staff, and volunteers at times, but continuity of care and team cohesion suffered.</w:t>
      </w:r>
    </w:p>
    <w:p w14:paraId="7E51EE24" w14:textId="77777777" w:rsidR="001E69BC" w:rsidRDefault="001E69BC" w:rsidP="001E69BC"/>
    <w:p w14:paraId="2829E03A" w14:textId="77777777" w:rsidR="001E69BC" w:rsidRDefault="001E69BC" w:rsidP="001E69BC">
      <w:r>
        <w:t>Interviewer: Tell us about a memorable case that illustrates these rural-specific issues.</w:t>
      </w:r>
    </w:p>
    <w:p w14:paraId="698BE25E" w14:textId="77777777" w:rsidR="001E69BC" w:rsidRDefault="001E69BC" w:rsidP="001E69BC">
      <w:r>
        <w:t>Dr. Thompson: I remember an older farmer who was symptomatic for days but reluctant to travel because the family couldn't afford the time away from the farm. By the time he presented, he had severe hypoxemia and required high-flow oxygen and urgent transfer. The nearest ICU was saturated, so arranging ambulance and tertiary acceptance took several hours under stressful conditions. He survived, thankfully, but the case highlighted how socioeconomic factors delay care-seeking in rural areas and make logistics a matter of life and death.</w:t>
      </w:r>
    </w:p>
    <w:p w14:paraId="36780D0F" w14:textId="77777777" w:rsidR="001E69BC" w:rsidRDefault="001E69BC" w:rsidP="001E69BC"/>
    <w:p w14:paraId="3699DB48" w14:textId="77777777" w:rsidR="001E69BC" w:rsidRDefault="001E69BC" w:rsidP="001E69BC">
      <w:r>
        <w:t xml:space="preserve">Interviewer: How did you adapt triage and pre-hospital coordination with EMS and </w:t>
      </w:r>
      <w:proofErr w:type="spellStart"/>
      <w:r>
        <w:t>neighboring</w:t>
      </w:r>
      <w:proofErr w:type="spellEnd"/>
      <w:r>
        <w:t xml:space="preserve"> hospitals?</w:t>
      </w:r>
    </w:p>
    <w:p w14:paraId="477E2309" w14:textId="77777777" w:rsidR="001E69BC" w:rsidRDefault="001E69BC" w:rsidP="001E69BC">
      <w:r>
        <w:lastRenderedPageBreak/>
        <w:t xml:space="preserve">Dr. Thompson: We established standing teleconferences with regional transfer </w:t>
      </w:r>
      <w:proofErr w:type="spellStart"/>
      <w:r>
        <w:t>centers</w:t>
      </w:r>
      <w:proofErr w:type="spellEnd"/>
      <w:r>
        <w:t xml:space="preserve"> and EMS medical directors to coordinate bed availability and streamline transfer criteria. For EMS, we implemented pre-hospital oxygen therapy protocols and early notification systems so the receiving ED could prepare. We also set up direct lines for expedited referral for high-risk patients. During severe surges, a regional command </w:t>
      </w:r>
      <w:proofErr w:type="spellStart"/>
      <w:r>
        <w:t>center</w:t>
      </w:r>
      <w:proofErr w:type="spellEnd"/>
      <w:r>
        <w:t xml:space="preserve"> helped prioritize transfers, but that system was brittle during the absolute peaks when every hospital was strained.</w:t>
      </w:r>
    </w:p>
    <w:p w14:paraId="4D12EDDB" w14:textId="77777777" w:rsidR="001E69BC" w:rsidRDefault="001E69BC" w:rsidP="001E69BC"/>
    <w:p w14:paraId="6A3BBF60" w14:textId="77777777" w:rsidR="001E69BC" w:rsidRDefault="001E69BC" w:rsidP="001E69BC">
      <w:r>
        <w:t>Interviewer: How did you maintain non-COVID emergency services during surges?</w:t>
      </w:r>
    </w:p>
    <w:p w14:paraId="1129B765" w14:textId="77777777" w:rsidR="001E69BC" w:rsidRDefault="001E69BC" w:rsidP="001E69BC">
      <w:r>
        <w:t xml:space="preserve">Dr. Thompson: Maintaining non-COVID care was critical but difficult. We separated respiratory pathways — an outdoor or tent triage area for suspected COVID patients and dedicated “clean” bays for other emergencies. Elective procedures and routine clinic visits were curtailed to preserve staff and PPE for urgent care. We also partnered with </w:t>
      </w:r>
      <w:proofErr w:type="spellStart"/>
      <w:r>
        <w:t>neighboring</w:t>
      </w:r>
      <w:proofErr w:type="spellEnd"/>
      <w:r>
        <w:t xml:space="preserve"> clinics to redirect low-acuity visits to telemedicine or urgent care-like settings, preserving ED capacity for more severe cases.</w:t>
      </w:r>
    </w:p>
    <w:p w14:paraId="086D584A" w14:textId="77777777" w:rsidR="001E69BC" w:rsidRDefault="001E69BC" w:rsidP="001E69BC"/>
    <w:p w14:paraId="65E0C401" w14:textId="77777777" w:rsidR="001E69BC" w:rsidRDefault="001E69BC" w:rsidP="001E69BC">
      <w:r>
        <w:t>Interviewer: How did telemedicine and remote consultations influence care delivery in your hospital?</w:t>
      </w:r>
    </w:p>
    <w:p w14:paraId="7ACC523F" w14:textId="77777777" w:rsidR="001E69BC" w:rsidRDefault="001E69BC" w:rsidP="001E69BC">
      <w:r>
        <w:t xml:space="preserve">Dr. Thompson: Telemedicine was a lifeline. For cardiology, ICU consults, and specialty input, we used </w:t>
      </w:r>
      <w:proofErr w:type="spellStart"/>
      <w:r>
        <w:t>teleconsult</w:t>
      </w:r>
      <w:proofErr w:type="spellEnd"/>
      <w:r>
        <w:t xml:space="preserve"> platforms to avoid unnecessary transfers and get timely guidance. Tele-ICU consults were especially valuable: critical care specialists could review ventilator settings, suggest adjustments, and assist in complex decision-making. For primary care follow-ups and mental health, telehealth expanded access, but broadband limitations in some rural pockets reduced reach.</w:t>
      </w:r>
    </w:p>
    <w:p w14:paraId="0B7C2CB5" w14:textId="77777777" w:rsidR="001E69BC" w:rsidRDefault="001E69BC" w:rsidP="001E69BC"/>
    <w:p w14:paraId="35CBCBEF" w14:textId="77777777" w:rsidR="001E69BC" w:rsidRDefault="001E69BC" w:rsidP="001E69BC">
      <w:r>
        <w:t>Interviewer: How did vaccine rollout and hesitancy play out in your county?</w:t>
      </w:r>
    </w:p>
    <w:p w14:paraId="665B61CB" w14:textId="77777777" w:rsidR="001E69BC" w:rsidRDefault="001E69BC" w:rsidP="001E69BC">
      <w:r>
        <w:t xml:space="preserve">Dr. Thompson: Vaccine rollout logistics were complicated by geography and population distribution. Initially, uptake among our older population was good, but vaccine hesitancy among working-age adults and certain cultural groups remained a challenge. We ran mobile clinics at churches, community </w:t>
      </w:r>
      <w:proofErr w:type="spellStart"/>
      <w:r>
        <w:t>centers</w:t>
      </w:r>
      <w:proofErr w:type="spellEnd"/>
      <w:r>
        <w:t>, and local fairs to meet people where they were. Trust-building was essential: using local family physicians, clergy, and community leaders to communicate benefits helped substantially. Nonetheless, misinformation and political polarization impeded full uptake.</w:t>
      </w:r>
    </w:p>
    <w:p w14:paraId="5AC39E02" w14:textId="77777777" w:rsidR="001E69BC" w:rsidRDefault="001E69BC" w:rsidP="001E69BC"/>
    <w:p w14:paraId="1D9196D5" w14:textId="77777777" w:rsidR="001E69BC" w:rsidRDefault="001E69BC" w:rsidP="001E69BC">
      <w:r>
        <w:t>Interviewer: Can you talk about staff wellbeing and burnout in a small rural team?</w:t>
      </w:r>
    </w:p>
    <w:p w14:paraId="755436A1" w14:textId="77777777" w:rsidR="001E69BC" w:rsidRDefault="001E69BC" w:rsidP="001E69BC">
      <w:r>
        <w:t xml:space="preserve">Dr. Thompson: Burnout was acute. In a small hospital, each absence has outsized impact. Staff worked extended shifts, often covering multiple roles. The emotional toll of losing </w:t>
      </w:r>
      <w:proofErr w:type="spellStart"/>
      <w:r>
        <w:t>patients</w:t>
      </w:r>
      <w:proofErr w:type="spellEnd"/>
      <w:r>
        <w:t xml:space="preserve"> and the pressure of transfer coordination were significant. We arranged peer support, confidential </w:t>
      </w:r>
      <w:proofErr w:type="spellStart"/>
      <w:r>
        <w:t>counseling</w:t>
      </w:r>
      <w:proofErr w:type="spellEnd"/>
      <w:r>
        <w:t>, and community recognition events to maintain morale, but the cumulative stress drove some clinicians and nurses to leave or reduce hours — a loss that's still felt.</w:t>
      </w:r>
    </w:p>
    <w:p w14:paraId="3AC0A2BE" w14:textId="77777777" w:rsidR="001E69BC" w:rsidRDefault="001E69BC" w:rsidP="001E69BC"/>
    <w:p w14:paraId="0B302E37" w14:textId="77777777" w:rsidR="001E69BC" w:rsidRDefault="001E69BC" w:rsidP="001E69BC">
      <w:r>
        <w:t xml:space="preserve">Interviewer: Did you observe differences in clinical presentation or outcomes compared to urban </w:t>
      </w:r>
      <w:proofErr w:type="spellStart"/>
      <w:r>
        <w:t>centers</w:t>
      </w:r>
      <w:proofErr w:type="spellEnd"/>
      <w:r>
        <w:t>?</w:t>
      </w:r>
    </w:p>
    <w:p w14:paraId="5269A9A1" w14:textId="77777777" w:rsidR="001E69BC" w:rsidRDefault="001E69BC" w:rsidP="001E69BC">
      <w:r>
        <w:t xml:space="preserve">Dr. Thompson: Outcomes were influenced heavily by timing and access. Late presentation, limited early outpatient management options, and transfer delays contributed to worse outcomes in some cases. We also saw pronounced comorbidity </w:t>
      </w:r>
      <w:r>
        <w:lastRenderedPageBreak/>
        <w:t>burdens — obesity, diabetes, and cardiovascular disease were common and worsened prognosis. On the other hand, smaller community support networks sometimes improved adherence to follow-up and isolation guidance when effective outreach was possible.</w:t>
      </w:r>
    </w:p>
    <w:p w14:paraId="3A9D616D" w14:textId="77777777" w:rsidR="001E69BC" w:rsidRDefault="001E69BC" w:rsidP="001E69BC"/>
    <w:p w14:paraId="42AF6791" w14:textId="77777777" w:rsidR="001E69BC" w:rsidRDefault="001E69BC" w:rsidP="001E69BC">
      <w:r>
        <w:t>Interviewer: How did your hospital handle supply chain disruptions, especially for oxygen and PPE?</w:t>
      </w:r>
    </w:p>
    <w:p w14:paraId="5E24FEC4" w14:textId="77777777" w:rsidR="001E69BC" w:rsidRDefault="001E69BC" w:rsidP="001E69BC">
      <w:r>
        <w:t>Dr. Thompson: For PPE, we initially relied on conservation strategies, such as extended use of N95s and reprocessing where feasible. We developed relationships with regional distributors and even local manufacturers who pivoted to produce masks and gowns. For oxygen, we coordinated with suppliers and the state emergency management to prioritize deliveries; we also used concentrators when cylinders were scarce. Some creative solutions included mobile oxygen trailer deployments and pooling resources with nearby hospitals to balance supplies.</w:t>
      </w:r>
    </w:p>
    <w:p w14:paraId="4C4E7DEB" w14:textId="77777777" w:rsidR="001E69BC" w:rsidRDefault="001E69BC" w:rsidP="001E69BC"/>
    <w:p w14:paraId="7A417C9B" w14:textId="77777777" w:rsidR="001E69BC" w:rsidRDefault="001E69BC" w:rsidP="001E69BC">
      <w:r>
        <w:t>Interviewer: How did public health messaging and local policy influence your hospital’s caseload?</w:t>
      </w:r>
    </w:p>
    <w:p w14:paraId="3D563727" w14:textId="77777777" w:rsidR="001E69BC" w:rsidRDefault="001E69BC" w:rsidP="001E69BC">
      <w:r>
        <w:t>Dr. Thompson: Local mandates and public compliance had direct effects. When county-level mask mandates and targeted restrictions were in place, we saw case curves flatten. However, enforcement and compliance varied. Misinformation and political resistance undermined some measures. Engagement with local leaders and clear, consistent communication helped, but there were limits when broader regional messaging was mixed or politicized.</w:t>
      </w:r>
    </w:p>
    <w:p w14:paraId="2F8E9BC6" w14:textId="77777777" w:rsidR="001E69BC" w:rsidRDefault="001E69BC" w:rsidP="001E69BC"/>
    <w:p w14:paraId="0CFAD526" w14:textId="77777777" w:rsidR="001E69BC" w:rsidRDefault="001E69BC" w:rsidP="001E69BC">
      <w:r>
        <w:t>Interviewer: Were there any community innovations or volunteer efforts that significantly helped?</w:t>
      </w:r>
    </w:p>
    <w:p w14:paraId="0DCFBA98" w14:textId="77777777" w:rsidR="001E69BC" w:rsidRDefault="001E69BC" w:rsidP="001E69BC">
      <w:r>
        <w:t>Dr. Thompson: Absolutely. Volunteer groups organized transportation for patients, sourced local oxygen cylinders, and coordinated meals and childcare for healthcare workers. Churches and civic organizations opened facilities for isolation for those who couldn't isolate at home. These grassroots efforts often filled gaps faster than bureaucratic channels and were crucial for many families.</w:t>
      </w:r>
    </w:p>
    <w:p w14:paraId="75361E00" w14:textId="77777777" w:rsidR="001E69BC" w:rsidRDefault="001E69BC" w:rsidP="001E69BC"/>
    <w:p w14:paraId="3829DC76" w14:textId="77777777" w:rsidR="001E69BC" w:rsidRDefault="001E69BC" w:rsidP="001E69BC">
      <w:r>
        <w:t>Interviewer: What are the long-term consequences for rural health systems you’re most concerned about?</w:t>
      </w:r>
    </w:p>
    <w:p w14:paraId="38FB7B73" w14:textId="77777777" w:rsidR="001E69BC" w:rsidRDefault="001E69BC" w:rsidP="001E69BC">
      <w:r>
        <w:t>Dr. Thompson: Workforce attrition is a major worry. Losing clinicians and nurses to burnout or relocation strains services long-term. Infrastructure gaps — lack of ICU beds, limited oxygen infrastructure, and insufficient telehealth bandwidth — also need investment. Finally, the pandemic exacerbated pre-existing health disparities; chronic disease control slipped for many, and catch-up will take sustained effort.</w:t>
      </w:r>
    </w:p>
    <w:p w14:paraId="22BBC9CA" w14:textId="77777777" w:rsidR="001E69BC" w:rsidRDefault="001E69BC" w:rsidP="001E69BC"/>
    <w:p w14:paraId="19390A26" w14:textId="77777777" w:rsidR="001E69BC" w:rsidRDefault="001E69BC" w:rsidP="001E69BC">
      <w:r>
        <w:t>Interviewer: Based on your experience, what policy or system changes would you recommend to better equip rural hospitals for future pandemics?</w:t>
      </w:r>
    </w:p>
    <w:p w14:paraId="3C471D63" w14:textId="77777777" w:rsidR="001E69BC" w:rsidRDefault="001E69BC" w:rsidP="001E69BC">
      <w:r>
        <w:t xml:space="preserve">Dr. Thompson: Invest in regional surge capacity with formal transfer agreements and real-time bed dashboards, stockpile oxygen-related infrastructure suited to rural settings (concentrators, mobile oxygen trailers), expand broadband to enable telemedicine everywhere, and fund programs that strengthen rural workforce pipelines </w:t>
      </w:r>
      <w:r>
        <w:lastRenderedPageBreak/>
        <w:t>and retention. Also, build formal community partnerships into emergency planning — nonprofit and faith-based organizations are not peripheral but central to rural response.</w:t>
      </w:r>
    </w:p>
    <w:p w14:paraId="0F3F20AE" w14:textId="77777777" w:rsidR="001E69BC" w:rsidRDefault="001E69BC" w:rsidP="001E69BC"/>
    <w:p w14:paraId="03D57228" w14:textId="77777777" w:rsidR="001E69BC" w:rsidRDefault="001E69BC" w:rsidP="001E69BC">
      <w:r>
        <w:t>Interviewer: Any final reflections on the pandemic’s lessons?</w:t>
      </w:r>
    </w:p>
    <w:p w14:paraId="2E890BD3" w14:textId="77777777" w:rsidR="001E69BC" w:rsidRDefault="001E69BC" w:rsidP="001E69BC">
      <w:r>
        <w:t>Dr. Thompson: The pandemic showed the fragility and resilience of rural healthcare simultaneously. We improvised and saved lives under constraints, but that required extraordinary dedication from small teams. Policy makers must recognize rural healthcare's distinct needs and fund durable solutions — not temporary stopgaps. If we act on lessons learned, rural hospitals can be stronger and more equitable partners in national health security.</w:t>
      </w:r>
    </w:p>
    <w:p w14:paraId="5A976655" w14:textId="77777777" w:rsidR="001E69BC" w:rsidRDefault="001E69BC" w:rsidP="001E69BC"/>
    <w:p w14:paraId="7D3DAC0F" w14:textId="77777777" w:rsidR="001E69BC" w:rsidRDefault="001E69BC" w:rsidP="001E69BC">
      <w:r>
        <w:t>Interviewer: Thank you for your time and insights, Dr. Thompson.</w:t>
      </w:r>
    </w:p>
    <w:p w14:paraId="41FEABD8" w14:textId="77777777" w:rsidR="001E69BC" w:rsidRDefault="001E69BC" w:rsidP="001E69BC">
      <w:r>
        <w:t>Dr. Thompson: Thank you. I appreciate the opportunity to share our experience; it’s vital that rural perspectives shape future preparedness.</w:t>
      </w:r>
    </w:p>
    <w:p w14:paraId="621342A0" w14:textId="77777777" w:rsidR="001E69BC" w:rsidRDefault="001E69BC" w:rsidP="001E69BC"/>
    <w:p w14:paraId="11C5CD1E" w14:textId="17EFE711" w:rsidR="004F1187" w:rsidRDefault="001E69BC" w:rsidP="001E69BC">
      <w:r>
        <w:t>--- End of Interview ---</w:t>
      </w:r>
    </w:p>
    <w:sectPr w:rsidR="004F1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F1187"/>
    <w:rsid w:val="00612B14"/>
    <w:rsid w:val="00A86FFF"/>
    <w:rsid w:val="00DB40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1</cp:revision>
  <dcterms:created xsi:type="dcterms:W3CDTF">2025-10-04T16:10:00Z</dcterms:created>
  <dcterms:modified xsi:type="dcterms:W3CDTF">2025-10-04T16:11:00Z</dcterms:modified>
</cp:coreProperties>
</file>