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WEEK 1 TASK</w:t>
        <w:br/>
      </w:r>
      <w:r>
        <w:rPr>
          <w:b/>
          <w:sz w:val="48"/>
        </w:rPr>
        <w:t>Strategic Planning and Requirements Definition</w:t>
      </w:r>
      <w:r>
        <w:rPr>
          <w:b/>
        </w:rPr>
        <w:br/>
        <w:br/>
        <w:t>E-Governance and Digital Services Web Application</w:t>
      </w:r>
      <w:r>
        <w:br/>
        <w:br/>
        <w:t>Proposed System: e-SevaConnect</w:t>
      </w:r>
      <w:r>
        <w:br/>
        <w:t>A Citizen-Centric Digital Service Delivery Portal</w:t>
      </w:r>
      <w:r>
        <w:br/>
        <w:br/>
        <w:t>Prepared for: Academic Project Submission</w:t>
      </w:r>
      <w:r>
        <w:br/>
        <w:t>Prepared by: Soni Choudhary</w:t>
      </w:r>
      <w:r>
        <w:br/>
        <w:t>Program: B.Tech – Computer Science and Engineering</w:t>
      </w:r>
      <w:r>
        <w:br/>
        <w:t>Date: 25 August 2026</w:t>
      </w:r>
    </w:p>
    <w:p>
      <w:r>
        <w:br w:type="page"/>
      </w:r>
    </w:p>
    <w:p>
      <w:pPr>
        <w:pStyle w:val="Heading1"/>
      </w:pPr>
      <w:r>
        <w:t>1. Executive Summary</w:t>
      </w:r>
    </w:p>
    <w:p>
      <w:r>
        <w:t>e-SevaConnect is a proposed web-based e-governance portal designed to provide citizens with a single, accessible point for discovering government and civic services, submitting service requests, tracking applications, receiving notifications, raising grievances, and giving feedback. The concept is inspired by the direction of India's Digital India ecosystem, where platforms such as UMANG provide single-window access to services across central, state and local bodies.</w:t>
      </w:r>
    </w:p>
    <w:p>
      <w:r>
        <w:t>Current public-sector digitalisation shows strong demand for unified service access. In April 2026, the Government reported 25,209 e-services across States and Union Territories, with 9,093 in Local Governance &amp; Utility Services. By July 2026, Common Service Centres had expanded to 5,01,731 and covered more than 2.5 lakh Gram Panchayats. These trends support a citizen-first portal focused on convenience, transparency, accessibility and assisted digital access.</w:t>
      </w:r>
    </w:p>
    <w:p>
      <w:pPr>
        <w:pStyle w:val="Heading1"/>
      </w:pPr>
      <w:r>
        <w:t>2. Background and Research Findings</w:t>
      </w:r>
    </w:p>
    <w:p>
      <w:pPr>
        <w:pStyle w:val="Heading2"/>
      </w:pPr>
      <w:r>
        <w:t>2.1 Current E-Governance Landscape</w:t>
      </w:r>
    </w:p>
    <w:p>
      <w:r>
        <w:t>India's e-governance ecosystem increasingly uses unified portals, mobile access, digital documents, online applications, notifications, grievance channels and interoperable APIs. UMANG is a useful reference model: its official portal describes a one-stop gateway for government schemes and services through web, mobile, chatbot and voice channels. It also combines services, documents, transactions, feedback and support.</w:t>
      </w:r>
    </w:p>
    <w:p>
      <w:r>
        <w:t>As of 31 July 2026, a Ministry of Electronics &amp; IT release reported approximately 2,575 services available through UMANG and more than 11.66 crore registered users. This demonstrates the value of centralised discovery and status tracking while also highlighting the importance of scalable and multilingual systems.</w:t>
      </w:r>
    </w:p>
    <w:p>
      <w:pPr>
        <w:pStyle w:val="Heading2"/>
      </w:pPr>
      <w:r>
        <w:t>2.2 Key Trends Identified</w:t>
      </w:r>
    </w:p>
    <w:p>
      <w:pPr>
        <w:pStyle w:val="ListBullet"/>
      </w:pPr>
      <w:r>
        <w:t>Single-window access to multiple government services.</w:t>
      </w:r>
    </w:p>
    <w:p>
      <w:pPr>
        <w:pStyle w:val="ListBullet"/>
      </w:pPr>
      <w:r>
        <w:t>Mobile-first and responsive web experiences.</w:t>
      </w:r>
    </w:p>
    <w:p>
      <w:pPr>
        <w:pStyle w:val="ListBullet"/>
      </w:pPr>
      <w:r>
        <w:t>Multilingual and accessibility-focused interfaces.</w:t>
      </w:r>
    </w:p>
    <w:p>
      <w:pPr>
        <w:pStyle w:val="ListBullet"/>
      </w:pPr>
      <w:r>
        <w:t>Digital document and identity integration.</w:t>
      </w:r>
    </w:p>
    <w:p>
      <w:pPr>
        <w:pStyle w:val="ListBullet"/>
      </w:pPr>
      <w:r>
        <w:t>Real-time application status and notifications.</w:t>
      </w:r>
    </w:p>
    <w:p>
      <w:pPr>
        <w:pStyle w:val="ListBullet"/>
      </w:pPr>
      <w:r>
        <w:t>Online grievance and feedback mechanisms.</w:t>
      </w:r>
    </w:p>
    <w:p>
      <w:pPr>
        <w:pStyle w:val="ListBullet"/>
      </w:pPr>
      <w:r>
        <w:t>API-based interoperability between departments and platforms.</w:t>
      </w:r>
    </w:p>
    <w:p>
      <w:pPr>
        <w:pStyle w:val="ListBullet"/>
      </w:pPr>
      <w:r>
        <w:t>Assisted digital access through Common Service Centres and similar channels.</w:t>
      </w:r>
    </w:p>
    <w:p>
      <w:pPr>
        <w:pStyle w:val="ListBullet"/>
      </w:pPr>
      <w:r>
        <w:t>Security, privacy, auditability and role-based access control.</w:t>
      </w:r>
    </w:p>
    <w:p>
      <w:pPr>
        <w:pStyle w:val="Heading1"/>
      </w:pPr>
      <w:r>
        <w:t>3. Problem Statement</w:t>
      </w:r>
    </w:p>
    <w:p>
      <w:r>
        <w:t>Citizens often need to interact with different departments, websites, forms and service processes. Even when individual services are available online, discovering the correct service, understanding eligibility, submitting documents, tracking progress and knowing whom to contact can remain difficult. e-SevaConnect aims to reduce this fragmentation by presenting services through one consistent interface and by making the complete service journey visible to the citizen.</w:t>
      </w:r>
    </w:p>
    <w:p>
      <w:pPr>
        <w:pStyle w:val="Heading1"/>
      </w:pPr>
      <w:r>
        <w:t>4. Vision, Objectives and Scope</w:t>
      </w:r>
    </w:p>
    <w:p>
      <w:pPr>
        <w:pStyle w:val="Heading2"/>
      </w:pPr>
      <w:r>
        <w:t>4.1 Vision</w:t>
      </w:r>
    </w:p>
    <w:p>
      <w:r>
        <w:t>To create a secure, accessible and citizen-centric digital gateway through which users can discover, request, track and review public services with minimal physical interaction.</w:t>
      </w:r>
    </w:p>
    <w:p>
      <w:pPr>
        <w:pStyle w:val="Heading2"/>
      </w:pPr>
      <w:r>
        <w:t>4.2 Objectives</w:t>
      </w:r>
    </w:p>
    <w:p>
      <w:pPr>
        <w:pStyle w:val="ListNumber"/>
      </w:pPr>
      <w:r>
        <w:t>Provide a unified catalogue of government and civic services.</w:t>
      </w:r>
    </w:p>
    <w:p>
      <w:pPr>
        <w:pStyle w:val="ListNumber"/>
      </w:pPr>
      <w:r>
        <w:t>Simplify registration, authentication and application submission.</w:t>
      </w:r>
    </w:p>
    <w:p>
      <w:pPr>
        <w:pStyle w:val="ListNumber"/>
      </w:pPr>
      <w:r>
        <w:t>Allow citizens to track service requests using a dashboard.</w:t>
      </w:r>
    </w:p>
    <w:p>
      <w:pPr>
        <w:pStyle w:val="ListNumber"/>
      </w:pPr>
      <w:r>
        <w:t>Provide timely SMS/email/in-app notification capability.</w:t>
      </w:r>
    </w:p>
    <w:p>
      <w:pPr>
        <w:pStyle w:val="ListNumber"/>
      </w:pPr>
      <w:r>
        <w:t>Enable departments to process and update requests through role-based dashboards.</w:t>
      </w:r>
    </w:p>
    <w:p>
      <w:pPr>
        <w:pStyle w:val="ListNumber"/>
      </w:pPr>
      <w:r>
        <w:t>Provide grievance, feedback and rating mechanisms.</w:t>
      </w:r>
    </w:p>
    <w:p>
      <w:pPr>
        <w:pStyle w:val="ListNumber"/>
      </w:pPr>
      <w:r>
        <w:t>Support accessibility, multilingual content and responsive design.</w:t>
      </w:r>
    </w:p>
    <w:p>
      <w:pPr>
        <w:pStyle w:val="ListNumber"/>
      </w:pPr>
      <w:r>
        <w:t>Create an architecture that can integrate external government systems through APIs.</w:t>
      </w:r>
    </w:p>
    <w:p>
      <w:pPr>
        <w:pStyle w:val="ListNumber"/>
      </w:pPr>
      <w:r>
        <w:t>Maintain audit logs and security controls for sensitive operations.</w:t>
      </w:r>
    </w:p>
    <w:p>
      <w:pPr>
        <w:pStyle w:val="Heading2"/>
      </w:pPr>
      <w:r>
        <w:t>4.3 In Scope</w:t>
      </w:r>
    </w:p>
    <w:p>
      <w:pPr>
        <w:pStyle w:val="ListBullet"/>
      </w:pPr>
      <w:r>
        <w:t>Citizen registration and login.</w:t>
      </w:r>
    </w:p>
    <w:p>
      <w:pPr>
        <w:pStyle w:val="ListBullet"/>
      </w:pPr>
      <w:r>
        <w:t>Service catalogue, search and category filters.</w:t>
      </w:r>
    </w:p>
    <w:p>
      <w:pPr>
        <w:pStyle w:val="ListBullet"/>
      </w:pPr>
      <w:r>
        <w:t>Service eligibility, document requirements and instructions.</w:t>
      </w:r>
    </w:p>
    <w:p>
      <w:pPr>
        <w:pStyle w:val="ListBullet"/>
      </w:pPr>
      <w:r>
        <w:t>Online application/request submission.</w:t>
      </w:r>
    </w:p>
    <w:p>
      <w:pPr>
        <w:pStyle w:val="ListBullet"/>
      </w:pPr>
      <w:r>
        <w:t>Document upload and basic validation.</w:t>
      </w:r>
    </w:p>
    <w:p>
      <w:pPr>
        <w:pStyle w:val="ListBullet"/>
      </w:pPr>
      <w:r>
        <w:t>Application status tracking and history.</w:t>
      </w:r>
    </w:p>
    <w:p>
      <w:pPr>
        <w:pStyle w:val="ListBullet"/>
      </w:pPr>
      <w:r>
        <w:t>Notifications and reminders.</w:t>
      </w:r>
    </w:p>
    <w:p>
      <w:pPr>
        <w:pStyle w:val="ListBullet"/>
      </w:pPr>
      <w:r>
        <w:t>Citizen grievance and feedback.</w:t>
      </w:r>
    </w:p>
    <w:p>
      <w:pPr>
        <w:pStyle w:val="ListBullet"/>
      </w:pPr>
      <w:r>
        <w:t>Department officer dashboard.</w:t>
      </w:r>
    </w:p>
    <w:p>
      <w:pPr>
        <w:pStyle w:val="ListBullet"/>
      </w:pPr>
      <w:r>
        <w:t>Administrator dashboard and audit logs.</w:t>
      </w:r>
    </w:p>
    <w:p>
      <w:pPr>
        <w:pStyle w:val="ListBullet"/>
      </w:pPr>
      <w:r>
        <w:t>Reports and basic analytics.</w:t>
      </w:r>
    </w:p>
    <w:p>
      <w:pPr>
        <w:pStyle w:val="ListBullet"/>
      </w:pPr>
      <w:r>
        <w:t>API gateway for future external integrations.</w:t>
      </w:r>
    </w:p>
    <w:p>
      <w:pPr>
        <w:pStyle w:val="Heading2"/>
      </w:pPr>
      <w:r>
        <w:t>4.4 Out of Scope for the Initial Prototype</w:t>
      </w:r>
    </w:p>
    <w:p>
      <w:pPr>
        <w:pStyle w:val="ListBullet"/>
      </w:pPr>
      <w:r>
        <w:t>Actual legal issuance of government certificates.</w:t>
      </w:r>
    </w:p>
    <w:p>
      <w:pPr>
        <w:pStyle w:val="ListBullet"/>
      </w:pPr>
      <w:r>
        <w:t>Direct integration with production Aadhaar, DigiLocker, payment or departmental systems.</w:t>
      </w:r>
    </w:p>
    <w:p>
      <w:pPr>
        <w:pStyle w:val="ListBullet"/>
      </w:pPr>
      <w:r>
        <w:t>Binding legal identity verification.</w:t>
      </w:r>
    </w:p>
    <w:p>
      <w:pPr>
        <w:pStyle w:val="ListBullet"/>
      </w:pPr>
      <w:r>
        <w:t>Processing of real citizen personal data.</w:t>
      </w:r>
    </w:p>
    <w:p>
      <w:pPr>
        <w:pStyle w:val="ListBullet"/>
      </w:pPr>
      <w:r>
        <w:t>Nationwide production deployment.</w:t>
      </w:r>
    </w:p>
    <w:p>
      <w:pPr>
        <w:pStyle w:val="Heading1"/>
      </w:pPr>
      <w:r>
        <w:t>5. Target Users and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Role</w:t>
            </w:r>
          </w:p>
        </w:tc>
        <w:tc>
          <w:tcPr>
            <w:tcW w:type="dxa" w:w="3312"/>
            <w:vAlign w:val="center"/>
            <w:shd w:fill="D9EAF7"/>
          </w:tcPr>
          <w:p>
            <w:r/>
            <w:r>
              <w:rPr>
                <w:b/>
                <w:sz w:val="19"/>
              </w:rPr>
              <w:t>Needs</w:t>
            </w:r>
          </w:p>
        </w:tc>
        <w:tc>
          <w:tcPr>
            <w:tcW w:type="dxa" w:w="3312"/>
            <w:vAlign w:val="center"/>
            <w:shd w:fill="D9EAF7"/>
          </w:tcPr>
          <w:p>
            <w:r/>
            <w:r>
              <w:rPr>
                <w:b/>
                <w:sz w:val="19"/>
              </w:rPr>
              <w:t>Key Actions</w:t>
            </w:r>
          </w:p>
        </w:tc>
      </w:tr>
      <w:tr>
        <w:tc>
          <w:tcPr>
            <w:tcW w:type="dxa" w:w="3312"/>
            <w:vAlign w:val="center"/>
          </w:tcPr>
          <w:p>
            <w:r/>
            <w:r>
              <w:rPr>
                <w:b w:val="0"/>
                <w:sz w:val="19"/>
              </w:rPr>
              <w:t>Citizen</w:t>
            </w:r>
          </w:p>
        </w:tc>
        <w:tc>
          <w:tcPr>
            <w:tcW w:type="dxa" w:w="3312"/>
            <w:vAlign w:val="center"/>
          </w:tcPr>
          <w:p>
            <w:r/>
            <w:r>
              <w:rPr>
                <w:b w:val="0"/>
                <w:sz w:val="19"/>
              </w:rPr>
              <w:t>Easy service access and transparency</w:t>
            </w:r>
          </w:p>
        </w:tc>
        <w:tc>
          <w:tcPr>
            <w:tcW w:type="dxa" w:w="3312"/>
            <w:vAlign w:val="center"/>
          </w:tcPr>
          <w:p>
            <w:r/>
            <w:r>
              <w:rPr>
                <w:b w:val="0"/>
                <w:sz w:val="19"/>
              </w:rPr>
              <w:t>Register, apply, upload documents, track, complain, rate</w:t>
            </w:r>
          </w:p>
        </w:tc>
      </w:tr>
      <w:tr>
        <w:tc>
          <w:tcPr>
            <w:tcW w:type="dxa" w:w="3312"/>
            <w:vAlign w:val="center"/>
          </w:tcPr>
          <w:p>
            <w:r/>
            <w:r>
              <w:rPr>
                <w:b w:val="0"/>
                <w:sz w:val="19"/>
              </w:rPr>
              <w:t>Department Officer</w:t>
            </w:r>
          </w:p>
        </w:tc>
        <w:tc>
          <w:tcPr>
            <w:tcW w:type="dxa" w:w="3312"/>
            <w:vAlign w:val="center"/>
          </w:tcPr>
          <w:p>
            <w:r/>
            <w:r>
              <w:rPr>
                <w:b w:val="0"/>
                <w:sz w:val="19"/>
              </w:rPr>
              <w:t>Efficient request processing</w:t>
            </w:r>
          </w:p>
        </w:tc>
        <w:tc>
          <w:tcPr>
            <w:tcW w:type="dxa" w:w="3312"/>
            <w:vAlign w:val="center"/>
          </w:tcPr>
          <w:p>
            <w:r/>
            <w:r>
              <w:rPr>
                <w:b w:val="0"/>
                <w:sz w:val="19"/>
              </w:rPr>
              <w:t>Review, verify, update status, communicate</w:t>
            </w:r>
          </w:p>
        </w:tc>
      </w:tr>
      <w:tr>
        <w:tc>
          <w:tcPr>
            <w:tcW w:type="dxa" w:w="3312"/>
            <w:vAlign w:val="center"/>
          </w:tcPr>
          <w:p>
            <w:r/>
            <w:r>
              <w:rPr>
                <w:b w:val="0"/>
                <w:sz w:val="19"/>
              </w:rPr>
              <w:t>Department Administrator</w:t>
            </w:r>
          </w:p>
        </w:tc>
        <w:tc>
          <w:tcPr>
            <w:tcW w:type="dxa" w:w="3312"/>
            <w:vAlign w:val="center"/>
          </w:tcPr>
          <w:p>
            <w:r/>
            <w:r>
              <w:rPr>
                <w:b w:val="0"/>
                <w:sz w:val="19"/>
              </w:rPr>
              <w:t>Service management</w:t>
            </w:r>
          </w:p>
        </w:tc>
        <w:tc>
          <w:tcPr>
            <w:tcW w:type="dxa" w:w="3312"/>
            <w:vAlign w:val="center"/>
          </w:tcPr>
          <w:p>
            <w:r/>
            <w:r>
              <w:rPr>
                <w:b w:val="0"/>
                <w:sz w:val="19"/>
              </w:rPr>
              <w:t>Configure services, assign requests, view reports</w:t>
            </w:r>
          </w:p>
        </w:tc>
      </w:tr>
      <w:tr>
        <w:tc>
          <w:tcPr>
            <w:tcW w:type="dxa" w:w="3312"/>
            <w:vAlign w:val="center"/>
          </w:tcPr>
          <w:p>
            <w:r/>
            <w:r>
              <w:rPr>
                <w:b w:val="0"/>
                <w:sz w:val="19"/>
              </w:rPr>
              <w:t>System Administrator</w:t>
            </w:r>
          </w:p>
        </w:tc>
        <w:tc>
          <w:tcPr>
            <w:tcW w:type="dxa" w:w="3312"/>
            <w:vAlign w:val="center"/>
          </w:tcPr>
          <w:p>
            <w:r/>
            <w:r>
              <w:rPr>
                <w:b w:val="0"/>
                <w:sz w:val="19"/>
              </w:rPr>
              <w:t>Platform reliability and security</w:t>
            </w:r>
          </w:p>
        </w:tc>
        <w:tc>
          <w:tcPr>
            <w:tcW w:type="dxa" w:w="3312"/>
            <w:vAlign w:val="center"/>
          </w:tcPr>
          <w:p>
            <w:r/>
            <w:r>
              <w:rPr>
                <w:b w:val="0"/>
                <w:sz w:val="19"/>
              </w:rPr>
              <w:t>Manage users, roles, logs, integrations</w:t>
            </w:r>
          </w:p>
        </w:tc>
      </w:tr>
      <w:tr>
        <w:tc>
          <w:tcPr>
            <w:tcW w:type="dxa" w:w="3312"/>
            <w:vAlign w:val="center"/>
          </w:tcPr>
          <w:p>
            <w:r/>
            <w:r>
              <w:rPr>
                <w:b w:val="0"/>
                <w:sz w:val="19"/>
              </w:rPr>
              <w:t>Helpdesk/Support</w:t>
            </w:r>
          </w:p>
        </w:tc>
        <w:tc>
          <w:tcPr>
            <w:tcW w:type="dxa" w:w="3312"/>
            <w:vAlign w:val="center"/>
          </w:tcPr>
          <w:p>
            <w:r/>
            <w:r>
              <w:rPr>
                <w:b w:val="0"/>
                <w:sz w:val="19"/>
              </w:rPr>
              <w:t>Resolve user issues</w:t>
            </w:r>
          </w:p>
        </w:tc>
        <w:tc>
          <w:tcPr>
            <w:tcW w:type="dxa" w:w="3312"/>
            <w:vAlign w:val="center"/>
          </w:tcPr>
          <w:p>
            <w:r/>
            <w:r>
              <w:rPr>
                <w:b w:val="0"/>
                <w:sz w:val="19"/>
              </w:rPr>
              <w:t>View tickets, respond, escalate</w:t>
            </w:r>
          </w:p>
        </w:tc>
      </w:tr>
      <w:tr>
        <w:tc>
          <w:tcPr>
            <w:tcW w:type="dxa" w:w="3312"/>
            <w:vAlign w:val="center"/>
          </w:tcPr>
          <w:p>
            <w:r/>
            <w:r>
              <w:rPr>
                <w:b w:val="0"/>
                <w:sz w:val="19"/>
              </w:rPr>
              <w:t>Management</w:t>
            </w:r>
          </w:p>
        </w:tc>
        <w:tc>
          <w:tcPr>
            <w:tcW w:type="dxa" w:w="3312"/>
            <w:vAlign w:val="center"/>
          </w:tcPr>
          <w:p>
            <w:r/>
            <w:r>
              <w:rPr>
                <w:b w:val="0"/>
                <w:sz w:val="19"/>
              </w:rPr>
              <w:t>Performance visibility</w:t>
            </w:r>
          </w:p>
        </w:tc>
        <w:tc>
          <w:tcPr>
            <w:tcW w:type="dxa" w:w="3312"/>
            <w:vAlign w:val="center"/>
          </w:tcPr>
          <w:p>
            <w:r/>
            <w:r>
              <w:rPr>
                <w:b w:val="0"/>
                <w:sz w:val="19"/>
              </w:rPr>
              <w:t>View dashboards, KPIs and service trends</w:t>
            </w:r>
          </w:p>
        </w:tc>
      </w:tr>
    </w:tbl>
    <w:p>
      <w:pPr>
        <w:pStyle w:val="Heading1"/>
      </w:pPr>
      <w:r>
        <w:t>6.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ID</w:t>
            </w:r>
          </w:p>
        </w:tc>
        <w:tc>
          <w:tcPr>
            <w:tcW w:type="dxa" w:w="3312"/>
            <w:vAlign w:val="center"/>
            <w:shd w:fill="D9EAF7"/>
          </w:tcPr>
          <w:p>
            <w:r/>
            <w:r>
              <w:rPr>
                <w:b/>
                <w:sz w:val="19"/>
              </w:rPr>
              <w:t>Requirement</w:t>
            </w:r>
          </w:p>
        </w:tc>
        <w:tc>
          <w:tcPr>
            <w:tcW w:type="dxa" w:w="3312"/>
            <w:vAlign w:val="center"/>
            <w:shd w:fill="D9EAF7"/>
          </w:tcPr>
          <w:p>
            <w:r/>
            <w:r>
              <w:rPr>
                <w:b/>
                <w:sz w:val="19"/>
              </w:rPr>
              <w:t>Description</w:t>
            </w:r>
          </w:p>
        </w:tc>
      </w:tr>
      <w:tr>
        <w:tc>
          <w:tcPr>
            <w:tcW w:type="dxa" w:w="3312"/>
            <w:vAlign w:val="center"/>
          </w:tcPr>
          <w:p>
            <w:r/>
            <w:r>
              <w:rPr>
                <w:b w:val="0"/>
                <w:sz w:val="19"/>
              </w:rPr>
              <w:t>FR-01</w:t>
            </w:r>
          </w:p>
        </w:tc>
        <w:tc>
          <w:tcPr>
            <w:tcW w:type="dxa" w:w="3312"/>
            <w:vAlign w:val="center"/>
          </w:tcPr>
          <w:p>
            <w:r/>
            <w:r>
              <w:rPr>
                <w:b w:val="0"/>
                <w:sz w:val="19"/>
              </w:rPr>
              <w:t>User Registration &amp; Login</w:t>
            </w:r>
          </w:p>
        </w:tc>
        <w:tc>
          <w:tcPr>
            <w:tcW w:type="dxa" w:w="3312"/>
            <w:vAlign w:val="center"/>
          </w:tcPr>
          <w:p>
            <w:r/>
            <w:r>
              <w:rPr>
                <w:b w:val="0"/>
                <w:sz w:val="19"/>
              </w:rPr>
              <w:t>The system shall allow users to create accounts and securely authenticate.</w:t>
            </w:r>
          </w:p>
        </w:tc>
      </w:tr>
      <w:tr>
        <w:tc>
          <w:tcPr>
            <w:tcW w:type="dxa" w:w="3312"/>
            <w:vAlign w:val="center"/>
          </w:tcPr>
          <w:p>
            <w:r/>
            <w:r>
              <w:rPr>
                <w:b w:val="0"/>
                <w:sz w:val="19"/>
              </w:rPr>
              <w:t>FR-02</w:t>
            </w:r>
          </w:p>
        </w:tc>
        <w:tc>
          <w:tcPr>
            <w:tcW w:type="dxa" w:w="3312"/>
            <w:vAlign w:val="center"/>
          </w:tcPr>
          <w:p>
            <w:r/>
            <w:r>
              <w:rPr>
                <w:b w:val="0"/>
                <w:sz w:val="19"/>
              </w:rPr>
              <w:t>Profile Management</w:t>
            </w:r>
          </w:p>
        </w:tc>
        <w:tc>
          <w:tcPr>
            <w:tcW w:type="dxa" w:w="3312"/>
            <w:vAlign w:val="center"/>
          </w:tcPr>
          <w:p>
            <w:r/>
            <w:r>
              <w:rPr>
                <w:b w:val="0"/>
                <w:sz w:val="19"/>
              </w:rPr>
              <w:t>Users shall view and update permitted profile information.</w:t>
            </w:r>
          </w:p>
        </w:tc>
      </w:tr>
      <w:tr>
        <w:tc>
          <w:tcPr>
            <w:tcW w:type="dxa" w:w="3312"/>
            <w:vAlign w:val="center"/>
          </w:tcPr>
          <w:p>
            <w:r/>
            <w:r>
              <w:rPr>
                <w:b w:val="0"/>
                <w:sz w:val="19"/>
              </w:rPr>
              <w:t>FR-03</w:t>
            </w:r>
          </w:p>
        </w:tc>
        <w:tc>
          <w:tcPr>
            <w:tcW w:type="dxa" w:w="3312"/>
            <w:vAlign w:val="center"/>
          </w:tcPr>
          <w:p>
            <w:r/>
            <w:r>
              <w:rPr>
                <w:b w:val="0"/>
                <w:sz w:val="19"/>
              </w:rPr>
              <w:t>Service Catalogue</w:t>
            </w:r>
          </w:p>
        </w:tc>
        <w:tc>
          <w:tcPr>
            <w:tcW w:type="dxa" w:w="3312"/>
            <w:vAlign w:val="center"/>
          </w:tcPr>
          <w:p>
            <w:r/>
            <w:r>
              <w:rPr>
                <w:b w:val="0"/>
                <w:sz w:val="19"/>
              </w:rPr>
              <w:t>The system shall display services with department, eligibility, documents, fees and expected timelines.</w:t>
            </w:r>
          </w:p>
        </w:tc>
      </w:tr>
      <w:tr>
        <w:tc>
          <w:tcPr>
            <w:tcW w:type="dxa" w:w="3312"/>
            <w:vAlign w:val="center"/>
          </w:tcPr>
          <w:p>
            <w:r/>
            <w:r>
              <w:rPr>
                <w:b w:val="0"/>
                <w:sz w:val="19"/>
              </w:rPr>
              <w:t>FR-04</w:t>
            </w:r>
          </w:p>
        </w:tc>
        <w:tc>
          <w:tcPr>
            <w:tcW w:type="dxa" w:w="3312"/>
            <w:vAlign w:val="center"/>
          </w:tcPr>
          <w:p>
            <w:r/>
            <w:r>
              <w:rPr>
                <w:b w:val="0"/>
                <w:sz w:val="19"/>
              </w:rPr>
              <w:t>Search &amp; Filter</w:t>
            </w:r>
          </w:p>
        </w:tc>
        <w:tc>
          <w:tcPr>
            <w:tcW w:type="dxa" w:w="3312"/>
            <w:vAlign w:val="center"/>
          </w:tcPr>
          <w:p>
            <w:r/>
            <w:r>
              <w:rPr>
                <w:b w:val="0"/>
                <w:sz w:val="19"/>
              </w:rPr>
              <w:t>Users shall search services by keyword, category, department and location.</w:t>
            </w:r>
          </w:p>
        </w:tc>
      </w:tr>
      <w:tr>
        <w:tc>
          <w:tcPr>
            <w:tcW w:type="dxa" w:w="3312"/>
            <w:vAlign w:val="center"/>
          </w:tcPr>
          <w:p>
            <w:r/>
            <w:r>
              <w:rPr>
                <w:b w:val="0"/>
                <w:sz w:val="19"/>
              </w:rPr>
              <w:t>FR-05</w:t>
            </w:r>
          </w:p>
        </w:tc>
        <w:tc>
          <w:tcPr>
            <w:tcW w:type="dxa" w:w="3312"/>
            <w:vAlign w:val="center"/>
          </w:tcPr>
          <w:p>
            <w:r/>
            <w:r>
              <w:rPr>
                <w:b w:val="0"/>
                <w:sz w:val="19"/>
              </w:rPr>
              <w:t>Application Submission</w:t>
            </w:r>
          </w:p>
        </w:tc>
        <w:tc>
          <w:tcPr>
            <w:tcW w:type="dxa" w:w="3312"/>
            <w:vAlign w:val="center"/>
          </w:tcPr>
          <w:p>
            <w:r/>
            <w:r>
              <w:rPr>
                <w:b w:val="0"/>
                <w:sz w:val="19"/>
              </w:rPr>
              <w:t>Users shall complete online forms and submit service requests.</w:t>
            </w:r>
          </w:p>
        </w:tc>
      </w:tr>
      <w:tr>
        <w:tc>
          <w:tcPr>
            <w:tcW w:type="dxa" w:w="3312"/>
            <w:vAlign w:val="center"/>
          </w:tcPr>
          <w:p>
            <w:r/>
            <w:r>
              <w:rPr>
                <w:b w:val="0"/>
                <w:sz w:val="19"/>
              </w:rPr>
              <w:t>FR-06</w:t>
            </w:r>
          </w:p>
        </w:tc>
        <w:tc>
          <w:tcPr>
            <w:tcW w:type="dxa" w:w="3312"/>
            <w:vAlign w:val="center"/>
          </w:tcPr>
          <w:p>
            <w:r/>
            <w:r>
              <w:rPr>
                <w:b w:val="0"/>
                <w:sz w:val="19"/>
              </w:rPr>
              <w:t>Document Upload</w:t>
            </w:r>
          </w:p>
        </w:tc>
        <w:tc>
          <w:tcPr>
            <w:tcW w:type="dxa" w:w="3312"/>
            <w:vAlign w:val="center"/>
          </w:tcPr>
          <w:p>
            <w:r/>
            <w:r>
              <w:rPr>
                <w:b w:val="0"/>
                <w:sz w:val="19"/>
              </w:rPr>
              <w:t>Users shall upload required documents in supported formats with size/type validation.</w:t>
            </w:r>
          </w:p>
        </w:tc>
      </w:tr>
      <w:tr>
        <w:tc>
          <w:tcPr>
            <w:tcW w:type="dxa" w:w="3312"/>
            <w:vAlign w:val="center"/>
          </w:tcPr>
          <w:p>
            <w:r/>
            <w:r>
              <w:rPr>
                <w:b w:val="0"/>
                <w:sz w:val="19"/>
              </w:rPr>
              <w:t>FR-07</w:t>
            </w:r>
          </w:p>
        </w:tc>
        <w:tc>
          <w:tcPr>
            <w:tcW w:type="dxa" w:w="3312"/>
            <w:vAlign w:val="center"/>
          </w:tcPr>
          <w:p>
            <w:r/>
            <w:r>
              <w:rPr>
                <w:b w:val="0"/>
                <w:sz w:val="19"/>
              </w:rPr>
              <w:t>Application Tracking</w:t>
            </w:r>
          </w:p>
        </w:tc>
        <w:tc>
          <w:tcPr>
            <w:tcW w:type="dxa" w:w="3312"/>
            <w:vAlign w:val="center"/>
          </w:tcPr>
          <w:p>
            <w:r/>
            <w:r>
              <w:rPr>
                <w:b w:val="0"/>
                <w:sz w:val="19"/>
              </w:rPr>
              <w:t>Users shall view current status, timestamps and request history.</w:t>
            </w:r>
          </w:p>
        </w:tc>
      </w:tr>
      <w:tr>
        <w:tc>
          <w:tcPr>
            <w:tcW w:type="dxa" w:w="3312"/>
            <w:vAlign w:val="center"/>
          </w:tcPr>
          <w:p>
            <w:r/>
            <w:r>
              <w:rPr>
                <w:b w:val="0"/>
                <w:sz w:val="19"/>
              </w:rPr>
              <w:t>FR-08</w:t>
            </w:r>
          </w:p>
        </w:tc>
        <w:tc>
          <w:tcPr>
            <w:tcW w:type="dxa" w:w="3312"/>
            <w:vAlign w:val="center"/>
          </w:tcPr>
          <w:p>
            <w:r/>
            <w:r>
              <w:rPr>
                <w:b w:val="0"/>
                <w:sz w:val="19"/>
              </w:rPr>
              <w:t>Officer Processing</w:t>
            </w:r>
          </w:p>
        </w:tc>
        <w:tc>
          <w:tcPr>
            <w:tcW w:type="dxa" w:w="3312"/>
            <w:vAlign w:val="center"/>
          </w:tcPr>
          <w:p>
            <w:r/>
            <w:r>
              <w:rPr>
                <w:b w:val="0"/>
                <w:sz w:val="19"/>
              </w:rPr>
              <w:t>Authorised officers shall review, approve, reject or request corrections.</w:t>
            </w:r>
          </w:p>
        </w:tc>
      </w:tr>
      <w:tr>
        <w:tc>
          <w:tcPr>
            <w:tcW w:type="dxa" w:w="3312"/>
            <w:vAlign w:val="center"/>
          </w:tcPr>
          <w:p>
            <w:r/>
            <w:r>
              <w:rPr>
                <w:b w:val="0"/>
                <w:sz w:val="19"/>
              </w:rPr>
              <w:t>FR-09</w:t>
            </w:r>
          </w:p>
        </w:tc>
        <w:tc>
          <w:tcPr>
            <w:tcW w:type="dxa" w:w="3312"/>
            <w:vAlign w:val="center"/>
          </w:tcPr>
          <w:p>
            <w:r/>
            <w:r>
              <w:rPr>
                <w:b w:val="0"/>
                <w:sz w:val="19"/>
              </w:rPr>
              <w:t>Notifications</w:t>
            </w:r>
          </w:p>
        </w:tc>
        <w:tc>
          <w:tcPr>
            <w:tcW w:type="dxa" w:w="3312"/>
            <w:vAlign w:val="center"/>
          </w:tcPr>
          <w:p>
            <w:r/>
            <w:r>
              <w:rPr>
                <w:b w:val="0"/>
                <w:sz w:val="19"/>
              </w:rPr>
              <w:t>The system shall generate notifications for important application events.</w:t>
            </w:r>
          </w:p>
        </w:tc>
      </w:tr>
      <w:tr>
        <w:tc>
          <w:tcPr>
            <w:tcW w:type="dxa" w:w="3312"/>
            <w:vAlign w:val="center"/>
          </w:tcPr>
          <w:p>
            <w:r/>
            <w:r>
              <w:rPr>
                <w:b w:val="0"/>
                <w:sz w:val="19"/>
              </w:rPr>
              <w:t>FR-10</w:t>
            </w:r>
          </w:p>
        </w:tc>
        <w:tc>
          <w:tcPr>
            <w:tcW w:type="dxa" w:w="3312"/>
            <w:vAlign w:val="center"/>
          </w:tcPr>
          <w:p>
            <w:r/>
            <w:r>
              <w:rPr>
                <w:b w:val="0"/>
                <w:sz w:val="19"/>
              </w:rPr>
              <w:t>Grievance Management</w:t>
            </w:r>
          </w:p>
        </w:tc>
        <w:tc>
          <w:tcPr>
            <w:tcW w:type="dxa" w:w="3312"/>
            <w:vAlign w:val="center"/>
          </w:tcPr>
          <w:p>
            <w:r/>
            <w:r>
              <w:rPr>
                <w:b w:val="0"/>
                <w:sz w:val="19"/>
              </w:rPr>
              <w:t>Users shall create and track complaints or service issues.</w:t>
            </w:r>
          </w:p>
        </w:tc>
      </w:tr>
      <w:tr>
        <w:tc>
          <w:tcPr>
            <w:tcW w:type="dxa" w:w="3312"/>
            <w:vAlign w:val="center"/>
          </w:tcPr>
          <w:p>
            <w:r/>
            <w:r>
              <w:rPr>
                <w:b w:val="0"/>
                <w:sz w:val="19"/>
              </w:rPr>
              <w:t>FR-11</w:t>
            </w:r>
          </w:p>
        </w:tc>
        <w:tc>
          <w:tcPr>
            <w:tcW w:type="dxa" w:w="3312"/>
            <w:vAlign w:val="center"/>
          </w:tcPr>
          <w:p>
            <w:r/>
            <w:r>
              <w:rPr>
                <w:b w:val="0"/>
                <w:sz w:val="19"/>
              </w:rPr>
              <w:t>Feedback</w:t>
            </w:r>
          </w:p>
        </w:tc>
        <w:tc>
          <w:tcPr>
            <w:tcW w:type="dxa" w:w="3312"/>
            <w:vAlign w:val="center"/>
          </w:tcPr>
          <w:p>
            <w:r/>
            <w:r>
              <w:rPr>
                <w:b w:val="0"/>
                <w:sz w:val="19"/>
              </w:rPr>
              <w:t>Users shall rate completed services and submit comments.</w:t>
            </w:r>
          </w:p>
        </w:tc>
      </w:tr>
      <w:tr>
        <w:tc>
          <w:tcPr>
            <w:tcW w:type="dxa" w:w="3312"/>
            <w:vAlign w:val="center"/>
          </w:tcPr>
          <w:p>
            <w:r/>
            <w:r>
              <w:rPr>
                <w:b w:val="0"/>
                <w:sz w:val="19"/>
              </w:rPr>
              <w:t>FR-12</w:t>
            </w:r>
          </w:p>
        </w:tc>
        <w:tc>
          <w:tcPr>
            <w:tcW w:type="dxa" w:w="3312"/>
            <w:vAlign w:val="center"/>
          </w:tcPr>
          <w:p>
            <w:r/>
            <w:r>
              <w:rPr>
                <w:b w:val="0"/>
                <w:sz w:val="19"/>
              </w:rPr>
              <w:t>Admin Management</w:t>
            </w:r>
          </w:p>
        </w:tc>
        <w:tc>
          <w:tcPr>
            <w:tcW w:type="dxa" w:w="3312"/>
            <w:vAlign w:val="center"/>
          </w:tcPr>
          <w:p>
            <w:r/>
            <w:r>
              <w:rPr>
                <w:b w:val="0"/>
                <w:sz w:val="19"/>
              </w:rPr>
              <w:t>Administrators shall manage users, roles, services and configurations.</w:t>
            </w:r>
          </w:p>
        </w:tc>
      </w:tr>
      <w:tr>
        <w:tc>
          <w:tcPr>
            <w:tcW w:type="dxa" w:w="3312"/>
            <w:vAlign w:val="center"/>
          </w:tcPr>
          <w:p>
            <w:r/>
            <w:r>
              <w:rPr>
                <w:b w:val="0"/>
                <w:sz w:val="19"/>
              </w:rPr>
              <w:t>FR-13</w:t>
            </w:r>
          </w:p>
        </w:tc>
        <w:tc>
          <w:tcPr>
            <w:tcW w:type="dxa" w:w="3312"/>
            <w:vAlign w:val="center"/>
          </w:tcPr>
          <w:p>
            <w:r/>
            <w:r>
              <w:rPr>
                <w:b w:val="0"/>
                <w:sz w:val="19"/>
              </w:rPr>
              <w:t>Audit Logging</w:t>
            </w:r>
          </w:p>
        </w:tc>
        <w:tc>
          <w:tcPr>
            <w:tcW w:type="dxa" w:w="3312"/>
            <w:vAlign w:val="center"/>
          </w:tcPr>
          <w:p>
            <w:r/>
            <w:r>
              <w:rPr>
                <w:b w:val="0"/>
                <w:sz w:val="19"/>
              </w:rPr>
              <w:t>Security-sensitive actions shall be recorded with actor, action and timestamp.</w:t>
            </w:r>
          </w:p>
        </w:tc>
      </w:tr>
      <w:tr>
        <w:tc>
          <w:tcPr>
            <w:tcW w:type="dxa" w:w="3312"/>
            <w:vAlign w:val="center"/>
          </w:tcPr>
          <w:p>
            <w:r/>
            <w:r>
              <w:rPr>
                <w:b w:val="0"/>
                <w:sz w:val="19"/>
              </w:rPr>
              <w:t>FR-14</w:t>
            </w:r>
          </w:p>
        </w:tc>
        <w:tc>
          <w:tcPr>
            <w:tcW w:type="dxa" w:w="3312"/>
            <w:vAlign w:val="center"/>
          </w:tcPr>
          <w:p>
            <w:r/>
            <w:r>
              <w:rPr>
                <w:b w:val="0"/>
                <w:sz w:val="19"/>
              </w:rPr>
              <w:t>Reporting</w:t>
            </w:r>
          </w:p>
        </w:tc>
        <w:tc>
          <w:tcPr>
            <w:tcW w:type="dxa" w:w="3312"/>
            <w:vAlign w:val="center"/>
          </w:tcPr>
          <w:p>
            <w:r/>
            <w:r>
              <w:rPr>
                <w:b w:val="0"/>
                <w:sz w:val="19"/>
              </w:rPr>
              <w:t>Authorised users shall access service volume, turnaround and status reports.</w:t>
            </w:r>
          </w:p>
        </w:tc>
      </w:tr>
      <w:tr>
        <w:tc>
          <w:tcPr>
            <w:tcW w:type="dxa" w:w="3312"/>
            <w:vAlign w:val="center"/>
          </w:tcPr>
          <w:p>
            <w:r/>
            <w:r>
              <w:rPr>
                <w:b w:val="0"/>
                <w:sz w:val="19"/>
              </w:rPr>
              <w:t>FR-15</w:t>
            </w:r>
          </w:p>
        </w:tc>
        <w:tc>
          <w:tcPr>
            <w:tcW w:type="dxa" w:w="3312"/>
            <w:vAlign w:val="center"/>
          </w:tcPr>
          <w:p>
            <w:r/>
            <w:r>
              <w:rPr>
                <w:b w:val="0"/>
                <w:sz w:val="19"/>
              </w:rPr>
              <w:t>API Integration</w:t>
            </w:r>
          </w:p>
        </w:tc>
        <w:tc>
          <w:tcPr>
            <w:tcW w:type="dxa" w:w="3312"/>
            <w:vAlign w:val="center"/>
          </w:tcPr>
          <w:p>
            <w:r/>
            <w:r>
              <w:rPr>
                <w:b w:val="0"/>
                <w:sz w:val="19"/>
              </w:rPr>
              <w:t>The platform shall expose/consume secure APIs for future integrations.</w:t>
            </w:r>
          </w:p>
        </w:tc>
      </w:tr>
    </w:tbl>
    <w:p>
      <w:pPr>
        <w:pStyle w:val="Heading1"/>
      </w:pPr>
      <w:r>
        <w:t>7.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Category</w:t>
            </w:r>
          </w:p>
        </w:tc>
        <w:tc>
          <w:tcPr>
            <w:tcW w:type="dxa" w:w="4968"/>
            <w:vAlign w:val="center"/>
            <w:shd w:fill="D9EAF7"/>
          </w:tcPr>
          <w:p>
            <w:r/>
            <w:r>
              <w:rPr>
                <w:b/>
                <w:sz w:val="19"/>
              </w:rPr>
              <w:t>Requirement</w:t>
            </w:r>
          </w:p>
        </w:tc>
      </w:tr>
      <w:tr>
        <w:tc>
          <w:tcPr>
            <w:tcW w:type="dxa" w:w="4968"/>
            <w:vAlign w:val="center"/>
          </w:tcPr>
          <w:p>
            <w:r/>
            <w:r>
              <w:rPr>
                <w:b w:val="0"/>
                <w:sz w:val="19"/>
              </w:rPr>
              <w:t>Security</w:t>
            </w:r>
          </w:p>
        </w:tc>
        <w:tc>
          <w:tcPr>
            <w:tcW w:type="dxa" w:w="4968"/>
            <w:vAlign w:val="center"/>
          </w:tcPr>
          <w:p>
            <w:r/>
            <w:r>
              <w:rPr>
                <w:b w:val="0"/>
                <w:sz w:val="19"/>
              </w:rPr>
              <w:t>Use HTTPS, secure password storage, session controls, RBAC, validation and audit logs.</w:t>
            </w:r>
          </w:p>
        </w:tc>
      </w:tr>
      <w:tr>
        <w:tc>
          <w:tcPr>
            <w:tcW w:type="dxa" w:w="4968"/>
            <w:vAlign w:val="center"/>
          </w:tcPr>
          <w:p>
            <w:r/>
            <w:r>
              <w:rPr>
                <w:b w:val="0"/>
                <w:sz w:val="19"/>
              </w:rPr>
              <w:t>Performance</w:t>
            </w:r>
          </w:p>
        </w:tc>
        <w:tc>
          <w:tcPr>
            <w:tcW w:type="dxa" w:w="4968"/>
            <w:vAlign w:val="center"/>
          </w:tcPr>
          <w:p>
            <w:r/>
            <w:r>
              <w:rPr>
                <w:b w:val="0"/>
                <w:sz w:val="19"/>
              </w:rPr>
              <w:t>Common pages should load quickly under normal expected traffic; APIs should be designed for low latency.</w:t>
            </w:r>
          </w:p>
        </w:tc>
      </w:tr>
      <w:tr>
        <w:tc>
          <w:tcPr>
            <w:tcW w:type="dxa" w:w="4968"/>
            <w:vAlign w:val="center"/>
          </w:tcPr>
          <w:p>
            <w:r/>
            <w:r>
              <w:rPr>
                <w:b w:val="0"/>
                <w:sz w:val="19"/>
              </w:rPr>
              <w:t>Availability</w:t>
            </w:r>
          </w:p>
        </w:tc>
        <w:tc>
          <w:tcPr>
            <w:tcW w:type="dxa" w:w="4968"/>
            <w:vAlign w:val="center"/>
          </w:tcPr>
          <w:p>
            <w:r/>
            <w:r>
              <w:rPr>
                <w:b w:val="0"/>
                <w:sz w:val="19"/>
              </w:rPr>
              <w:t>Architecture should support redundancy and graceful recovery from component failures.</w:t>
            </w:r>
          </w:p>
        </w:tc>
      </w:tr>
      <w:tr>
        <w:tc>
          <w:tcPr>
            <w:tcW w:type="dxa" w:w="4968"/>
            <w:vAlign w:val="center"/>
          </w:tcPr>
          <w:p>
            <w:r/>
            <w:r>
              <w:rPr>
                <w:b w:val="0"/>
                <w:sz w:val="19"/>
              </w:rPr>
              <w:t>Scalability</w:t>
            </w:r>
          </w:p>
        </w:tc>
        <w:tc>
          <w:tcPr>
            <w:tcW w:type="dxa" w:w="4968"/>
            <w:vAlign w:val="center"/>
          </w:tcPr>
          <w:p>
            <w:r/>
            <w:r>
              <w:rPr>
                <w:b w:val="0"/>
                <w:sz w:val="19"/>
              </w:rPr>
              <w:t>Stateless application services, caching and horizontal scaling should be possible.</w:t>
            </w:r>
          </w:p>
        </w:tc>
      </w:tr>
      <w:tr>
        <w:tc>
          <w:tcPr>
            <w:tcW w:type="dxa" w:w="4968"/>
            <w:vAlign w:val="center"/>
          </w:tcPr>
          <w:p>
            <w:r/>
            <w:r>
              <w:rPr>
                <w:b w:val="0"/>
                <w:sz w:val="19"/>
              </w:rPr>
              <w:t>Usability</w:t>
            </w:r>
          </w:p>
        </w:tc>
        <w:tc>
          <w:tcPr>
            <w:tcW w:type="dxa" w:w="4968"/>
            <w:vAlign w:val="center"/>
          </w:tcPr>
          <w:p>
            <w:r/>
            <w:r>
              <w:rPr>
                <w:b w:val="0"/>
                <w:sz w:val="19"/>
              </w:rPr>
              <w:t>Simple navigation, clear status labels and mobile-responsive design.</w:t>
            </w:r>
          </w:p>
        </w:tc>
      </w:tr>
      <w:tr>
        <w:tc>
          <w:tcPr>
            <w:tcW w:type="dxa" w:w="4968"/>
            <w:vAlign w:val="center"/>
          </w:tcPr>
          <w:p>
            <w:r/>
            <w:r>
              <w:rPr>
                <w:b w:val="0"/>
                <w:sz w:val="19"/>
              </w:rPr>
              <w:t>Accessibility</w:t>
            </w:r>
          </w:p>
        </w:tc>
        <w:tc>
          <w:tcPr>
            <w:tcW w:type="dxa" w:w="4968"/>
            <w:vAlign w:val="center"/>
          </w:tcPr>
          <w:p>
            <w:r/>
            <w:r>
              <w:rPr>
                <w:b w:val="0"/>
                <w:sz w:val="19"/>
              </w:rPr>
              <w:t>Keyboard-friendly UI, sufficient contrast, semantic structure and assistive-technology support.</w:t>
            </w:r>
          </w:p>
        </w:tc>
      </w:tr>
      <w:tr>
        <w:tc>
          <w:tcPr>
            <w:tcW w:type="dxa" w:w="4968"/>
            <w:vAlign w:val="center"/>
          </w:tcPr>
          <w:p>
            <w:r/>
            <w:r>
              <w:rPr>
                <w:b w:val="0"/>
                <w:sz w:val="19"/>
              </w:rPr>
              <w:t>Reliability</w:t>
            </w:r>
          </w:p>
        </w:tc>
        <w:tc>
          <w:tcPr>
            <w:tcW w:type="dxa" w:w="4968"/>
            <w:vAlign w:val="center"/>
          </w:tcPr>
          <w:p>
            <w:r/>
            <w:r>
              <w:rPr>
                <w:b w:val="0"/>
                <w:sz w:val="19"/>
              </w:rPr>
              <w:t>Transactions should preserve application state and avoid duplicate submissions.</w:t>
            </w:r>
          </w:p>
        </w:tc>
      </w:tr>
      <w:tr>
        <w:tc>
          <w:tcPr>
            <w:tcW w:type="dxa" w:w="4968"/>
            <w:vAlign w:val="center"/>
          </w:tcPr>
          <w:p>
            <w:r/>
            <w:r>
              <w:rPr>
                <w:b w:val="0"/>
                <w:sz w:val="19"/>
              </w:rPr>
              <w:t>Maintainability</w:t>
            </w:r>
          </w:p>
        </w:tc>
        <w:tc>
          <w:tcPr>
            <w:tcW w:type="dxa" w:w="4968"/>
            <w:vAlign w:val="center"/>
          </w:tcPr>
          <w:p>
            <w:r/>
            <w:r>
              <w:rPr>
                <w:b w:val="0"/>
                <w:sz w:val="19"/>
              </w:rPr>
              <w:t>Modular code, API documentation, logging and automated testing.</w:t>
            </w:r>
          </w:p>
        </w:tc>
      </w:tr>
      <w:tr>
        <w:tc>
          <w:tcPr>
            <w:tcW w:type="dxa" w:w="4968"/>
            <w:vAlign w:val="center"/>
          </w:tcPr>
          <w:p>
            <w:r/>
            <w:r>
              <w:rPr>
                <w:b w:val="0"/>
                <w:sz w:val="19"/>
              </w:rPr>
              <w:t>Privacy</w:t>
            </w:r>
          </w:p>
        </w:tc>
        <w:tc>
          <w:tcPr>
            <w:tcW w:type="dxa" w:w="4968"/>
            <w:vAlign w:val="center"/>
          </w:tcPr>
          <w:p>
            <w:r/>
            <w:r>
              <w:rPr>
                <w:b w:val="0"/>
                <w:sz w:val="19"/>
              </w:rPr>
              <w:t>Collect only necessary information and restrict access according to role and purpose.</w:t>
            </w:r>
          </w:p>
        </w:tc>
      </w:tr>
      <w:tr>
        <w:tc>
          <w:tcPr>
            <w:tcW w:type="dxa" w:w="4968"/>
            <w:vAlign w:val="center"/>
          </w:tcPr>
          <w:p>
            <w:r/>
            <w:r>
              <w:rPr>
                <w:b w:val="0"/>
                <w:sz w:val="19"/>
              </w:rPr>
              <w:t>Interoperability</w:t>
            </w:r>
          </w:p>
        </w:tc>
        <w:tc>
          <w:tcPr>
            <w:tcW w:type="dxa" w:w="4968"/>
            <w:vAlign w:val="center"/>
          </w:tcPr>
          <w:p>
            <w:r/>
            <w:r>
              <w:rPr>
                <w:b w:val="0"/>
                <w:sz w:val="19"/>
              </w:rPr>
              <w:t>Use standard APIs, structured data formats and documented interfaces.</w:t>
            </w:r>
          </w:p>
        </w:tc>
      </w:tr>
    </w:tbl>
    <w:p>
      <w:pPr>
        <w:pStyle w:val="Heading1"/>
      </w:pPr>
      <w:r>
        <w:t>8. User Roles and Access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Role</w:t>
            </w:r>
          </w:p>
        </w:tc>
        <w:tc>
          <w:tcPr>
            <w:tcW w:type="dxa" w:w="4968"/>
            <w:vAlign w:val="center"/>
            <w:shd w:fill="D9EAF7"/>
          </w:tcPr>
          <w:p>
            <w:r/>
            <w:r>
              <w:rPr>
                <w:b/>
                <w:sz w:val="19"/>
              </w:rPr>
              <w:t>Permissions</w:t>
            </w:r>
          </w:p>
        </w:tc>
      </w:tr>
      <w:tr>
        <w:tc>
          <w:tcPr>
            <w:tcW w:type="dxa" w:w="4968"/>
            <w:vAlign w:val="center"/>
          </w:tcPr>
          <w:p>
            <w:r/>
            <w:r>
              <w:rPr>
                <w:b w:val="0"/>
                <w:sz w:val="19"/>
              </w:rPr>
              <w:t>Citizen</w:t>
            </w:r>
          </w:p>
        </w:tc>
        <w:tc>
          <w:tcPr>
            <w:tcW w:type="dxa" w:w="4968"/>
            <w:vAlign w:val="center"/>
          </w:tcPr>
          <w:p>
            <w:r/>
            <w:r>
              <w:rPr>
                <w:b w:val="0"/>
                <w:sz w:val="19"/>
              </w:rPr>
              <w:t>Own profile, applications, documents, notifications, grievances and feedback.</w:t>
            </w:r>
          </w:p>
        </w:tc>
      </w:tr>
      <w:tr>
        <w:tc>
          <w:tcPr>
            <w:tcW w:type="dxa" w:w="4968"/>
            <w:vAlign w:val="center"/>
          </w:tcPr>
          <w:p>
            <w:r/>
            <w:r>
              <w:rPr>
                <w:b w:val="0"/>
                <w:sz w:val="19"/>
              </w:rPr>
              <w:t>Officer</w:t>
            </w:r>
          </w:p>
        </w:tc>
        <w:tc>
          <w:tcPr>
            <w:tcW w:type="dxa" w:w="4968"/>
            <w:vAlign w:val="center"/>
          </w:tcPr>
          <w:p>
            <w:r/>
            <w:r>
              <w:rPr>
                <w:b w:val="0"/>
                <w:sz w:val="19"/>
              </w:rPr>
              <w:t>Assigned applications, verification, status updates and citizen communication.</w:t>
            </w:r>
          </w:p>
        </w:tc>
      </w:tr>
      <w:tr>
        <w:tc>
          <w:tcPr>
            <w:tcW w:type="dxa" w:w="4968"/>
            <w:vAlign w:val="center"/>
          </w:tcPr>
          <w:p>
            <w:r/>
            <w:r>
              <w:rPr>
                <w:b w:val="0"/>
                <w:sz w:val="19"/>
              </w:rPr>
              <w:t>Department Admin</w:t>
            </w:r>
          </w:p>
        </w:tc>
        <w:tc>
          <w:tcPr>
            <w:tcW w:type="dxa" w:w="4968"/>
            <w:vAlign w:val="center"/>
          </w:tcPr>
          <w:p>
            <w:r/>
            <w:r>
              <w:rPr>
                <w:b w:val="0"/>
                <w:sz w:val="19"/>
              </w:rPr>
              <w:t>Department services, officers, assignments and department reports.</w:t>
            </w:r>
          </w:p>
        </w:tc>
      </w:tr>
      <w:tr>
        <w:tc>
          <w:tcPr>
            <w:tcW w:type="dxa" w:w="4968"/>
            <w:vAlign w:val="center"/>
          </w:tcPr>
          <w:p>
            <w:r/>
            <w:r>
              <w:rPr>
                <w:b w:val="0"/>
                <w:sz w:val="19"/>
              </w:rPr>
              <w:t>System Admin</w:t>
            </w:r>
          </w:p>
        </w:tc>
        <w:tc>
          <w:tcPr>
            <w:tcW w:type="dxa" w:w="4968"/>
            <w:vAlign w:val="center"/>
          </w:tcPr>
          <w:p>
            <w:r/>
            <w:r>
              <w:rPr>
                <w:b w:val="0"/>
                <w:sz w:val="19"/>
              </w:rPr>
              <w:t>Platform configuration, role management, security monitoring and audit access.</w:t>
            </w:r>
          </w:p>
        </w:tc>
      </w:tr>
      <w:tr>
        <w:tc>
          <w:tcPr>
            <w:tcW w:type="dxa" w:w="4968"/>
            <w:vAlign w:val="center"/>
          </w:tcPr>
          <w:p>
            <w:r/>
            <w:r>
              <w:rPr>
                <w:b w:val="0"/>
                <w:sz w:val="19"/>
              </w:rPr>
              <w:t>Helpdesk</w:t>
            </w:r>
          </w:p>
        </w:tc>
        <w:tc>
          <w:tcPr>
            <w:tcW w:type="dxa" w:w="4968"/>
            <w:vAlign w:val="center"/>
          </w:tcPr>
          <w:p>
            <w:r/>
            <w:r>
              <w:rPr>
                <w:b w:val="0"/>
                <w:sz w:val="19"/>
              </w:rPr>
              <w:t>Support tickets and limited application lookup according to policy.</w:t>
            </w:r>
          </w:p>
        </w:tc>
      </w:tr>
    </w:tbl>
    <w:p>
      <w:r>
        <w:t>Principle: least privilege should be applied so that each role receives only the access necessary to perform its responsibilities.</w:t>
      </w:r>
    </w:p>
    <w:p>
      <w:pPr>
        <w:pStyle w:val="Heading1"/>
      </w:pPr>
      <w:r>
        <w:t>9. Proposed Service Workflow</w:t>
      </w:r>
    </w:p>
    <w:p>
      <w:r>
        <w:t>Citizen workflow:</w:t>
      </w:r>
    </w:p>
    <w:p>
      <w:r>
        <w:t>1. Register/Login → 2. Search service → 3. Read eligibility and requirements → 4. Fill application → 5. Upload documents → 6. Submit → 7. Receive acknowledgement → 8. Officer verification → 9. Approval / rejection / correction request → 10. Citizen notification → 11. Service completion → 12. Feedback.</w:t>
      </w:r>
    </w:p>
    <w:p>
      <w:r>
        <w:t>Correction loop: If information is incomplete, the officer requests correction; the citizen updates the application and resubmits it without creating a new request.</w:t>
      </w:r>
    </w:p>
    <w:p>
      <w:pPr>
        <w:pStyle w:val="Heading1"/>
      </w:pPr>
      <w:r>
        <w:t>10. Conceptual System Architecture</w:t>
      </w:r>
    </w:p>
    <w:p>
      <w:r>
        <w:t>The proposed architecture separates presentation, application services, data storage and external integrations. This separation improves maintainability and allows individual components to scale independently.</w:t>
      </w:r>
    </w:p>
    <w:p>
      <w:r>
        <w:rPr>
          <w:rFonts w:ascii="Consolas" w:hAnsi="Consolas"/>
          <w:sz w:val="17"/>
        </w:rPr>
        <w:t>┌──────────────────────────────────────────────────────────────┐</w:t>
      </w:r>
    </w:p>
    <w:p>
      <w:r>
        <w:rPr>
          <w:rFonts w:ascii="Consolas" w:hAnsi="Consolas"/>
          <w:sz w:val="17"/>
        </w:rPr>
        <w:t>│                    CITIZEN / OFFICER                        │</w:t>
      </w:r>
    </w:p>
    <w:p>
      <w:r>
        <w:rPr>
          <w:rFonts w:ascii="Consolas" w:hAnsi="Consolas"/>
          <w:sz w:val="17"/>
        </w:rPr>
        <w:t>│              Web Browser / Mobile Browser                   │</w:t>
      </w:r>
    </w:p>
    <w:p>
      <w:r>
        <w:rPr>
          <w:rFonts w:ascii="Consolas" w:hAnsi="Consolas"/>
          <w:sz w:val="17"/>
        </w:rPr>
        <w:t>└───────────────────────────┬──────────────────────────────────┘</w:t>
      </w:r>
    </w:p>
    <w:p>
      <w:r>
        <w:rPr>
          <w:rFonts w:ascii="Consolas" w:hAnsi="Consolas"/>
          <w:sz w:val="17"/>
        </w:rPr>
        <w:t xml:space="preserve">                            │ HTTPS</w:t>
      </w:r>
    </w:p>
    <w:p>
      <w:r>
        <w:rPr>
          <w:rFonts w:ascii="Consolas" w:hAnsi="Consolas"/>
          <w:sz w:val="17"/>
        </w:rPr>
        <w:t xml:space="preserve">                            ▼</w:t>
      </w:r>
    </w:p>
    <w:p>
      <w:r>
        <w:rPr>
          <w:rFonts w:ascii="Consolas" w:hAnsi="Consolas"/>
          <w:sz w:val="17"/>
        </w:rPr>
        <w:t>┌──────────────────────────────────────────────────────────────┐</w:t>
      </w:r>
    </w:p>
    <w:p>
      <w:r>
        <w:rPr>
          <w:rFonts w:ascii="Consolas" w:hAnsi="Consolas"/>
          <w:sz w:val="17"/>
        </w:rPr>
        <w:t>│              FRONT-END / PRESENTATION LAYER                 │</w:t>
      </w:r>
    </w:p>
    <w:p>
      <w:r>
        <w:rPr>
          <w:rFonts w:ascii="Consolas" w:hAnsi="Consolas"/>
          <w:sz w:val="17"/>
        </w:rPr>
        <w:t>│  Responsive UI • Service Catalogue • Dashboards • Forms     │</w:t>
      </w:r>
    </w:p>
    <w:p>
      <w:r>
        <w:rPr>
          <w:rFonts w:ascii="Consolas" w:hAnsi="Consolas"/>
          <w:sz w:val="17"/>
        </w:rPr>
        <w:t>└───────────────────────────┬──────────────────────────────────┘</w:t>
      </w:r>
    </w:p>
    <w:p>
      <w:r>
        <w:rPr>
          <w:rFonts w:ascii="Consolas" w:hAnsi="Consolas"/>
          <w:sz w:val="17"/>
        </w:rPr>
        <w:t xml:space="preserve">                            │ REST/JSON API</w:t>
      </w:r>
    </w:p>
    <w:p>
      <w:r>
        <w:rPr>
          <w:rFonts w:ascii="Consolas" w:hAnsi="Consolas"/>
          <w:sz w:val="17"/>
        </w:rPr>
        <w:t xml:space="preserve">                            ▼</w:t>
      </w:r>
    </w:p>
    <w:p>
      <w:r>
        <w:rPr>
          <w:rFonts w:ascii="Consolas" w:hAnsi="Consolas"/>
          <w:sz w:val="17"/>
        </w:rPr>
        <w:t>┌──────────────────────────────────────────────────────────────┐</w:t>
      </w:r>
    </w:p>
    <w:p>
      <w:r>
        <w:rPr>
          <w:rFonts w:ascii="Consolas" w:hAnsi="Consolas"/>
          <w:sz w:val="17"/>
        </w:rPr>
        <w:t>│                    API / BACK-END LAYER                     │</w:t>
      </w:r>
    </w:p>
    <w:p>
      <w:r>
        <w:rPr>
          <w:rFonts w:ascii="Consolas" w:hAnsi="Consolas"/>
          <w:sz w:val="17"/>
        </w:rPr>
        <w:t>│ Auth • Service • Application • Notification • Grievance    │</w:t>
      </w:r>
    </w:p>
    <w:p>
      <w:r>
        <w:rPr>
          <w:rFonts w:ascii="Consolas" w:hAnsi="Consolas"/>
          <w:sz w:val="17"/>
        </w:rPr>
        <w:t>│ User/Role • Reporting • Audit • Integration Services       │</w:t>
      </w:r>
    </w:p>
    <w:p>
      <w:r>
        <w:rPr>
          <w:rFonts w:ascii="Consolas" w:hAnsi="Consolas"/>
          <w:sz w:val="17"/>
        </w:rPr>
        <w:t>└───────────────┬───────────────────────┬──────────────────────┘</w:t>
      </w:r>
    </w:p>
    <w:p>
      <w:r>
        <w:rPr>
          <w:rFonts w:ascii="Consolas" w:hAnsi="Consolas"/>
          <w:sz w:val="17"/>
        </w:rPr>
        <w:t xml:space="preserve">                │                       │</w:t>
      </w:r>
    </w:p>
    <w:p>
      <w:r>
        <w:rPr>
          <w:rFonts w:ascii="Consolas" w:hAnsi="Consolas"/>
          <w:sz w:val="17"/>
        </w:rPr>
        <w:t xml:space="preserve">                ▼                       ▼</w:t>
      </w:r>
    </w:p>
    <w:p>
      <w:r>
        <w:rPr>
          <w:rFonts w:ascii="Consolas" w:hAnsi="Consolas"/>
          <w:sz w:val="17"/>
        </w:rPr>
        <w:t>┌────────────────────────┐   ┌───────────────────────────────┐</w:t>
      </w:r>
    </w:p>
    <w:p>
      <w:r>
        <w:rPr>
          <w:rFonts w:ascii="Consolas" w:hAnsi="Consolas"/>
          <w:sz w:val="17"/>
        </w:rPr>
        <w:t>│     DATA LAYER         │   │      EXTERNAL SERVICES        │</w:t>
      </w:r>
    </w:p>
    <w:p>
      <w:r>
        <w:rPr>
          <w:rFonts w:ascii="Consolas" w:hAnsi="Consolas"/>
          <w:sz w:val="17"/>
        </w:rPr>
        <w:t>│ PostgreSQL/MySQL       │   │ SMS/Email • DigiLocker*       │</w:t>
      </w:r>
    </w:p>
    <w:p>
      <w:r>
        <w:rPr>
          <w:rFonts w:ascii="Consolas" w:hAnsi="Consolas"/>
          <w:sz w:val="17"/>
        </w:rPr>
        <w:t>│ File/Object Storage    │   │ Payment* • Dept APIs*         │</w:t>
      </w:r>
    </w:p>
    <w:p>
      <w:r>
        <w:rPr>
          <w:rFonts w:ascii="Consolas" w:hAnsi="Consolas"/>
          <w:sz w:val="17"/>
        </w:rPr>
        <w:t>│ Cache / Logs           │   │ Identity/Authentication*      │</w:t>
      </w:r>
    </w:p>
    <w:p>
      <w:r>
        <w:rPr>
          <w:rFonts w:ascii="Consolas" w:hAnsi="Consolas"/>
          <w:sz w:val="17"/>
        </w:rPr>
        <w:t>└────────────────────────┘   └───────────────────────────────┘</w:t>
      </w:r>
    </w:p>
    <w:p>
      <w:r>
        <w:rPr>
          <w:rFonts w:ascii="Consolas" w:hAnsi="Consolas"/>
          <w:sz w:val="17"/>
        </w:rPr>
        <w:t xml:space="preserve"> * Future integrations; not part of the initial prototype.</w:t>
      </w:r>
    </w:p>
    <w:p>
      <w:pPr>
        <w:pStyle w:val="Heading1"/>
      </w:pPr>
      <w:r>
        <w:t>11.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Layer</w:t>
            </w:r>
          </w:p>
        </w:tc>
        <w:tc>
          <w:tcPr>
            <w:tcW w:type="dxa" w:w="3312"/>
            <w:vAlign w:val="center"/>
            <w:shd w:fill="D9EAF7"/>
          </w:tcPr>
          <w:p>
            <w:r/>
            <w:r>
              <w:rPr>
                <w:b/>
                <w:sz w:val="19"/>
              </w:rPr>
              <w:t>Recommended Technology</w:t>
            </w:r>
          </w:p>
        </w:tc>
        <w:tc>
          <w:tcPr>
            <w:tcW w:type="dxa" w:w="3312"/>
            <w:vAlign w:val="center"/>
            <w:shd w:fill="D9EAF7"/>
          </w:tcPr>
          <w:p>
            <w:r/>
            <w:r>
              <w:rPr>
                <w:b/>
                <w:sz w:val="19"/>
              </w:rPr>
              <w:t>Reason</w:t>
            </w:r>
          </w:p>
        </w:tc>
      </w:tr>
      <w:tr>
        <w:tc>
          <w:tcPr>
            <w:tcW w:type="dxa" w:w="3312"/>
            <w:vAlign w:val="center"/>
          </w:tcPr>
          <w:p>
            <w:r/>
            <w:r>
              <w:rPr>
                <w:b w:val="0"/>
                <w:sz w:val="19"/>
              </w:rPr>
              <w:t>Front End</w:t>
            </w:r>
          </w:p>
        </w:tc>
        <w:tc>
          <w:tcPr>
            <w:tcW w:type="dxa" w:w="3312"/>
            <w:vAlign w:val="center"/>
          </w:tcPr>
          <w:p>
            <w:r/>
            <w:r>
              <w:rPr>
                <w:b w:val="0"/>
                <w:sz w:val="19"/>
              </w:rPr>
              <w:t>HTML5, CSS3, JavaScript; Bootstrap or React</w:t>
            </w:r>
          </w:p>
        </w:tc>
        <w:tc>
          <w:tcPr>
            <w:tcW w:type="dxa" w:w="3312"/>
            <w:vAlign w:val="center"/>
          </w:tcPr>
          <w:p>
            <w:r/>
            <w:r>
              <w:rPr>
                <w:b w:val="0"/>
                <w:sz w:val="19"/>
              </w:rPr>
              <w:t>Responsive and maintainable UI</w:t>
            </w:r>
          </w:p>
        </w:tc>
      </w:tr>
      <w:tr>
        <w:tc>
          <w:tcPr>
            <w:tcW w:type="dxa" w:w="3312"/>
            <w:vAlign w:val="center"/>
          </w:tcPr>
          <w:p>
            <w:r/>
            <w:r>
              <w:rPr>
                <w:b w:val="0"/>
                <w:sz w:val="19"/>
              </w:rPr>
              <w:t>Back End</w:t>
            </w:r>
          </w:p>
        </w:tc>
        <w:tc>
          <w:tcPr>
            <w:tcW w:type="dxa" w:w="3312"/>
            <w:vAlign w:val="center"/>
          </w:tcPr>
          <w:p>
            <w:r/>
            <w:r>
              <w:rPr>
                <w:b w:val="0"/>
                <w:sz w:val="19"/>
              </w:rPr>
              <w:t>Python Flask/FastAPI</w:t>
            </w:r>
          </w:p>
        </w:tc>
        <w:tc>
          <w:tcPr>
            <w:tcW w:type="dxa" w:w="3312"/>
            <w:vAlign w:val="center"/>
          </w:tcPr>
          <w:p>
            <w:r/>
            <w:r>
              <w:rPr>
                <w:b w:val="0"/>
                <w:sz w:val="19"/>
              </w:rPr>
              <w:t>Suitable for rapid academic prototyping and REST APIs</w:t>
            </w:r>
          </w:p>
        </w:tc>
      </w:tr>
      <w:tr>
        <w:tc>
          <w:tcPr>
            <w:tcW w:type="dxa" w:w="3312"/>
            <w:vAlign w:val="center"/>
          </w:tcPr>
          <w:p>
            <w:r/>
            <w:r>
              <w:rPr>
                <w:b w:val="0"/>
                <w:sz w:val="19"/>
              </w:rPr>
              <w:t>Database</w:t>
            </w:r>
          </w:p>
        </w:tc>
        <w:tc>
          <w:tcPr>
            <w:tcW w:type="dxa" w:w="3312"/>
            <w:vAlign w:val="center"/>
          </w:tcPr>
          <w:p>
            <w:r/>
            <w:r>
              <w:rPr>
                <w:b w:val="0"/>
                <w:sz w:val="19"/>
              </w:rPr>
              <w:t>PostgreSQL or MySQL</w:t>
            </w:r>
          </w:p>
        </w:tc>
        <w:tc>
          <w:tcPr>
            <w:tcW w:type="dxa" w:w="3312"/>
            <w:vAlign w:val="center"/>
          </w:tcPr>
          <w:p>
            <w:r/>
            <w:r>
              <w:rPr>
                <w:b w:val="0"/>
                <w:sz w:val="19"/>
              </w:rPr>
              <w:t>Structured relational data and transaction support</w:t>
            </w:r>
          </w:p>
        </w:tc>
      </w:tr>
      <w:tr>
        <w:tc>
          <w:tcPr>
            <w:tcW w:type="dxa" w:w="3312"/>
            <w:vAlign w:val="center"/>
          </w:tcPr>
          <w:p>
            <w:r/>
            <w:r>
              <w:rPr>
                <w:b w:val="0"/>
                <w:sz w:val="19"/>
              </w:rPr>
              <w:t>Storage</w:t>
            </w:r>
          </w:p>
        </w:tc>
        <w:tc>
          <w:tcPr>
            <w:tcW w:type="dxa" w:w="3312"/>
            <w:vAlign w:val="center"/>
          </w:tcPr>
          <w:p>
            <w:r/>
            <w:r>
              <w:rPr>
                <w:b w:val="0"/>
                <w:sz w:val="19"/>
              </w:rPr>
              <w:t>Object/file storage</w:t>
            </w:r>
          </w:p>
        </w:tc>
        <w:tc>
          <w:tcPr>
            <w:tcW w:type="dxa" w:w="3312"/>
            <w:vAlign w:val="center"/>
          </w:tcPr>
          <w:p>
            <w:r/>
            <w:r>
              <w:rPr>
                <w:b w:val="0"/>
                <w:sz w:val="19"/>
              </w:rPr>
              <w:t>Separate storage for uploaded documents</w:t>
            </w:r>
          </w:p>
        </w:tc>
      </w:tr>
      <w:tr>
        <w:tc>
          <w:tcPr>
            <w:tcW w:type="dxa" w:w="3312"/>
            <w:vAlign w:val="center"/>
          </w:tcPr>
          <w:p>
            <w:r/>
            <w:r>
              <w:rPr>
                <w:b w:val="0"/>
                <w:sz w:val="19"/>
              </w:rPr>
              <w:t>Authentication</w:t>
            </w:r>
          </w:p>
        </w:tc>
        <w:tc>
          <w:tcPr>
            <w:tcW w:type="dxa" w:w="3312"/>
            <w:vAlign w:val="center"/>
          </w:tcPr>
          <w:p>
            <w:r/>
            <w:r>
              <w:rPr>
                <w:b w:val="0"/>
                <w:sz w:val="19"/>
              </w:rPr>
              <w:t>Secure session/JWT approach; optional OTP in future</w:t>
            </w:r>
          </w:p>
        </w:tc>
        <w:tc>
          <w:tcPr>
            <w:tcW w:type="dxa" w:w="3312"/>
            <w:vAlign w:val="center"/>
          </w:tcPr>
          <w:p>
            <w:r/>
            <w:r>
              <w:rPr>
                <w:b w:val="0"/>
                <w:sz w:val="19"/>
              </w:rPr>
              <w:t>Role-aware access and extensibility</w:t>
            </w:r>
          </w:p>
        </w:tc>
      </w:tr>
      <w:tr>
        <w:tc>
          <w:tcPr>
            <w:tcW w:type="dxa" w:w="3312"/>
            <w:vAlign w:val="center"/>
          </w:tcPr>
          <w:p>
            <w:r/>
            <w:r>
              <w:rPr>
                <w:b w:val="0"/>
                <w:sz w:val="19"/>
              </w:rPr>
              <w:t>Notifications</w:t>
            </w:r>
          </w:p>
        </w:tc>
        <w:tc>
          <w:tcPr>
            <w:tcW w:type="dxa" w:w="3312"/>
            <w:vAlign w:val="center"/>
          </w:tcPr>
          <w:p>
            <w:r/>
            <w:r>
              <w:rPr>
                <w:b w:val="0"/>
                <w:sz w:val="19"/>
              </w:rPr>
              <w:t>Email/SMS provider via API</w:t>
            </w:r>
          </w:p>
        </w:tc>
        <w:tc>
          <w:tcPr>
            <w:tcW w:type="dxa" w:w="3312"/>
            <w:vAlign w:val="center"/>
          </w:tcPr>
          <w:p>
            <w:r/>
            <w:r>
              <w:rPr>
                <w:b w:val="0"/>
                <w:sz w:val="19"/>
              </w:rPr>
              <w:t>Application updates and reminders</w:t>
            </w:r>
          </w:p>
        </w:tc>
      </w:tr>
      <w:tr>
        <w:tc>
          <w:tcPr>
            <w:tcW w:type="dxa" w:w="3312"/>
            <w:vAlign w:val="center"/>
          </w:tcPr>
          <w:p>
            <w:r/>
            <w:r>
              <w:rPr>
                <w:b w:val="0"/>
                <w:sz w:val="19"/>
              </w:rPr>
              <w:t>Charts</w:t>
            </w:r>
          </w:p>
        </w:tc>
        <w:tc>
          <w:tcPr>
            <w:tcW w:type="dxa" w:w="3312"/>
            <w:vAlign w:val="center"/>
          </w:tcPr>
          <w:p>
            <w:r/>
            <w:r>
              <w:rPr>
                <w:b w:val="0"/>
                <w:sz w:val="19"/>
              </w:rPr>
              <w:t>Chart.js</w:t>
            </w:r>
          </w:p>
        </w:tc>
        <w:tc>
          <w:tcPr>
            <w:tcW w:type="dxa" w:w="3312"/>
            <w:vAlign w:val="center"/>
          </w:tcPr>
          <w:p>
            <w:r/>
            <w:r>
              <w:rPr>
                <w:b w:val="0"/>
                <w:sz w:val="19"/>
              </w:rPr>
              <w:t>Simple service analytics dashboards</w:t>
            </w:r>
          </w:p>
        </w:tc>
      </w:tr>
      <w:tr>
        <w:tc>
          <w:tcPr>
            <w:tcW w:type="dxa" w:w="3312"/>
            <w:vAlign w:val="center"/>
          </w:tcPr>
          <w:p>
            <w:r/>
            <w:r>
              <w:rPr>
                <w:b w:val="0"/>
                <w:sz w:val="19"/>
              </w:rPr>
              <w:t>Version Control</w:t>
            </w:r>
          </w:p>
        </w:tc>
        <w:tc>
          <w:tcPr>
            <w:tcW w:type="dxa" w:w="3312"/>
            <w:vAlign w:val="center"/>
          </w:tcPr>
          <w:p>
            <w:r/>
            <w:r>
              <w:rPr>
                <w:b w:val="0"/>
                <w:sz w:val="19"/>
              </w:rPr>
              <w:t>Git/GitHub</w:t>
            </w:r>
          </w:p>
        </w:tc>
        <w:tc>
          <w:tcPr>
            <w:tcW w:type="dxa" w:w="3312"/>
            <w:vAlign w:val="center"/>
          </w:tcPr>
          <w:p>
            <w:r/>
            <w:r>
              <w:rPr>
                <w:b w:val="0"/>
                <w:sz w:val="19"/>
              </w:rPr>
              <w:t>Collaboration and change tracking</w:t>
            </w:r>
          </w:p>
        </w:tc>
      </w:tr>
      <w:tr>
        <w:tc>
          <w:tcPr>
            <w:tcW w:type="dxa" w:w="3312"/>
            <w:vAlign w:val="center"/>
          </w:tcPr>
          <w:p>
            <w:r/>
            <w:r>
              <w:rPr>
                <w:b w:val="0"/>
                <w:sz w:val="19"/>
              </w:rPr>
              <w:t>Deployment</w:t>
            </w:r>
          </w:p>
        </w:tc>
        <w:tc>
          <w:tcPr>
            <w:tcW w:type="dxa" w:w="3312"/>
            <w:vAlign w:val="center"/>
          </w:tcPr>
          <w:p>
            <w:r/>
            <w:r>
              <w:rPr>
                <w:b w:val="0"/>
                <w:sz w:val="19"/>
              </w:rPr>
              <w:t>Cloud VM/container platform</w:t>
            </w:r>
          </w:p>
        </w:tc>
        <w:tc>
          <w:tcPr>
            <w:tcW w:type="dxa" w:w="3312"/>
            <w:vAlign w:val="center"/>
          </w:tcPr>
          <w:p>
            <w:r/>
            <w:r>
              <w:rPr>
                <w:b w:val="0"/>
                <w:sz w:val="19"/>
              </w:rPr>
              <w:t>Scalable deployment path</w:t>
            </w:r>
          </w:p>
        </w:tc>
      </w:tr>
    </w:tbl>
    <w:p>
      <w:pPr>
        <w:pStyle w:val="Heading1"/>
      </w:pPr>
      <w:r>
        <w:t>12. Data Model – High-Level Entities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Entity</w:t>
            </w:r>
          </w:p>
        </w:tc>
        <w:tc>
          <w:tcPr>
            <w:tcW w:type="dxa" w:w="4968"/>
            <w:vAlign w:val="center"/>
            <w:shd w:fill="D9EAF7"/>
          </w:tcPr>
          <w:p>
            <w:r/>
            <w:r>
              <w:rPr>
                <w:b/>
                <w:sz w:val="19"/>
              </w:rPr>
              <w:t>Important Fields</w:t>
            </w:r>
          </w:p>
        </w:tc>
      </w:tr>
      <w:tr>
        <w:tc>
          <w:tcPr>
            <w:tcW w:type="dxa" w:w="4968"/>
            <w:vAlign w:val="center"/>
          </w:tcPr>
          <w:p>
            <w:r/>
            <w:r>
              <w:rPr>
                <w:b w:val="0"/>
                <w:sz w:val="19"/>
              </w:rPr>
              <w:t>User</w:t>
            </w:r>
          </w:p>
        </w:tc>
        <w:tc>
          <w:tcPr>
            <w:tcW w:type="dxa" w:w="4968"/>
            <w:vAlign w:val="center"/>
          </w:tcPr>
          <w:p>
            <w:r/>
            <w:r>
              <w:rPr>
                <w:b w:val="0"/>
                <w:sz w:val="19"/>
              </w:rPr>
              <w:t>user_id, name, email/mobile, password_hash, role, status, created_at</w:t>
            </w:r>
          </w:p>
        </w:tc>
      </w:tr>
      <w:tr>
        <w:tc>
          <w:tcPr>
            <w:tcW w:type="dxa" w:w="4968"/>
            <w:vAlign w:val="center"/>
          </w:tcPr>
          <w:p>
            <w:r/>
            <w:r>
              <w:rPr>
                <w:b w:val="0"/>
                <w:sz w:val="19"/>
              </w:rPr>
              <w:t>Service</w:t>
            </w:r>
          </w:p>
        </w:tc>
        <w:tc>
          <w:tcPr>
            <w:tcW w:type="dxa" w:w="4968"/>
            <w:vAlign w:val="center"/>
          </w:tcPr>
          <w:p>
            <w:r/>
            <w:r>
              <w:rPr>
                <w:b w:val="0"/>
                <w:sz w:val="19"/>
              </w:rPr>
              <w:t>service_id, name, department, category, eligibility, documents, SLA, status</w:t>
            </w:r>
          </w:p>
        </w:tc>
      </w:tr>
      <w:tr>
        <w:tc>
          <w:tcPr>
            <w:tcW w:type="dxa" w:w="4968"/>
            <w:vAlign w:val="center"/>
          </w:tcPr>
          <w:p>
            <w:r/>
            <w:r>
              <w:rPr>
                <w:b w:val="0"/>
                <w:sz w:val="19"/>
              </w:rPr>
              <w:t>Application</w:t>
            </w:r>
          </w:p>
        </w:tc>
        <w:tc>
          <w:tcPr>
            <w:tcW w:type="dxa" w:w="4968"/>
            <w:vAlign w:val="center"/>
          </w:tcPr>
          <w:p>
            <w:r/>
            <w:r>
              <w:rPr>
                <w:b w:val="0"/>
                <w:sz w:val="19"/>
              </w:rPr>
              <w:t>application_id, user_id, service_id, status, submitted_at, updated_at</w:t>
            </w:r>
          </w:p>
        </w:tc>
      </w:tr>
      <w:tr>
        <w:tc>
          <w:tcPr>
            <w:tcW w:type="dxa" w:w="4968"/>
            <w:vAlign w:val="center"/>
          </w:tcPr>
          <w:p>
            <w:r/>
            <w:r>
              <w:rPr>
                <w:b w:val="0"/>
                <w:sz w:val="19"/>
              </w:rPr>
              <w:t>Document</w:t>
            </w:r>
          </w:p>
        </w:tc>
        <w:tc>
          <w:tcPr>
            <w:tcW w:type="dxa" w:w="4968"/>
            <w:vAlign w:val="center"/>
          </w:tcPr>
          <w:p>
            <w:r/>
            <w:r>
              <w:rPr>
                <w:b w:val="0"/>
                <w:sz w:val="19"/>
              </w:rPr>
              <w:t>document_id, application_id, file_reference, type, verification_status</w:t>
            </w:r>
          </w:p>
        </w:tc>
      </w:tr>
      <w:tr>
        <w:tc>
          <w:tcPr>
            <w:tcW w:type="dxa" w:w="4968"/>
            <w:vAlign w:val="center"/>
          </w:tcPr>
          <w:p>
            <w:r/>
            <w:r>
              <w:rPr>
                <w:b w:val="0"/>
                <w:sz w:val="19"/>
              </w:rPr>
              <w:t>Notification</w:t>
            </w:r>
          </w:p>
        </w:tc>
        <w:tc>
          <w:tcPr>
            <w:tcW w:type="dxa" w:w="4968"/>
            <w:vAlign w:val="center"/>
          </w:tcPr>
          <w:p>
            <w:r/>
            <w:r>
              <w:rPr>
                <w:b w:val="0"/>
                <w:sz w:val="19"/>
              </w:rPr>
              <w:t>notification_id, user_id, application_id, channel, message, read_status</w:t>
            </w:r>
          </w:p>
        </w:tc>
      </w:tr>
      <w:tr>
        <w:tc>
          <w:tcPr>
            <w:tcW w:type="dxa" w:w="4968"/>
            <w:vAlign w:val="center"/>
          </w:tcPr>
          <w:p>
            <w:r/>
            <w:r>
              <w:rPr>
                <w:b w:val="0"/>
                <w:sz w:val="19"/>
              </w:rPr>
              <w:t>Grievance</w:t>
            </w:r>
          </w:p>
        </w:tc>
        <w:tc>
          <w:tcPr>
            <w:tcW w:type="dxa" w:w="4968"/>
            <w:vAlign w:val="center"/>
          </w:tcPr>
          <w:p>
            <w:r/>
            <w:r>
              <w:rPr>
                <w:b w:val="0"/>
                <w:sz w:val="19"/>
              </w:rPr>
              <w:t>grievance_id, user_id, application_id, category, description, status</w:t>
            </w:r>
          </w:p>
        </w:tc>
      </w:tr>
      <w:tr>
        <w:tc>
          <w:tcPr>
            <w:tcW w:type="dxa" w:w="4968"/>
            <w:vAlign w:val="center"/>
          </w:tcPr>
          <w:p>
            <w:r/>
            <w:r>
              <w:rPr>
                <w:b w:val="0"/>
                <w:sz w:val="19"/>
              </w:rPr>
              <w:t>Feedback</w:t>
            </w:r>
          </w:p>
        </w:tc>
        <w:tc>
          <w:tcPr>
            <w:tcW w:type="dxa" w:w="4968"/>
            <w:vAlign w:val="center"/>
          </w:tcPr>
          <w:p>
            <w:r/>
            <w:r>
              <w:rPr>
                <w:b w:val="0"/>
                <w:sz w:val="19"/>
              </w:rPr>
              <w:t>feedback_id, user_id, service_id, rating, comment, created_at</w:t>
            </w:r>
          </w:p>
        </w:tc>
      </w:tr>
      <w:tr>
        <w:tc>
          <w:tcPr>
            <w:tcW w:type="dxa" w:w="4968"/>
            <w:vAlign w:val="center"/>
          </w:tcPr>
          <w:p>
            <w:r/>
            <w:r>
              <w:rPr>
                <w:b w:val="0"/>
                <w:sz w:val="19"/>
              </w:rPr>
              <w:t>AuditLog</w:t>
            </w:r>
          </w:p>
        </w:tc>
        <w:tc>
          <w:tcPr>
            <w:tcW w:type="dxa" w:w="4968"/>
            <w:vAlign w:val="center"/>
          </w:tcPr>
          <w:p>
            <w:r/>
            <w:r>
              <w:rPr>
                <w:b w:val="0"/>
                <w:sz w:val="19"/>
              </w:rPr>
              <w:t>log_id, actor_id, action, entity, timestamp, metadata</w:t>
            </w:r>
          </w:p>
        </w:tc>
      </w:tr>
    </w:tbl>
    <w:p>
      <w:pPr>
        <w:pStyle w:val="Heading1"/>
      </w:pPr>
      <w:r>
        <w:t>13. Security and Privacy Plan</w:t>
      </w:r>
    </w:p>
    <w:p>
      <w:pPr>
        <w:pStyle w:val="ListBullet"/>
      </w:pPr>
      <w:r>
        <w:t>Enforce HTTPS/TLS for all client-server communication.</w:t>
      </w:r>
    </w:p>
    <w:p>
      <w:pPr>
        <w:pStyle w:val="ListBullet"/>
      </w:pPr>
      <w:r>
        <w:t>Store passwords only as strong salted hashes; never store plaintext passwords.</w:t>
      </w:r>
    </w:p>
    <w:p>
      <w:pPr>
        <w:pStyle w:val="ListBullet"/>
      </w:pPr>
      <w:r>
        <w:t>Apply role-based access control and least-privilege permissions.</w:t>
      </w:r>
    </w:p>
    <w:p>
      <w:pPr>
        <w:pStyle w:val="ListBullet"/>
      </w:pPr>
      <w:r>
        <w:t>Validate and sanitise all user inputs and uploaded files.</w:t>
      </w:r>
    </w:p>
    <w:p>
      <w:pPr>
        <w:pStyle w:val="ListBullet"/>
      </w:pPr>
      <w:r>
        <w:t>Use secure session handling, expiration and logout controls.</w:t>
      </w:r>
    </w:p>
    <w:p>
      <w:pPr>
        <w:pStyle w:val="ListBullet"/>
      </w:pPr>
      <w:r>
        <w:t>Protect against common web threats such as SQL injection, XSS, CSRF and broken access control.</w:t>
      </w:r>
    </w:p>
    <w:p>
      <w:pPr>
        <w:pStyle w:val="ListBullet"/>
      </w:pPr>
      <w:r>
        <w:t>Maintain immutable or protected audit records for sensitive administrative actions.</w:t>
      </w:r>
    </w:p>
    <w:p>
      <w:pPr>
        <w:pStyle w:val="ListBullet"/>
      </w:pPr>
      <w:r>
        <w:t>Encrypt sensitive data at rest where appropriate.</w:t>
      </w:r>
    </w:p>
    <w:p>
      <w:pPr>
        <w:pStyle w:val="ListBullet"/>
      </w:pPr>
      <w:r>
        <w:t>Apply rate limiting and account protection against automated abuse.</w:t>
      </w:r>
    </w:p>
    <w:p>
      <w:pPr>
        <w:pStyle w:val="ListBullet"/>
      </w:pPr>
      <w:r>
        <w:t>Define data retention and deletion rules before production deployment.</w:t>
      </w:r>
    </w:p>
    <w:p>
      <w:pPr>
        <w:pStyle w:val="ListBullet"/>
      </w:pPr>
      <w:r>
        <w:t>Use test/synthetic citizen data during academic development.</w:t>
      </w:r>
    </w:p>
    <w:p>
      <w:pPr>
        <w:pStyle w:val="Heading1"/>
      </w:pPr>
      <w:r>
        <w:t>14. Scalability and Future Integration Strategy</w:t>
      </w:r>
    </w:p>
    <w:p>
      <w:r>
        <w:t>The prototype should begin as a modular application but use clear API boundaries so that it can evolve into a larger service platform. Stateless backend services can be horizontally scaled behind a load balancer. Frequently accessed service metadata can be cached. Database indexing, connection pooling, background jobs and object storage can support larger workloads.</w:t>
      </w:r>
    </w:p>
    <w:p>
      <w:r>
        <w:t>Potential future integrations include:</w:t>
      </w:r>
    </w:p>
    <w:p>
      <w:pPr>
        <w:pStyle w:val="ListBullet"/>
      </w:pPr>
      <w:r>
        <w:t>DigiLocker for document access/verification where authorised APIs are available.</w:t>
      </w:r>
    </w:p>
    <w:p>
      <w:pPr>
        <w:pStyle w:val="ListBullet"/>
      </w:pPr>
      <w:r>
        <w:t>Government identity/authentication services where officially permitted.</w:t>
      </w:r>
    </w:p>
    <w:p>
      <w:pPr>
        <w:pStyle w:val="ListBullet"/>
      </w:pPr>
      <w:r>
        <w:t>Department-specific APIs for application status and service fulfilment.</w:t>
      </w:r>
    </w:p>
    <w:p>
      <w:pPr>
        <w:pStyle w:val="ListBullet"/>
      </w:pPr>
      <w:r>
        <w:t>Payment gateways for eligible fee-based services.</w:t>
      </w:r>
    </w:p>
    <w:p>
      <w:pPr>
        <w:pStyle w:val="ListBullet"/>
      </w:pPr>
      <w:r>
        <w:t>SMS, email and push-notification providers.</w:t>
      </w:r>
    </w:p>
    <w:p>
      <w:pPr>
        <w:pStyle w:val="ListBullet"/>
      </w:pPr>
      <w:r>
        <w:t>Analytics and monitoring platforms.</w:t>
      </w:r>
    </w:p>
    <w:p>
      <w:pPr>
        <w:pStyle w:val="ListBullet"/>
      </w:pPr>
      <w:r>
        <w:t>Multilingual translation and conversational assistance.</w:t>
      </w:r>
    </w:p>
    <w:p>
      <w:pPr>
        <w:pStyle w:val="Heading1"/>
      </w:pPr>
      <w:r>
        <w:t>15. Accessibility and Citizen-Centric Design</w:t>
      </w:r>
    </w:p>
    <w:p>
      <w:pPr>
        <w:pStyle w:val="ListBullet"/>
      </w:pPr>
      <w:r>
        <w:t>Responsive layout for phones, tablets and desktops.</w:t>
      </w:r>
    </w:p>
    <w:p>
      <w:pPr>
        <w:pStyle w:val="ListBullet"/>
      </w:pPr>
      <w:r>
        <w:t>Plain-language instructions and clear error messages.</w:t>
      </w:r>
    </w:p>
    <w:p>
      <w:pPr>
        <w:pStyle w:val="ListBullet"/>
      </w:pPr>
      <w:r>
        <w:t>Support for major Indian languages in a future release.</w:t>
      </w:r>
    </w:p>
    <w:p>
      <w:pPr>
        <w:pStyle w:val="ListBullet"/>
      </w:pPr>
      <w:r>
        <w:t>Keyboard navigation and screen-reader-friendly semantic HTML.</w:t>
      </w:r>
    </w:p>
    <w:p>
      <w:pPr>
        <w:pStyle w:val="ListBullet"/>
      </w:pPr>
      <w:r>
        <w:t>Visible application status timeline rather than technical status codes.</w:t>
      </w:r>
    </w:p>
    <w:p>
      <w:pPr>
        <w:pStyle w:val="ListBullet"/>
      </w:pPr>
      <w:r>
        <w:t>Large, clear action buttons for high-value tasks.</w:t>
      </w:r>
    </w:p>
    <w:p>
      <w:pPr>
        <w:pStyle w:val="ListBullet"/>
      </w:pPr>
      <w:r>
        <w:t>Assisted digital workflow for users who need help completing online applications.</w:t>
      </w:r>
    </w:p>
    <w:p>
      <w:pPr>
        <w:pStyle w:val="Heading1"/>
      </w:pPr>
      <w:r>
        <w:t>16. Key Performance Indicators (KPIs)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KPI</w:t>
            </w:r>
          </w:p>
        </w:tc>
        <w:tc>
          <w:tcPr>
            <w:tcW w:type="dxa" w:w="4968"/>
            <w:vAlign w:val="center"/>
            <w:shd w:fill="D9EAF7"/>
          </w:tcPr>
          <w:p>
            <w:r/>
            <w:r>
              <w:rPr>
                <w:b/>
                <w:sz w:val="19"/>
              </w:rPr>
              <w:t>Purpose</w:t>
            </w:r>
          </w:p>
        </w:tc>
      </w:tr>
      <w:tr>
        <w:tc>
          <w:tcPr>
            <w:tcW w:type="dxa" w:w="4968"/>
            <w:vAlign w:val="center"/>
          </w:tcPr>
          <w:p>
            <w:r/>
            <w:r>
              <w:rPr>
                <w:b w:val="0"/>
                <w:sz w:val="19"/>
              </w:rPr>
              <w:t>Application completion rate</w:t>
            </w:r>
          </w:p>
        </w:tc>
        <w:tc>
          <w:tcPr>
            <w:tcW w:type="dxa" w:w="4968"/>
            <w:vAlign w:val="center"/>
          </w:tcPr>
          <w:p>
            <w:r/>
            <w:r>
              <w:rPr>
                <w:b w:val="0"/>
                <w:sz w:val="19"/>
              </w:rPr>
              <w:t>Measure usability of service forms.</w:t>
            </w:r>
          </w:p>
        </w:tc>
      </w:tr>
      <w:tr>
        <w:tc>
          <w:tcPr>
            <w:tcW w:type="dxa" w:w="4968"/>
            <w:vAlign w:val="center"/>
          </w:tcPr>
          <w:p>
            <w:r/>
            <w:r>
              <w:rPr>
                <w:b w:val="0"/>
                <w:sz w:val="19"/>
              </w:rPr>
              <w:t>Average processing time</w:t>
            </w:r>
          </w:p>
        </w:tc>
        <w:tc>
          <w:tcPr>
            <w:tcW w:type="dxa" w:w="4968"/>
            <w:vAlign w:val="center"/>
          </w:tcPr>
          <w:p>
            <w:r/>
            <w:r>
              <w:rPr>
                <w:b w:val="0"/>
                <w:sz w:val="19"/>
              </w:rPr>
              <w:t>Measure service efficiency.</w:t>
            </w:r>
          </w:p>
        </w:tc>
      </w:tr>
      <w:tr>
        <w:tc>
          <w:tcPr>
            <w:tcW w:type="dxa" w:w="4968"/>
            <w:vAlign w:val="center"/>
          </w:tcPr>
          <w:p>
            <w:r/>
            <w:r>
              <w:rPr>
                <w:b w:val="0"/>
                <w:sz w:val="19"/>
              </w:rPr>
              <w:t>First-response time</w:t>
            </w:r>
          </w:p>
        </w:tc>
        <w:tc>
          <w:tcPr>
            <w:tcW w:type="dxa" w:w="4968"/>
            <w:vAlign w:val="center"/>
          </w:tcPr>
          <w:p>
            <w:r/>
            <w:r>
              <w:rPr>
                <w:b w:val="0"/>
                <w:sz w:val="19"/>
              </w:rPr>
              <w:t>Measure responsiveness to grievances.</w:t>
            </w:r>
          </w:p>
        </w:tc>
      </w:tr>
      <w:tr>
        <w:tc>
          <w:tcPr>
            <w:tcW w:type="dxa" w:w="4968"/>
            <w:vAlign w:val="center"/>
          </w:tcPr>
          <w:p>
            <w:r/>
            <w:r>
              <w:rPr>
                <w:b w:val="0"/>
                <w:sz w:val="19"/>
              </w:rPr>
              <w:t>Application abandonment rate</w:t>
            </w:r>
          </w:p>
        </w:tc>
        <w:tc>
          <w:tcPr>
            <w:tcW w:type="dxa" w:w="4968"/>
            <w:vAlign w:val="center"/>
          </w:tcPr>
          <w:p>
            <w:r/>
            <w:r>
              <w:rPr>
                <w:b w:val="0"/>
                <w:sz w:val="19"/>
              </w:rPr>
              <w:t>Identify difficult steps.</w:t>
            </w:r>
          </w:p>
        </w:tc>
      </w:tr>
      <w:tr>
        <w:tc>
          <w:tcPr>
            <w:tcW w:type="dxa" w:w="4968"/>
            <w:vAlign w:val="center"/>
          </w:tcPr>
          <w:p>
            <w:r/>
            <w:r>
              <w:rPr>
                <w:b w:val="0"/>
                <w:sz w:val="19"/>
              </w:rPr>
              <w:t>Notification delivery success</w:t>
            </w:r>
          </w:p>
        </w:tc>
        <w:tc>
          <w:tcPr>
            <w:tcW w:type="dxa" w:w="4968"/>
            <w:vAlign w:val="center"/>
          </w:tcPr>
          <w:p>
            <w:r/>
            <w:r>
              <w:rPr>
                <w:b w:val="0"/>
                <w:sz w:val="19"/>
              </w:rPr>
              <w:t>Measure communication reliability.</w:t>
            </w:r>
          </w:p>
        </w:tc>
      </w:tr>
      <w:tr>
        <w:tc>
          <w:tcPr>
            <w:tcW w:type="dxa" w:w="4968"/>
            <w:vAlign w:val="center"/>
          </w:tcPr>
          <w:p>
            <w:r/>
            <w:r>
              <w:rPr>
                <w:b w:val="0"/>
                <w:sz w:val="19"/>
              </w:rPr>
              <w:t>Citizen satisfaction score</w:t>
            </w:r>
          </w:p>
        </w:tc>
        <w:tc>
          <w:tcPr>
            <w:tcW w:type="dxa" w:w="4968"/>
            <w:vAlign w:val="center"/>
          </w:tcPr>
          <w:p>
            <w:r/>
            <w:r>
              <w:rPr>
                <w:b w:val="0"/>
                <w:sz w:val="19"/>
              </w:rPr>
              <w:t>Measure perceived service quality.</w:t>
            </w:r>
          </w:p>
        </w:tc>
      </w:tr>
      <w:tr>
        <w:tc>
          <w:tcPr>
            <w:tcW w:type="dxa" w:w="4968"/>
            <w:vAlign w:val="center"/>
          </w:tcPr>
          <w:p>
            <w:r/>
            <w:r>
              <w:rPr>
                <w:b w:val="0"/>
                <w:sz w:val="19"/>
              </w:rPr>
              <w:t>System availability</w:t>
            </w:r>
          </w:p>
        </w:tc>
        <w:tc>
          <w:tcPr>
            <w:tcW w:type="dxa" w:w="4968"/>
            <w:vAlign w:val="center"/>
          </w:tcPr>
          <w:p>
            <w:r/>
            <w:r>
              <w:rPr>
                <w:b w:val="0"/>
                <w:sz w:val="19"/>
              </w:rPr>
              <w:t>Measure platform reliability.</w:t>
            </w:r>
          </w:p>
        </w:tc>
      </w:tr>
      <w:tr>
        <w:tc>
          <w:tcPr>
            <w:tcW w:type="dxa" w:w="4968"/>
            <w:vAlign w:val="center"/>
          </w:tcPr>
          <w:p>
            <w:r/>
            <w:r>
              <w:rPr>
                <w:b w:val="0"/>
                <w:sz w:val="19"/>
              </w:rPr>
              <w:t>Error/failure rate</w:t>
            </w:r>
          </w:p>
        </w:tc>
        <w:tc>
          <w:tcPr>
            <w:tcW w:type="dxa" w:w="4968"/>
            <w:vAlign w:val="center"/>
          </w:tcPr>
          <w:p>
            <w:r/>
            <w:r>
              <w:rPr>
                <w:b w:val="0"/>
                <w:sz w:val="19"/>
              </w:rPr>
              <w:t>Identify technical issues.</w:t>
            </w:r>
          </w:p>
        </w:tc>
      </w:tr>
    </w:tbl>
    <w:p>
      <w:pPr>
        <w:pStyle w:val="Heading1"/>
      </w:pPr>
      <w:r>
        <w:t>17.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Risk</w:t>
            </w:r>
          </w:p>
        </w:tc>
        <w:tc>
          <w:tcPr>
            <w:tcW w:type="dxa" w:w="3312"/>
            <w:vAlign w:val="center"/>
            <w:shd w:fill="D9EAF7"/>
          </w:tcPr>
          <w:p>
            <w:r/>
            <w:r>
              <w:rPr>
                <w:b/>
                <w:sz w:val="19"/>
              </w:rPr>
              <w:t>Impact</w:t>
            </w:r>
          </w:p>
        </w:tc>
        <w:tc>
          <w:tcPr>
            <w:tcW w:type="dxa" w:w="3312"/>
            <w:vAlign w:val="center"/>
            <w:shd w:fill="D9EAF7"/>
          </w:tcPr>
          <w:p>
            <w:r/>
            <w:r>
              <w:rPr>
                <w:b/>
                <w:sz w:val="19"/>
              </w:rPr>
              <w:t>Mitigation</w:t>
            </w:r>
          </w:p>
        </w:tc>
      </w:tr>
      <w:tr>
        <w:tc>
          <w:tcPr>
            <w:tcW w:type="dxa" w:w="3312"/>
            <w:vAlign w:val="center"/>
          </w:tcPr>
          <w:p>
            <w:r/>
            <w:r>
              <w:rPr>
                <w:b w:val="0"/>
                <w:sz w:val="19"/>
              </w:rPr>
              <w:t>Data breach</w:t>
            </w:r>
          </w:p>
        </w:tc>
        <w:tc>
          <w:tcPr>
            <w:tcW w:type="dxa" w:w="3312"/>
            <w:vAlign w:val="center"/>
          </w:tcPr>
          <w:p>
            <w:r/>
            <w:r>
              <w:rPr>
                <w:b w:val="0"/>
                <w:sz w:val="19"/>
              </w:rPr>
              <w:t>High</w:t>
            </w:r>
          </w:p>
        </w:tc>
        <w:tc>
          <w:tcPr>
            <w:tcW w:type="dxa" w:w="3312"/>
            <w:vAlign w:val="center"/>
          </w:tcPr>
          <w:p>
            <w:r/>
            <w:r>
              <w:rPr>
                <w:b w:val="0"/>
                <w:sz w:val="19"/>
              </w:rPr>
              <w:t>Strong authentication, encryption, RBAC, monitoring and secure development.</w:t>
            </w:r>
          </w:p>
        </w:tc>
      </w:tr>
      <w:tr>
        <w:tc>
          <w:tcPr>
            <w:tcW w:type="dxa" w:w="3312"/>
            <w:vAlign w:val="center"/>
          </w:tcPr>
          <w:p>
            <w:r/>
            <w:r>
              <w:rPr>
                <w:b w:val="0"/>
                <w:sz w:val="19"/>
              </w:rPr>
              <w:t>Incorrect service information</w:t>
            </w:r>
          </w:p>
        </w:tc>
        <w:tc>
          <w:tcPr>
            <w:tcW w:type="dxa" w:w="3312"/>
            <w:vAlign w:val="center"/>
          </w:tcPr>
          <w:p>
            <w:r/>
            <w:r>
              <w:rPr>
                <w:b w:val="0"/>
                <w:sz w:val="19"/>
              </w:rPr>
              <w:t>High</w:t>
            </w:r>
          </w:p>
        </w:tc>
        <w:tc>
          <w:tcPr>
            <w:tcW w:type="dxa" w:w="3312"/>
            <w:vAlign w:val="center"/>
          </w:tcPr>
          <w:p>
            <w:r/>
            <w:r>
              <w:rPr>
                <w:b w:val="0"/>
                <w:sz w:val="19"/>
              </w:rPr>
              <w:t>Department-controlled service catalogue and review workflow.</w:t>
            </w:r>
          </w:p>
        </w:tc>
      </w:tr>
      <w:tr>
        <w:tc>
          <w:tcPr>
            <w:tcW w:type="dxa" w:w="3312"/>
            <w:vAlign w:val="center"/>
          </w:tcPr>
          <w:p>
            <w:r/>
            <w:r>
              <w:rPr>
                <w:b w:val="0"/>
                <w:sz w:val="19"/>
              </w:rPr>
              <w:t>High traffic</w:t>
            </w:r>
          </w:p>
        </w:tc>
        <w:tc>
          <w:tcPr>
            <w:tcW w:type="dxa" w:w="3312"/>
            <w:vAlign w:val="center"/>
          </w:tcPr>
          <w:p>
            <w:r/>
            <w:r>
              <w:rPr>
                <w:b w:val="0"/>
                <w:sz w:val="19"/>
              </w:rPr>
              <w:t>Medium/High</w:t>
            </w:r>
          </w:p>
        </w:tc>
        <w:tc>
          <w:tcPr>
            <w:tcW w:type="dxa" w:w="3312"/>
            <w:vAlign w:val="center"/>
          </w:tcPr>
          <w:p>
            <w:r/>
            <w:r>
              <w:rPr>
                <w:b w:val="0"/>
                <w:sz w:val="19"/>
              </w:rPr>
              <w:t>Caching, horizontal scaling and load testing.</w:t>
            </w:r>
          </w:p>
        </w:tc>
      </w:tr>
      <w:tr>
        <w:tc>
          <w:tcPr>
            <w:tcW w:type="dxa" w:w="3312"/>
            <w:vAlign w:val="center"/>
          </w:tcPr>
          <w:p>
            <w:r/>
            <w:r>
              <w:rPr>
                <w:b w:val="0"/>
                <w:sz w:val="19"/>
              </w:rPr>
              <w:t>Digital literacy barriers</w:t>
            </w:r>
          </w:p>
        </w:tc>
        <w:tc>
          <w:tcPr>
            <w:tcW w:type="dxa" w:w="3312"/>
            <w:vAlign w:val="center"/>
          </w:tcPr>
          <w:p>
            <w:r/>
            <w:r>
              <w:rPr>
                <w:b w:val="0"/>
                <w:sz w:val="19"/>
              </w:rPr>
              <w:t>Medium</w:t>
            </w:r>
          </w:p>
        </w:tc>
        <w:tc>
          <w:tcPr>
            <w:tcW w:type="dxa" w:w="3312"/>
            <w:vAlign w:val="center"/>
          </w:tcPr>
          <w:p>
            <w:r/>
            <w:r>
              <w:rPr>
                <w:b w:val="0"/>
                <w:sz w:val="19"/>
              </w:rPr>
              <w:t>Simple UI, multilingual support and assisted access.</w:t>
            </w:r>
          </w:p>
        </w:tc>
      </w:tr>
      <w:tr>
        <w:tc>
          <w:tcPr>
            <w:tcW w:type="dxa" w:w="3312"/>
            <w:vAlign w:val="center"/>
          </w:tcPr>
          <w:p>
            <w:r/>
            <w:r>
              <w:rPr>
                <w:b w:val="0"/>
                <w:sz w:val="19"/>
              </w:rPr>
              <w:t>Integration failure</w:t>
            </w:r>
          </w:p>
        </w:tc>
        <w:tc>
          <w:tcPr>
            <w:tcW w:type="dxa" w:w="3312"/>
            <w:vAlign w:val="center"/>
          </w:tcPr>
          <w:p>
            <w:r/>
            <w:r>
              <w:rPr>
                <w:b w:val="0"/>
                <w:sz w:val="19"/>
              </w:rPr>
              <w:t>Medium</w:t>
            </w:r>
          </w:p>
        </w:tc>
        <w:tc>
          <w:tcPr>
            <w:tcW w:type="dxa" w:w="3312"/>
            <w:vAlign w:val="center"/>
          </w:tcPr>
          <w:p>
            <w:r/>
            <w:r>
              <w:rPr>
                <w:b w:val="0"/>
                <w:sz w:val="19"/>
              </w:rPr>
              <w:t>API abstraction, retries, timeouts and clear error states.</w:t>
            </w:r>
          </w:p>
        </w:tc>
      </w:tr>
      <w:tr>
        <w:tc>
          <w:tcPr>
            <w:tcW w:type="dxa" w:w="3312"/>
            <w:vAlign w:val="center"/>
          </w:tcPr>
          <w:p>
            <w:r/>
            <w:r>
              <w:rPr>
                <w:b w:val="0"/>
                <w:sz w:val="19"/>
              </w:rPr>
              <w:t>Duplicate submissions</w:t>
            </w:r>
          </w:p>
        </w:tc>
        <w:tc>
          <w:tcPr>
            <w:tcW w:type="dxa" w:w="3312"/>
            <w:vAlign w:val="center"/>
          </w:tcPr>
          <w:p>
            <w:r/>
            <w:r>
              <w:rPr>
                <w:b w:val="0"/>
                <w:sz w:val="19"/>
              </w:rPr>
              <w:t>Medium</w:t>
            </w:r>
          </w:p>
        </w:tc>
        <w:tc>
          <w:tcPr>
            <w:tcW w:type="dxa" w:w="3312"/>
            <w:vAlign w:val="center"/>
          </w:tcPr>
          <w:p>
            <w:r/>
            <w:r>
              <w:rPr>
                <w:b w:val="0"/>
                <w:sz w:val="19"/>
              </w:rPr>
              <w:t>Idempotency checks and submission confirmation.</w:t>
            </w:r>
          </w:p>
        </w:tc>
      </w:tr>
      <w:tr>
        <w:tc>
          <w:tcPr>
            <w:tcW w:type="dxa" w:w="3312"/>
            <w:vAlign w:val="center"/>
          </w:tcPr>
          <w:p>
            <w:r/>
            <w:r>
              <w:rPr>
                <w:b w:val="0"/>
                <w:sz w:val="19"/>
              </w:rPr>
              <w:t>Poor adoption</w:t>
            </w:r>
          </w:p>
        </w:tc>
        <w:tc>
          <w:tcPr>
            <w:tcW w:type="dxa" w:w="3312"/>
            <w:vAlign w:val="center"/>
          </w:tcPr>
          <w:p>
            <w:r/>
            <w:r>
              <w:rPr>
                <w:b w:val="0"/>
                <w:sz w:val="19"/>
              </w:rPr>
              <w:t>Medium</w:t>
            </w:r>
          </w:p>
        </w:tc>
        <w:tc>
          <w:tcPr>
            <w:tcW w:type="dxa" w:w="3312"/>
            <w:vAlign w:val="center"/>
          </w:tcPr>
          <w:p>
            <w:r/>
            <w:r>
              <w:rPr>
                <w:b w:val="0"/>
                <w:sz w:val="19"/>
              </w:rPr>
              <w:t>User testing, feedback loops and service discoverability.</w:t>
            </w:r>
          </w:p>
        </w:tc>
      </w:tr>
    </w:tbl>
    <w:p>
      <w:pPr>
        <w:pStyle w:val="Heading1"/>
      </w:pPr>
      <w:r>
        <w:t>18. Development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Phase</w:t>
            </w:r>
          </w:p>
        </w:tc>
        <w:tc>
          <w:tcPr>
            <w:tcW w:type="dxa" w:w="3312"/>
            <w:vAlign w:val="center"/>
            <w:shd w:fill="D9EAF7"/>
          </w:tcPr>
          <w:p>
            <w:r/>
            <w:r>
              <w:rPr>
                <w:b/>
                <w:sz w:val="19"/>
              </w:rPr>
              <w:t>Activities</w:t>
            </w:r>
          </w:p>
        </w:tc>
        <w:tc>
          <w:tcPr>
            <w:tcW w:type="dxa" w:w="3312"/>
            <w:vAlign w:val="center"/>
            <w:shd w:fill="D9EAF7"/>
          </w:tcPr>
          <w:p>
            <w:r/>
            <w:r>
              <w:rPr>
                <w:b/>
                <w:sz w:val="19"/>
              </w:rPr>
              <w:t>Output</w:t>
            </w:r>
          </w:p>
        </w:tc>
      </w:tr>
      <w:tr>
        <w:tc>
          <w:tcPr>
            <w:tcW w:type="dxa" w:w="3312"/>
            <w:vAlign w:val="center"/>
          </w:tcPr>
          <w:p>
            <w:r/>
            <w:r>
              <w:rPr>
                <w:b w:val="0"/>
                <w:sz w:val="19"/>
              </w:rPr>
              <w:t>Week 1</w:t>
            </w:r>
          </w:p>
        </w:tc>
        <w:tc>
          <w:tcPr>
            <w:tcW w:type="dxa" w:w="3312"/>
            <w:vAlign w:val="center"/>
          </w:tcPr>
          <w:p>
            <w:r/>
            <w:r>
              <w:rPr>
                <w:b w:val="0"/>
                <w:sz w:val="19"/>
              </w:rPr>
              <w:t>Planning, research and requirements</w:t>
            </w:r>
          </w:p>
        </w:tc>
        <w:tc>
          <w:tcPr>
            <w:tcW w:type="dxa" w:w="3312"/>
            <w:vAlign w:val="center"/>
          </w:tcPr>
          <w:p>
            <w:r/>
            <w:r>
              <w:rPr>
                <w:b w:val="0"/>
                <w:sz w:val="19"/>
              </w:rPr>
              <w:t>Approved SRS/planning document</w:t>
            </w:r>
          </w:p>
        </w:tc>
      </w:tr>
      <w:tr>
        <w:tc>
          <w:tcPr>
            <w:tcW w:type="dxa" w:w="3312"/>
            <w:vAlign w:val="center"/>
          </w:tcPr>
          <w:p>
            <w:r/>
            <w:r>
              <w:rPr>
                <w:b w:val="0"/>
                <w:sz w:val="19"/>
              </w:rPr>
              <w:t>Week 2</w:t>
            </w:r>
          </w:p>
        </w:tc>
        <w:tc>
          <w:tcPr>
            <w:tcW w:type="dxa" w:w="3312"/>
            <w:vAlign w:val="center"/>
          </w:tcPr>
          <w:p>
            <w:r/>
            <w:r>
              <w:rPr>
                <w:b w:val="0"/>
                <w:sz w:val="19"/>
              </w:rPr>
              <w:t>UI/UX and database design</w:t>
            </w:r>
          </w:p>
        </w:tc>
        <w:tc>
          <w:tcPr>
            <w:tcW w:type="dxa" w:w="3312"/>
            <w:vAlign w:val="center"/>
          </w:tcPr>
          <w:p>
            <w:r/>
            <w:r>
              <w:rPr>
                <w:b w:val="0"/>
                <w:sz w:val="19"/>
              </w:rPr>
              <w:t>Wireframes + ER model</w:t>
            </w:r>
          </w:p>
        </w:tc>
      </w:tr>
      <w:tr>
        <w:tc>
          <w:tcPr>
            <w:tcW w:type="dxa" w:w="3312"/>
            <w:vAlign w:val="center"/>
          </w:tcPr>
          <w:p>
            <w:r/>
            <w:r>
              <w:rPr>
                <w:b w:val="0"/>
                <w:sz w:val="19"/>
              </w:rPr>
              <w:t>Week 3</w:t>
            </w:r>
          </w:p>
        </w:tc>
        <w:tc>
          <w:tcPr>
            <w:tcW w:type="dxa" w:w="3312"/>
            <w:vAlign w:val="center"/>
          </w:tcPr>
          <w:p>
            <w:r/>
            <w:r>
              <w:rPr>
                <w:b w:val="0"/>
                <w:sz w:val="19"/>
              </w:rPr>
              <w:t>Authentication and service catalogue</w:t>
            </w:r>
          </w:p>
        </w:tc>
        <w:tc>
          <w:tcPr>
            <w:tcW w:type="dxa" w:w="3312"/>
            <w:vAlign w:val="center"/>
          </w:tcPr>
          <w:p>
            <w:r/>
            <w:r>
              <w:rPr>
                <w:b w:val="0"/>
                <w:sz w:val="19"/>
              </w:rPr>
              <w:t>Working front end/back end foundation</w:t>
            </w:r>
          </w:p>
        </w:tc>
      </w:tr>
      <w:tr>
        <w:tc>
          <w:tcPr>
            <w:tcW w:type="dxa" w:w="3312"/>
            <w:vAlign w:val="center"/>
          </w:tcPr>
          <w:p>
            <w:r/>
            <w:r>
              <w:rPr>
                <w:b w:val="0"/>
                <w:sz w:val="19"/>
              </w:rPr>
              <w:t>Week 4</w:t>
            </w:r>
          </w:p>
        </w:tc>
        <w:tc>
          <w:tcPr>
            <w:tcW w:type="dxa" w:w="3312"/>
            <w:vAlign w:val="center"/>
          </w:tcPr>
          <w:p>
            <w:r/>
            <w:r>
              <w:rPr>
                <w:b w:val="0"/>
                <w:sz w:val="19"/>
              </w:rPr>
              <w:t>Application and document workflows</w:t>
            </w:r>
          </w:p>
        </w:tc>
        <w:tc>
          <w:tcPr>
            <w:tcW w:type="dxa" w:w="3312"/>
            <w:vAlign w:val="center"/>
          </w:tcPr>
          <w:p>
            <w:r/>
            <w:r>
              <w:rPr>
                <w:b w:val="0"/>
                <w:sz w:val="19"/>
              </w:rPr>
              <w:t>Submission and tracking module</w:t>
            </w:r>
          </w:p>
        </w:tc>
      </w:tr>
      <w:tr>
        <w:tc>
          <w:tcPr>
            <w:tcW w:type="dxa" w:w="3312"/>
            <w:vAlign w:val="center"/>
          </w:tcPr>
          <w:p>
            <w:r/>
            <w:r>
              <w:rPr>
                <w:b w:val="0"/>
                <w:sz w:val="19"/>
              </w:rPr>
              <w:t>Week 5</w:t>
            </w:r>
          </w:p>
        </w:tc>
        <w:tc>
          <w:tcPr>
            <w:tcW w:type="dxa" w:w="3312"/>
            <w:vAlign w:val="center"/>
          </w:tcPr>
          <w:p>
            <w:r/>
            <w:r>
              <w:rPr>
                <w:b w:val="0"/>
                <w:sz w:val="19"/>
              </w:rPr>
              <w:t>Officer/admin dashboards</w:t>
            </w:r>
          </w:p>
        </w:tc>
        <w:tc>
          <w:tcPr>
            <w:tcW w:type="dxa" w:w="3312"/>
            <w:vAlign w:val="center"/>
          </w:tcPr>
          <w:p>
            <w:r/>
            <w:r>
              <w:rPr>
                <w:b w:val="0"/>
                <w:sz w:val="19"/>
              </w:rPr>
              <w:t>Processing and reporting modules</w:t>
            </w:r>
          </w:p>
        </w:tc>
      </w:tr>
      <w:tr>
        <w:tc>
          <w:tcPr>
            <w:tcW w:type="dxa" w:w="3312"/>
            <w:vAlign w:val="center"/>
          </w:tcPr>
          <w:p>
            <w:r/>
            <w:r>
              <w:rPr>
                <w:b w:val="0"/>
                <w:sz w:val="19"/>
              </w:rPr>
              <w:t>Week 6</w:t>
            </w:r>
          </w:p>
        </w:tc>
        <w:tc>
          <w:tcPr>
            <w:tcW w:type="dxa" w:w="3312"/>
            <w:vAlign w:val="center"/>
          </w:tcPr>
          <w:p>
            <w:r/>
            <w:r>
              <w:rPr>
                <w:b w:val="0"/>
                <w:sz w:val="19"/>
              </w:rPr>
              <w:t>Notifications, grievance and feedback</w:t>
            </w:r>
          </w:p>
        </w:tc>
        <w:tc>
          <w:tcPr>
            <w:tcW w:type="dxa" w:w="3312"/>
            <w:vAlign w:val="center"/>
          </w:tcPr>
          <w:p>
            <w:r/>
            <w:r>
              <w:rPr>
                <w:b w:val="0"/>
                <w:sz w:val="19"/>
              </w:rPr>
              <w:t>Citizen engagement features</w:t>
            </w:r>
          </w:p>
        </w:tc>
      </w:tr>
      <w:tr>
        <w:tc>
          <w:tcPr>
            <w:tcW w:type="dxa" w:w="3312"/>
            <w:vAlign w:val="center"/>
          </w:tcPr>
          <w:p>
            <w:r/>
            <w:r>
              <w:rPr>
                <w:b w:val="0"/>
                <w:sz w:val="19"/>
              </w:rPr>
              <w:t>Week 7</w:t>
            </w:r>
          </w:p>
        </w:tc>
        <w:tc>
          <w:tcPr>
            <w:tcW w:type="dxa" w:w="3312"/>
            <w:vAlign w:val="center"/>
          </w:tcPr>
          <w:p>
            <w:r/>
            <w:r>
              <w:rPr>
                <w:b w:val="0"/>
                <w:sz w:val="19"/>
              </w:rPr>
              <w:t>Security, testing and optimisation</w:t>
            </w:r>
          </w:p>
        </w:tc>
        <w:tc>
          <w:tcPr>
            <w:tcW w:type="dxa" w:w="3312"/>
            <w:vAlign w:val="center"/>
          </w:tcPr>
          <w:p>
            <w:r/>
            <w:r>
              <w:rPr>
                <w:b w:val="0"/>
                <w:sz w:val="19"/>
              </w:rPr>
              <w:t>Tested integrated prototype</w:t>
            </w:r>
          </w:p>
        </w:tc>
      </w:tr>
      <w:tr>
        <w:tc>
          <w:tcPr>
            <w:tcW w:type="dxa" w:w="3312"/>
            <w:vAlign w:val="center"/>
          </w:tcPr>
          <w:p>
            <w:r/>
            <w:r>
              <w:rPr>
                <w:b w:val="0"/>
                <w:sz w:val="19"/>
              </w:rPr>
              <w:t>Week 8</w:t>
            </w:r>
          </w:p>
        </w:tc>
        <w:tc>
          <w:tcPr>
            <w:tcW w:type="dxa" w:w="3312"/>
            <w:vAlign w:val="center"/>
          </w:tcPr>
          <w:p>
            <w:r/>
            <w:r>
              <w:rPr>
                <w:b w:val="0"/>
                <w:sz w:val="19"/>
              </w:rPr>
              <w:t>Deployment, documentation and presentation</w:t>
            </w:r>
          </w:p>
        </w:tc>
        <w:tc>
          <w:tcPr>
            <w:tcW w:type="dxa" w:w="3312"/>
            <w:vAlign w:val="center"/>
          </w:tcPr>
          <w:p>
            <w:r/>
            <w:r>
              <w:rPr>
                <w:b w:val="0"/>
                <w:sz w:val="19"/>
              </w:rPr>
              <w:t>Final demonstrable system</w:t>
            </w:r>
          </w:p>
        </w:tc>
      </w:tr>
    </w:tbl>
    <w:p>
      <w:pPr>
        <w:pStyle w:val="Heading1"/>
      </w:pPr>
      <w:r>
        <w:t>19. Acceptance Criteria for the Prototype</w:t>
      </w:r>
    </w:p>
    <w:p>
      <w:pPr>
        <w:pStyle w:val="ListBullet"/>
      </w:pPr>
      <w:r>
        <w:t>A citizen can register/login and access the service catalogue.</w:t>
      </w:r>
    </w:p>
    <w:p>
      <w:pPr>
        <w:pStyle w:val="ListBullet"/>
      </w:pPr>
      <w:r>
        <w:t>A citizen can select a service and view requirements before applying.</w:t>
      </w:r>
    </w:p>
    <w:p>
      <w:pPr>
        <w:pStyle w:val="ListBullet"/>
      </w:pPr>
      <w:r>
        <w:t>A citizen can submit a sample application with test documents.</w:t>
      </w:r>
    </w:p>
    <w:p>
      <w:pPr>
        <w:pStyle w:val="ListBullet"/>
      </w:pPr>
      <w:r>
        <w:t>The application receives a unique tracking identifier.</w:t>
      </w:r>
    </w:p>
    <w:p>
      <w:pPr>
        <w:pStyle w:val="ListBullet"/>
      </w:pPr>
      <w:r>
        <w:t>An officer can view and update the application status.</w:t>
      </w:r>
    </w:p>
    <w:p>
      <w:pPr>
        <w:pStyle w:val="ListBullet"/>
      </w:pPr>
      <w:r>
        <w:t>The citizen can see the updated status in their dashboard.</w:t>
      </w:r>
    </w:p>
    <w:p>
      <w:pPr>
        <w:pStyle w:val="ListBullet"/>
      </w:pPr>
      <w:r>
        <w:t>A notification record is created for major status changes.</w:t>
      </w:r>
    </w:p>
    <w:p>
      <w:pPr>
        <w:pStyle w:val="ListBullet"/>
      </w:pPr>
      <w:r>
        <w:t>A citizen can raise a grievance and submit feedback.</w:t>
      </w:r>
    </w:p>
    <w:p>
      <w:pPr>
        <w:pStyle w:val="ListBullet"/>
      </w:pPr>
      <w:r>
        <w:t>Administrators can view basic service/application statistics.</w:t>
      </w:r>
    </w:p>
    <w:p>
      <w:pPr>
        <w:pStyle w:val="ListBullet"/>
      </w:pPr>
      <w:r>
        <w:t>Unauthorised users cannot access protected role-specific functions.</w:t>
      </w:r>
    </w:p>
    <w:p>
      <w:pPr>
        <w:pStyle w:val="Heading1"/>
      </w:pPr>
      <w:r>
        <w:t>20. Conclusion</w:t>
      </w:r>
    </w:p>
    <w:p>
      <w:r>
        <w:t>The proposed e-SevaConnect platform provides a practical blueprint for a citizen-centric e-governance application. It combines a unified service catalogue, digital application workflow, status transparency, notifications, grievances and feedback with a modular architecture. The design is intentionally suitable for an academic prototype while leaving a clear path toward production-scale integrations. The approach reflects current Indian e-governance trends toward unified access, digital public services, interoperability, mobile accessibility and assisted last-mile delivery.</w:t>
      </w:r>
    </w:p>
    <w:p>
      <w:pPr>
        <w:pStyle w:val="Heading1"/>
      </w:pPr>
      <w:r>
        <w:t>21. References and Research Sources</w:t>
      </w:r>
    </w:p>
    <w:p>
      <w:pPr>
        <w:pStyle w:val="ListNumber"/>
      </w:pPr>
      <w:r>
        <w:t>1. Ministry of Electronics &amp; Information Technology / UMANG – One App, Many Government Services.</w:t>
      </w:r>
    </w:p>
    <w:p>
      <w:pPr>
        <w:pStyle w:val="ListNumber"/>
      </w:pPr>
      <w:r>
        <w:t>2. Press Information Bureau, Government of India (29 April 2026), DARPG Releases 35th NeSDA Monthly Report.</w:t>
      </w:r>
    </w:p>
    <w:p>
      <w:pPr>
        <w:pStyle w:val="ListNumber"/>
      </w:pPr>
      <w:r>
        <w:t>3. Press Information Bureau, Government of India (12 August 2026), Government Expands Citizen-Centric Digital Public Service Delivery through UMANG and DigiLocker.</w:t>
      </w:r>
    </w:p>
    <w:p>
      <w:pPr>
        <w:pStyle w:val="ListNumber"/>
      </w:pPr>
      <w:r>
        <w:t>4. Press Information Bureau, Government of India (29 July 2026), NeGP Strengthens Last-Mile Governance through Common Service Centres and District e-Governance Societies.</w:t>
      </w:r>
    </w:p>
    <w:p>
      <w:pPr>
        <w:pStyle w:val="ListNumber"/>
      </w:pPr>
      <w:r>
        <w:t>5. National Portal of India – UMANG: Unified Mobile Application for New-age Governance.</w:t>
      </w:r>
    </w:p>
    <w:p>
      <w:pPr>
        <w:pStyle w:val="ListNumber"/>
      </w:pPr>
      <w:r>
        <w:t>6. e-Governance Standards &amp; Guidelines – Ministry of Electronics &amp; IT.</w:t>
      </w:r>
    </w:p>
    <w:p>
      <w:pPr>
        <w:pStyle w:val="Heading1"/>
      </w:pPr>
      <w:r>
        <w:t>Appendix A – Suggested Screen Structure</w:t>
      </w:r>
    </w:p>
    <w:p>
      <w:pPr>
        <w:pStyle w:val="ListBullet"/>
      </w:pPr>
      <w:r>
        <w:t>Home: search bar, popular services, categories, announcements and help.</w:t>
      </w:r>
    </w:p>
    <w:p>
      <w:pPr>
        <w:pStyle w:val="ListBullet"/>
      </w:pPr>
      <w:r>
        <w:t>Login/Register: authentication and account recovery.</w:t>
      </w:r>
    </w:p>
    <w:p>
      <w:pPr>
        <w:pStyle w:val="ListBullet"/>
      </w:pPr>
      <w:r>
        <w:t>Service Details: description, eligibility, documents, fee, timeline and Apply button.</w:t>
      </w:r>
    </w:p>
    <w:p>
      <w:pPr>
        <w:pStyle w:val="ListBullet"/>
      </w:pPr>
      <w:r>
        <w:t>Application Form: step-by-step form with document upload and review.</w:t>
      </w:r>
    </w:p>
    <w:p>
      <w:pPr>
        <w:pStyle w:val="ListBullet"/>
      </w:pPr>
      <w:r>
        <w:t>Citizen Dashboard: active applications, completed services, notifications and grievances.</w:t>
      </w:r>
    </w:p>
    <w:p>
      <w:pPr>
        <w:pStyle w:val="ListBullet"/>
      </w:pPr>
      <w:r>
        <w:t>Officer Dashboard: assigned applications, pending verification, SLA indicators and actions.</w:t>
      </w:r>
    </w:p>
    <w:p>
      <w:pPr>
        <w:pStyle w:val="ListBullet"/>
      </w:pPr>
      <w:r>
        <w:t>Admin Dashboard: service configuration, users, reports, audit logs and system health.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e-SevaConnect | Week 1 Strategic Planning &amp;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