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300"/>
        <w:jc w:val="center"/>
      </w:pPr>
      <w:r>
        <w:rPr>
          <w:b/>
          <w:bCs/>
          <w:sz w:val="32"/>
          <w:szCs w:val="32"/>
        </w:rPr>
        <w:t xml:space="preserve">Le prêt personnel de Sandrine Michaud</w:t>
      </w:r>
    </w:p>
    <w:p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Récit fictif — jeu de données de test pour outil d'anonymisation</w:t>
      </w:r>
    </w:p>
    <w:p>
      <w:pPr>
        <w:pBdr>
          <w:top w:val="single" w:color="CCCCCC" w:sz="4" w:space="8"/>
          <w:bottom w:val="single" w:color="CCCCCC" w:sz="4" w:space="8"/>
        </w:pBdr>
        <w:spacing w:after="400"/>
        <w:jc w:val="center"/>
      </w:pPr>
      <w:r>
        <w:rPr>
          <w:b/>
          <w:bCs/>
          <w:color w:val="1F4E96"/>
          <w:sz w:val="16"/>
          <w:szCs w:val="16"/>
        </w:rPr>
        <w:t xml:space="preserve">■ </w:t>
      </w:r>
      <w:r>
        <w:rPr>
          <w:color w:val="1F4E96"/>
          <w:sz w:val="16"/>
          <w:szCs w:val="16"/>
        </w:rPr>
        <w:t xml:space="preserve">Identité &amp; contact</w:t>
      </w:r>
      <w:r>
        <w:rPr>
          <w:sz w:val="16"/>
          <w:szCs w:val="16"/>
        </w:rPr>
        <w:t xml:space="preserve">   </w:t>
      </w:r>
      <w:r>
        <w:rPr>
          <w:b/>
          <w:bCs/>
          <w:color w:val="C00000"/>
          <w:sz w:val="16"/>
          <w:szCs w:val="16"/>
        </w:rPr>
        <w:t xml:space="preserve">■ </w:t>
      </w:r>
      <w:r>
        <w:rPr>
          <w:color w:val="C00000"/>
          <w:sz w:val="16"/>
          <w:szCs w:val="16"/>
        </w:rPr>
        <w:t xml:space="preserve">Identifiants officiels</w:t>
      </w:r>
      <w:r>
        <w:rPr>
          <w:sz w:val="16"/>
          <w:szCs w:val="16"/>
        </w:rPr>
        <w:t xml:space="preserve">   </w:t>
      </w:r>
      <w:r>
        <w:rPr>
          <w:b/>
          <w:bCs/>
          <w:color w:val="2E7D32"/>
          <w:sz w:val="16"/>
          <w:szCs w:val="16"/>
        </w:rPr>
        <w:t xml:space="preserve">■ </w:t>
      </w:r>
      <w:r>
        <w:rPr>
          <w:color w:val="2E7D32"/>
          <w:sz w:val="16"/>
          <w:szCs w:val="16"/>
        </w:rPr>
        <w:t xml:space="preserve">Santé</w:t>
      </w:r>
      <w:r>
        <w:rPr>
          <w:sz w:val="16"/>
          <w:szCs w:val="16"/>
        </w:rPr>
        <w:t xml:space="preserve">   </w:t>
      </w:r>
      <w:r>
        <w:rPr>
          <w:b/>
          <w:bCs/>
          <w:color w:val="7030A0"/>
          <w:sz w:val="16"/>
          <w:szCs w:val="16"/>
        </w:rPr>
        <w:t xml:space="preserve">■ </w:t>
      </w:r>
      <w:r>
        <w:rPr>
          <w:color w:val="7030A0"/>
          <w:sz w:val="16"/>
          <w:szCs w:val="16"/>
        </w:rPr>
        <w:t xml:space="preserve">Sensibles (RGPD art. 9) &amp; judiciaire</w:t>
      </w:r>
      <w:r>
        <w:rPr>
          <w:sz w:val="16"/>
          <w:szCs w:val="16"/>
        </w:rPr>
        <w:t xml:space="preserve">   </w:t>
      </w:r>
      <w:r>
        <w:rPr>
          <w:b/>
          <w:bCs/>
          <w:color w:val="E36C09"/>
          <w:sz w:val="16"/>
          <w:szCs w:val="16"/>
        </w:rPr>
        <w:t xml:space="preserve">■ </w:t>
      </w:r>
      <w:r>
        <w:rPr>
          <w:color w:val="E36C09"/>
          <w:sz w:val="16"/>
          <w:szCs w:val="16"/>
        </w:rPr>
        <w:t xml:space="preserve">Pro &amp; numérique</w:t>
      </w:r>
    </w:p>
    <w:p>
      <w:pPr>
        <w:spacing w:after="200" w:line="300"/>
        <w:ind w:firstLine="400"/>
        <w:jc w:val="both"/>
      </w:pPr>
      <w:r>
        <w:rPr>
          <w:b/>
          <w:bCs/>
          <w:color w:val="1F4E96"/>
          <w:sz w:val="22"/>
          <w:szCs w:val="22"/>
        </w:rPr>
        <w:t xml:space="preserve">Sandrine Michaud</w:t>
      </w:r>
      <w:r>
        <w:rPr>
          <w:sz w:val="22"/>
          <w:szCs w:val="22"/>
        </w:rPr>
        <w:t xml:space="preserve">, née le </w:t>
      </w:r>
      <w:r>
        <w:rPr>
          <w:b/>
          <w:bCs/>
          <w:color w:val="1F4E96"/>
          <w:sz w:val="22"/>
          <w:szCs w:val="22"/>
        </w:rPr>
        <w:t xml:space="preserve">22 octobre 1983</w:t>
      </w:r>
      <w:r>
        <w:rPr>
          <w:sz w:val="22"/>
          <w:szCs w:val="22"/>
        </w:rPr>
        <w:t xml:space="preserve"> à </w:t>
      </w:r>
      <w:r>
        <w:rPr>
          <w:b/>
          <w:bCs/>
          <w:color w:val="1F4E96"/>
          <w:sz w:val="22"/>
          <w:szCs w:val="22"/>
        </w:rPr>
        <w:t xml:space="preserve">Besançon (Doubs)</w:t>
      </w:r>
      <w:r>
        <w:rPr>
          <w:sz w:val="22"/>
          <w:szCs w:val="22"/>
        </w:rPr>
        <w:t xml:space="preserve">, poussa la porte de son agence Cofidis pour finaliser sa demande de prêt personnel. Elle vivait au </w:t>
      </w:r>
      <w:r>
        <w:rPr>
          <w:b/>
          <w:bCs/>
          <w:color w:val="1F4E96"/>
          <w:sz w:val="22"/>
          <w:szCs w:val="22"/>
        </w:rPr>
        <w:t xml:space="preserve">5 rue Battant, 25000 Besançon</w:t>
      </w:r>
      <w:r>
        <w:rPr>
          <w:sz w:val="22"/>
          <w:szCs w:val="22"/>
        </w:rPr>
        <w:t xml:space="preserve">, joignable au </w:t>
      </w:r>
      <w:r>
        <w:rPr>
          <w:b/>
          <w:bCs/>
          <w:color w:val="1F4E96"/>
          <w:sz w:val="22"/>
          <w:szCs w:val="22"/>
        </w:rPr>
        <w:t xml:space="preserve">06 71 34 58 12</w:t>
      </w:r>
      <w:r>
        <w:rPr>
          <w:sz w:val="22"/>
          <w:szCs w:val="22"/>
        </w:rPr>
        <w:t xml:space="preserve"> ou par mail à </w:t>
      </w:r>
      <w:r>
        <w:rPr>
          <w:b/>
          <w:bCs/>
          <w:color w:val="1F4E96"/>
          <w:sz w:val="22"/>
          <w:szCs w:val="22"/>
        </w:rPr>
        <w:t xml:space="preserve">sandrine.michaud83@orange.fr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conseiller, </w:t>
      </w:r>
      <w:r>
        <w:rPr>
          <w:b/>
          <w:bCs/>
          <w:color w:val="1F4E96"/>
          <w:sz w:val="22"/>
          <w:szCs w:val="22"/>
        </w:rPr>
        <w:t xml:space="preserve">Frédéric Nguyen</w:t>
      </w:r>
      <w:r>
        <w:rPr>
          <w:sz w:val="22"/>
          <w:szCs w:val="22"/>
        </w:rPr>
        <w:t xml:space="preserve">, vérifia son dossier : numéro de sécurité sociale </w:t>
      </w:r>
      <w:r>
        <w:rPr>
          <w:b/>
          <w:bCs/>
          <w:color w:val="C00000"/>
          <w:sz w:val="22"/>
          <w:szCs w:val="22"/>
        </w:rPr>
        <w:t xml:space="preserve">2 83 10 25 093 118 47</w:t>
      </w:r>
      <w:r>
        <w:rPr>
          <w:sz w:val="22"/>
          <w:szCs w:val="22"/>
        </w:rPr>
        <w:t xml:space="preserve">, carte nationale d'identité </w:t>
      </w:r>
      <w:r>
        <w:rPr>
          <w:b/>
          <w:bCs/>
          <w:color w:val="C00000"/>
          <w:sz w:val="22"/>
          <w:szCs w:val="22"/>
        </w:rPr>
        <w:t xml:space="preserve">337091845266</w:t>
      </w:r>
      <w:r>
        <w:rPr>
          <w:sz w:val="22"/>
          <w:szCs w:val="22"/>
        </w:rPr>
        <w:t xml:space="preserve">, et IBAN pour le versement des fonds, </w:t>
      </w:r>
      <w:r>
        <w:rPr>
          <w:b/>
          <w:bCs/>
          <w:color w:val="C00000"/>
          <w:sz w:val="22"/>
          <w:szCs w:val="22"/>
        </w:rPr>
        <w:t xml:space="preserve">FR76 3005 6009 5809 5809 1234 567</w:t>
      </w:r>
      <w:r>
        <w:rPr>
          <w:sz w:val="22"/>
          <w:szCs w:val="22"/>
        </w:rPr>
        <w:t xml:space="preserve">. Il nota aussi le numéro du dossier de crédit en cours d'instruction, </w:t>
      </w:r>
      <w:r>
        <w:rPr>
          <w:b/>
          <w:bCs/>
          <w:color w:val="C00000"/>
          <w:sz w:val="22"/>
          <w:szCs w:val="22"/>
        </w:rPr>
        <w:t xml:space="preserve">CRED-2026-771402</w:t>
      </w:r>
      <w:r>
        <w:rPr>
          <w:sz w:val="22"/>
          <w:szCs w:val="22"/>
        </w:rPr>
        <w:t xml:space="preserve">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parcourant le questionnaire santé lié à l'assurance emprunteur, Sandrine dut préciser son </w:t>
      </w:r>
      <w:r>
        <w:rPr>
          <w:b/>
          <w:bCs/>
          <w:color w:val="2E7D32"/>
          <w:sz w:val="22"/>
          <w:szCs w:val="22"/>
        </w:rPr>
        <w:t xml:space="preserve">asthme sévère traité par corticoïdes inhalés</w:t>
      </w:r>
      <w:r>
        <w:rPr>
          <w:sz w:val="22"/>
          <w:szCs w:val="22"/>
        </w:rPr>
        <w:t xml:space="preserve">, diagnostiqué à l'adolescence, ainsi qu'une </w:t>
      </w:r>
      <w:r>
        <w:rPr>
          <w:b/>
          <w:bCs/>
          <w:color w:val="2E7D32"/>
          <w:sz w:val="22"/>
          <w:szCs w:val="22"/>
        </w:rPr>
        <w:t xml:space="preserve">hospitalisation pour une crise d'asthme aiguë deux ans plus tôt</w:t>
      </w:r>
      <w:r>
        <w:rPr>
          <w:sz w:val="22"/>
          <w:szCs w:val="22"/>
        </w:rPr>
        <w:t xml:space="preserve">. Le conseiller lui rappela que ces éléments pouvaient influencer le taux de la garantie.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Sandrine travaillait comme </w:t>
      </w:r>
      <w:r>
        <w:rPr>
          <w:b/>
          <w:bCs/>
          <w:color w:val="E36C09"/>
          <w:sz w:val="22"/>
          <w:szCs w:val="22"/>
        </w:rPr>
        <w:t xml:space="preserve">responsable logistique chez Fluvia Distribution</w:t>
      </w:r>
      <w:r>
        <w:rPr>
          <w:sz w:val="22"/>
          <w:szCs w:val="22"/>
        </w:rPr>
        <w:t xml:space="preserve">, pour un </w:t>
      </w:r>
      <w:r>
        <w:rPr>
          <w:b/>
          <w:bCs/>
          <w:color w:val="E36C09"/>
          <w:sz w:val="22"/>
          <w:szCs w:val="22"/>
        </w:rPr>
        <w:t xml:space="preserve">salaire annuel brut de 34 200 euros</w:t>
      </w:r>
      <w:r>
        <w:rPr>
          <w:sz w:val="22"/>
          <w:szCs w:val="22"/>
        </w:rPr>
        <w:t xml:space="preserve">, une information nécessaire pour valider sa capacité de remboursement. Elle glissa aussi qu'elle était </w:t>
      </w:r>
      <w:r>
        <w:rPr>
          <w:b/>
          <w:bCs/>
          <w:color w:val="7030A0"/>
          <w:sz w:val="22"/>
          <w:szCs w:val="22"/>
        </w:rPr>
        <w:t xml:space="preserve">déléguée du personnel CFDT</w:t>
      </w:r>
      <w:r>
        <w:rPr>
          <w:sz w:val="22"/>
          <w:szCs w:val="22"/>
        </w:rPr>
        <w:t xml:space="preserve"> dans son entreprise, un mandat qui lui prenait, disait-elle, presque une journée par semaine.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conseiller consulta ensuite l'historique bancaire de Sandrine et remarqua une ancienne </w:t>
      </w:r>
      <w:r>
        <w:rPr>
          <w:b/>
          <w:bCs/>
          <w:color w:val="7030A0"/>
          <w:sz w:val="22"/>
          <w:szCs w:val="22"/>
        </w:rPr>
        <w:t xml:space="preserve">inscription au fichier des incidents de remboursement des crédits (FICP)</w:t>
      </w:r>
      <w:r>
        <w:rPr>
          <w:sz w:val="22"/>
          <w:szCs w:val="22"/>
        </w:rPr>
        <w:t xml:space="preserve">, radiée l'année précédente après régularisation. Sandrine expliqua que cet épisode remontait à une période difficile après une rupture, et qu'elle avait depuis assaini l'ensemble de sa situation.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Sur la page consacrée aux convictions personnelles, incluse dans le questionnaire interne de satisfaction client, Sandrine indiqua être </w:t>
      </w:r>
      <w:r>
        <w:rPr>
          <w:b/>
          <w:bCs/>
          <w:color w:val="7030A0"/>
          <w:sz w:val="22"/>
          <w:szCs w:val="22"/>
        </w:rPr>
        <w:t xml:space="preserve">sans religion</w:t>
      </w:r>
      <w:r>
        <w:rPr>
          <w:sz w:val="22"/>
          <w:szCs w:val="22"/>
        </w:rPr>
        <w:t xml:space="preserve">, et avoir voté, par le passé, pour </w:t>
      </w:r>
      <w:r>
        <w:rPr>
          <w:b/>
          <w:bCs/>
          <w:color w:val="7030A0"/>
          <w:sz w:val="22"/>
          <w:szCs w:val="22"/>
        </w:rPr>
        <w:t xml:space="preserve">un parti de centre-droit</w:t>
      </w:r>
      <w:r>
        <w:rPr>
          <w:sz w:val="22"/>
          <w:szCs w:val="22"/>
        </w:rPr>
        <w:t xml:space="preserve"> aux élections locales. Elle précisa que ces informations ne devaient en aucun cas influencer l'octroi de son prêt, ce que le conseiller confirma.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Avant de partir, Sandrine confirma son accord pour la signature électronique et reçut un code de vérification sur son téléphone, le </w:t>
      </w:r>
      <w:r>
        <w:rPr>
          <w:b/>
          <w:bCs/>
          <w:color w:val="1F4E96"/>
          <w:sz w:val="22"/>
          <w:szCs w:val="22"/>
        </w:rPr>
        <w:t xml:space="preserve">06 71 34 58 12</w:t>
      </w:r>
      <w:r>
        <w:rPr>
          <w:sz w:val="22"/>
          <w:szCs w:val="22"/>
        </w:rPr>
        <w:t xml:space="preserve"> déjà communiqué. Le conseiller lui indiqua que les fonds seraient débloqués sous 48 heures sur le compte </w:t>
      </w:r>
      <w:r>
        <w:rPr>
          <w:b/>
          <w:bCs/>
          <w:color w:val="C00000"/>
          <w:sz w:val="22"/>
          <w:szCs w:val="22"/>
        </w:rPr>
        <w:t xml:space="preserve">FR76 3005 6009 5809 5809 1234 567</w:t>
      </w:r>
      <w:r>
        <w:rPr>
          <w:sz w:val="22"/>
          <w:szCs w:val="22"/>
        </w:rPr>
        <w:t xml:space="preserve">, une fois le dossier </w:t>
      </w:r>
      <w:r>
        <w:rPr>
          <w:b/>
          <w:bCs/>
          <w:color w:val="C00000"/>
          <w:sz w:val="22"/>
          <w:szCs w:val="22"/>
        </w:rPr>
        <w:t xml:space="preserve">CRED-2026-771402</w:t>
      </w:r>
      <w:r>
        <w:rPr>
          <w:sz w:val="22"/>
          <w:szCs w:val="22"/>
        </w:rPr>
        <w:t xml:space="preserve"> validé par le siège.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En sortant de l'agence, Sandrine reçut un appel de son assureur habitation pour une question annexe : il lui demanda de confirmer son adresse, </w:t>
      </w:r>
      <w:r>
        <w:rPr>
          <w:b/>
          <w:bCs/>
          <w:color w:val="1F4E96"/>
          <w:sz w:val="22"/>
          <w:szCs w:val="22"/>
        </w:rPr>
        <w:t xml:space="preserve">5 rue Battant, 25000 Besançon</w:t>
      </w:r>
      <w:r>
        <w:rPr>
          <w:sz w:val="22"/>
          <w:szCs w:val="22"/>
        </w:rPr>
        <w:t xml:space="preserve">, et son numéro de contrat, </w:t>
      </w:r>
      <w:r>
        <w:rPr>
          <w:b/>
          <w:bCs/>
          <w:color w:val="C00000"/>
          <w:sz w:val="22"/>
          <w:szCs w:val="22"/>
        </w:rPr>
        <w:t xml:space="preserve">HAB-BES-552031</w:t>
      </w:r>
      <w:r>
        <w:rPr>
          <w:sz w:val="22"/>
          <w:szCs w:val="22"/>
        </w:rPr>
        <w:t xml:space="preserve">, avant de clore l'appel en lui souhaitant bonne chance pour ses travaux de rénovation.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Le même jour, Sandrine reçut un appel de sa banque principale pour l'informer d'une alerte de sécurité sur sa carte bancaire : elle dut confirmer son identité en donnant les quatre derniers chiffres de sa carte, </w:t>
      </w:r>
      <w:r>
        <w:rPr>
          <w:b/>
          <w:bCs/>
          <w:color w:val="C00000"/>
          <w:sz w:val="22"/>
          <w:szCs w:val="22"/>
        </w:rPr>
        <w:t xml:space="preserve">6047</w:t>
      </w:r>
      <w:r>
        <w:rPr>
          <w:sz w:val="22"/>
          <w:szCs w:val="22"/>
        </w:rPr>
        <w:t xml:space="preserve">, et son adresse, </w:t>
      </w:r>
      <w:r>
        <w:rPr>
          <w:b/>
          <w:bCs/>
          <w:color w:val="1F4E96"/>
          <w:sz w:val="22"/>
          <w:szCs w:val="22"/>
        </w:rPr>
        <w:t xml:space="preserve">5 rue Battant, 25000 Besançon</w:t>
      </w:r>
      <w:r>
        <w:rPr>
          <w:sz w:val="22"/>
          <w:szCs w:val="22"/>
        </w:rPr>
        <w:t xml:space="preserve">, avant que le conseiller ne débloque l'opération suspecte.</w:t>
      </w:r>
    </w:p>
    <w:p>
      <w:pPr>
        <w:spacing w:after="200" w:line="300"/>
        <w:ind w:firstLine="400"/>
        <w:jc w:val="both"/>
      </w:pPr>
      <w:r>
        <w:rPr>
          <w:sz w:val="22"/>
          <w:szCs w:val="22"/>
        </w:rPr>
        <w:t xml:space="preserve">Quelques jours plus tard, Sandrine reçut la confirmation définitive de son prêt par courrier, rappelant l'ensemble des références du dossier, </w:t>
      </w:r>
      <w:r>
        <w:rPr>
          <w:b/>
          <w:bCs/>
          <w:color w:val="C00000"/>
          <w:sz w:val="22"/>
          <w:szCs w:val="22"/>
        </w:rPr>
        <w:t xml:space="preserve">CRED-2026-771402</w:t>
      </w:r>
      <w:r>
        <w:rPr>
          <w:sz w:val="22"/>
          <w:szCs w:val="22"/>
        </w:rPr>
        <w:t xml:space="preserve">, le montant emprunté, et les coordonnées de son conseiller, </w:t>
      </w:r>
      <w:r>
        <w:rPr>
          <w:b/>
          <w:bCs/>
          <w:color w:val="1F4E96"/>
          <w:sz w:val="22"/>
          <w:szCs w:val="22"/>
        </w:rPr>
        <w:t xml:space="preserve">Frédéric Nguyen</w:t>
      </w:r>
      <w:r>
        <w:rPr>
          <w:sz w:val="22"/>
          <w:szCs w:val="22"/>
        </w:rPr>
        <w:t xml:space="preserve">, joignable directement au </w:t>
      </w:r>
      <w:r>
        <w:rPr>
          <w:b/>
          <w:bCs/>
          <w:color w:val="1F4E96"/>
          <w:sz w:val="22"/>
          <w:szCs w:val="22"/>
        </w:rPr>
        <w:t xml:space="preserve">03 81 52 40 17</w:t>
      </w:r>
      <w:r>
        <w:rPr>
          <w:sz w:val="22"/>
          <w:szCs w:val="22"/>
        </w:rPr>
        <w:t xml:space="preserve"> pour toute question ultérieure sur le remboursement.</w:t>
      </w:r>
    </w:p>
    <w:sectPr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2026-09-14T15:04:53.629Z</dcterms:created>
  <dcterms:modified xsi:type="dcterms:W3CDTF">2026-09-14T15:04:53.629Z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