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sz w:val="32"/>
          <w:szCs w:val="32"/>
        </w:rPr>
        <w:t xml:space="preserve">L'inscription de Malik Ferhaoui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Récit fictif — jeu de données de test pour outil d'anonymisation</w:t>
      </w:r>
    </w:p>
    <w:p>
      <w:pPr>
        <w:pBdr>
          <w:top w:val="single" w:color="CCCCCC" w:sz="4" w:space="8"/>
          <w:bottom w:val="single" w:color="CCCCCC" w:sz="4" w:space="8"/>
        </w:pBdr>
        <w:spacing w:after="400"/>
        <w:jc w:val="center"/>
      </w:pPr>
      <w:r>
        <w:rPr>
          <w:b/>
          <w:bCs/>
          <w:color w:val="1F4E96"/>
          <w:sz w:val="16"/>
          <w:szCs w:val="16"/>
        </w:rPr>
        <w:t xml:space="preserve">■ </w:t>
      </w:r>
      <w:r>
        <w:rPr>
          <w:color w:val="1F4E96"/>
          <w:sz w:val="16"/>
          <w:szCs w:val="16"/>
        </w:rPr>
        <w:t xml:space="preserve">Identité &amp; contact</w:t>
      </w:r>
      <w:r>
        <w:rPr>
          <w:sz w:val="16"/>
          <w:szCs w:val="16"/>
        </w:rPr>
        <w:t xml:space="preserve">   </w:t>
      </w:r>
      <w:r>
        <w:rPr>
          <w:b/>
          <w:bCs/>
          <w:color w:val="C00000"/>
          <w:sz w:val="16"/>
          <w:szCs w:val="16"/>
        </w:rPr>
        <w:t xml:space="preserve">■ </w:t>
      </w:r>
      <w:r>
        <w:rPr>
          <w:color w:val="C00000"/>
          <w:sz w:val="16"/>
          <w:szCs w:val="16"/>
        </w:rPr>
        <w:t xml:space="preserve">Identifiants officiels</w:t>
      </w:r>
      <w:r>
        <w:rPr>
          <w:sz w:val="16"/>
          <w:szCs w:val="16"/>
        </w:rPr>
        <w:t xml:space="preserve">   </w:t>
      </w:r>
      <w:r>
        <w:rPr>
          <w:b/>
          <w:bCs/>
          <w:color w:val="2E7D32"/>
          <w:sz w:val="16"/>
          <w:szCs w:val="16"/>
        </w:rPr>
        <w:t xml:space="preserve">■ </w:t>
      </w:r>
      <w:r>
        <w:rPr>
          <w:color w:val="2E7D32"/>
          <w:sz w:val="16"/>
          <w:szCs w:val="16"/>
        </w:rPr>
        <w:t xml:space="preserve">Santé</w:t>
      </w:r>
      <w:r>
        <w:rPr>
          <w:sz w:val="16"/>
          <w:szCs w:val="16"/>
        </w:rPr>
        <w:t xml:space="preserve">   </w:t>
      </w:r>
      <w:r>
        <w:rPr>
          <w:b/>
          <w:bCs/>
          <w:color w:val="7030A0"/>
          <w:sz w:val="16"/>
          <w:szCs w:val="16"/>
        </w:rPr>
        <w:t xml:space="preserve">■ </w:t>
      </w:r>
      <w:r>
        <w:rPr>
          <w:color w:val="7030A0"/>
          <w:sz w:val="16"/>
          <w:szCs w:val="16"/>
        </w:rPr>
        <w:t xml:space="preserve">Sensibles (RGPD art. 9) &amp; judiciaire</w:t>
      </w:r>
      <w:r>
        <w:rPr>
          <w:sz w:val="16"/>
          <w:szCs w:val="16"/>
        </w:rPr>
        <w:t xml:space="preserve">   </w:t>
      </w:r>
      <w:r>
        <w:rPr>
          <w:b/>
          <w:bCs/>
          <w:color w:val="E36C09"/>
          <w:sz w:val="16"/>
          <w:szCs w:val="16"/>
        </w:rPr>
        <w:t xml:space="preserve">■ </w:t>
      </w:r>
      <w:r>
        <w:rPr>
          <w:color w:val="E36C09"/>
          <w:sz w:val="16"/>
          <w:szCs w:val="16"/>
        </w:rPr>
        <w:t xml:space="preserve">Pro &amp; numérique</w:t>
      </w:r>
    </w:p>
    <w:p>
      <w:pPr>
        <w:spacing w:after="200" w:line="300"/>
        <w:ind w:firstLine="400"/>
        <w:jc w:val="both"/>
      </w:pPr>
      <w:r>
        <w:rPr>
          <w:b/>
          <w:bCs/>
          <w:color w:val="1F4E96"/>
          <w:sz w:val="22"/>
          <w:szCs w:val="22"/>
        </w:rPr>
        <w:t xml:space="preserve">Malik Ferhaoui</w:t>
      </w:r>
      <w:r>
        <w:rPr>
          <w:sz w:val="22"/>
          <w:szCs w:val="22"/>
        </w:rPr>
        <w:t xml:space="preserve">, né le </w:t>
      </w:r>
      <w:r>
        <w:rPr>
          <w:b/>
          <w:bCs/>
          <w:color w:val="1F4E96"/>
          <w:sz w:val="22"/>
          <w:szCs w:val="22"/>
        </w:rPr>
        <w:t xml:space="preserve">14 mai 2003</w:t>
      </w:r>
      <w:r>
        <w:rPr>
          <w:sz w:val="22"/>
          <w:szCs w:val="22"/>
        </w:rPr>
        <w:t xml:space="preserve"> à </w:t>
      </w:r>
      <w:r>
        <w:rPr>
          <w:b/>
          <w:bCs/>
          <w:color w:val="1F4E96"/>
          <w:sz w:val="22"/>
          <w:szCs w:val="22"/>
        </w:rPr>
        <w:t xml:space="preserve">Casablanca, au Maroc</w:t>
      </w:r>
      <w:r>
        <w:rPr>
          <w:sz w:val="22"/>
          <w:szCs w:val="22"/>
        </w:rPr>
        <w:t xml:space="preserve">, patientait au guichet du CROUS de Lyon pour déposer son dossier de bourse. Il résidait à la </w:t>
      </w:r>
      <w:r>
        <w:rPr>
          <w:b/>
          <w:bCs/>
          <w:color w:val="1F4E96"/>
          <w:sz w:val="22"/>
          <w:szCs w:val="22"/>
        </w:rPr>
        <w:t xml:space="preserve">résidence universitaire Berthelot, chambre 214, 69007 Lyon</w:t>
      </w:r>
      <w:r>
        <w:rPr>
          <w:sz w:val="22"/>
          <w:szCs w:val="22"/>
        </w:rPr>
        <w:t xml:space="preserve">, joignable au </w:t>
      </w:r>
      <w:r>
        <w:rPr>
          <w:b/>
          <w:bCs/>
          <w:color w:val="1F4E96"/>
          <w:sz w:val="22"/>
          <w:szCs w:val="22"/>
        </w:rPr>
        <w:t xml:space="preserve">07 82 19 44 63</w:t>
      </w:r>
      <w:r>
        <w:rPr>
          <w:sz w:val="22"/>
          <w:szCs w:val="22"/>
        </w:rPr>
        <w:t xml:space="preserve"> ou par mail à </w:t>
      </w:r>
      <w:r>
        <w:rPr>
          <w:b/>
          <w:bCs/>
          <w:color w:val="1F4E96"/>
          <w:sz w:val="22"/>
          <w:szCs w:val="22"/>
        </w:rPr>
        <w:t xml:space="preserve">malik.ferhaoui@etu.univ-lyon1.fr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L'agent d'accueil vérifia son numéro étudiant, </w:t>
      </w:r>
      <w:r>
        <w:rPr>
          <w:b/>
          <w:bCs/>
          <w:color w:val="C00000"/>
          <w:sz w:val="22"/>
          <w:szCs w:val="22"/>
        </w:rPr>
        <w:t xml:space="preserve">ETU-LY1-208845</w:t>
      </w:r>
      <w:r>
        <w:rPr>
          <w:sz w:val="22"/>
          <w:szCs w:val="22"/>
        </w:rPr>
        <w:t xml:space="preserve">, son numéro INE, </w:t>
      </w:r>
      <w:r>
        <w:rPr>
          <w:b/>
          <w:bCs/>
          <w:color w:val="C00000"/>
          <w:sz w:val="22"/>
          <w:szCs w:val="22"/>
        </w:rPr>
        <w:t xml:space="preserve">0325487412J</w:t>
      </w:r>
      <w:r>
        <w:rPr>
          <w:sz w:val="22"/>
          <w:szCs w:val="22"/>
        </w:rPr>
        <w:t xml:space="preserve">, et son numéro de sécurité sociale étudiante, </w:t>
      </w:r>
      <w:r>
        <w:rPr>
          <w:b/>
          <w:bCs/>
          <w:color w:val="C00000"/>
          <w:sz w:val="22"/>
          <w:szCs w:val="22"/>
        </w:rPr>
        <w:t xml:space="preserve">1 03 05 99 069 214 33</w:t>
      </w:r>
      <w:r>
        <w:rPr>
          <w:sz w:val="22"/>
          <w:szCs w:val="22"/>
        </w:rPr>
        <w:t xml:space="preserve">. Il nota aussi l'IBAN communiqué pour le versement mensuel de la bourse, </w:t>
      </w:r>
      <w:r>
        <w:rPr>
          <w:b/>
          <w:bCs/>
          <w:color w:val="C00000"/>
          <w:sz w:val="22"/>
          <w:szCs w:val="22"/>
        </w:rPr>
        <w:t xml:space="preserve">FR76 1020 4000 0102 3456 7891 034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Malik profita du rendez-vous pour évoquer un suivi en cours au service de santé universitaire : un </w:t>
      </w:r>
      <w:r>
        <w:rPr>
          <w:b/>
          <w:bCs/>
          <w:color w:val="2E7D32"/>
          <w:sz w:val="22"/>
          <w:szCs w:val="22"/>
        </w:rPr>
        <w:t xml:space="preserve">trouble anxieux diagnostiqué l'année précédente</w:t>
      </w:r>
      <w:r>
        <w:rPr>
          <w:sz w:val="22"/>
          <w:szCs w:val="22"/>
        </w:rPr>
        <w:t xml:space="preserve">, suivi par une psychologue du campus, ainsi qu'une </w:t>
      </w:r>
      <w:r>
        <w:rPr>
          <w:b/>
          <w:bCs/>
          <w:color w:val="2E7D32"/>
          <w:sz w:val="22"/>
          <w:szCs w:val="22"/>
        </w:rPr>
        <w:t xml:space="preserve">scoliose légère surveillée depuis l'adolescence</w:t>
      </w:r>
      <w:r>
        <w:rPr>
          <w:sz w:val="22"/>
          <w:szCs w:val="22"/>
        </w:rPr>
        <w:t xml:space="preserve">. Il demandait un aménagement d'horaires pour ses rendez-vous de suivi psychologique hebdomadaires.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Sur le formulaire social du CROUS, Malik indiqua être de </w:t>
      </w:r>
      <w:r>
        <w:rPr>
          <w:b/>
          <w:bCs/>
          <w:color w:val="7030A0"/>
          <w:sz w:val="22"/>
          <w:szCs w:val="22"/>
        </w:rPr>
        <w:t xml:space="preserve">nationalité marocaine</w:t>
      </w:r>
      <w:r>
        <w:rPr>
          <w:sz w:val="22"/>
          <w:szCs w:val="22"/>
        </w:rPr>
        <w:t xml:space="preserve">, </w:t>
      </w:r>
      <w:r>
        <w:rPr>
          <w:b/>
          <w:bCs/>
          <w:color w:val="7030A0"/>
          <w:sz w:val="22"/>
          <w:szCs w:val="22"/>
        </w:rPr>
        <w:t xml:space="preserve">musulman pratiquant</w:t>
      </w:r>
      <w:r>
        <w:rPr>
          <w:sz w:val="22"/>
          <w:szCs w:val="22"/>
        </w:rPr>
        <w:t xml:space="preserve">, et </w:t>
      </w:r>
      <w:r>
        <w:rPr>
          <w:b/>
          <w:bCs/>
          <w:color w:val="7030A0"/>
          <w:sz w:val="22"/>
          <w:szCs w:val="22"/>
        </w:rPr>
        <w:t xml:space="preserve">membre actif du syndicat étudiant UNEF</w:t>
      </w:r>
      <w:r>
        <w:rPr>
          <w:sz w:val="22"/>
          <w:szCs w:val="22"/>
        </w:rPr>
        <w:t xml:space="preserve"> depuis sa première année. Il précisa que ces informations, demandées dans le cadre d'une étude sur la diversité des boursiers, restaient à sa discrétion de communiquer.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Pour compléter son dossier de ressources, Malik ajouta les informations de son emploi étudiant : </w:t>
      </w:r>
      <w:r>
        <w:rPr>
          <w:b/>
          <w:bCs/>
          <w:color w:val="E36C09"/>
          <w:sz w:val="22"/>
          <w:szCs w:val="22"/>
        </w:rPr>
        <w:t xml:space="preserve">serveur le week-end au restaurant Le Comptoir Lyonnais</w:t>
      </w:r>
      <w:r>
        <w:rPr>
          <w:sz w:val="22"/>
          <w:szCs w:val="22"/>
        </w:rPr>
        <w:t xml:space="preserve">, pour </w:t>
      </w:r>
      <w:r>
        <w:rPr>
          <w:b/>
          <w:bCs/>
          <w:color w:val="E36C09"/>
          <w:sz w:val="22"/>
          <w:szCs w:val="22"/>
        </w:rPr>
        <w:t xml:space="preserve">410 euros nets mensuels</w:t>
      </w:r>
      <w:r>
        <w:rPr>
          <w:sz w:val="22"/>
          <w:szCs w:val="22"/>
        </w:rPr>
        <w:t xml:space="preserve">, un complément indispensable à sa bourse pour couvrir son loyer.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L'agent lui rappela aussi de mettre à jour son dossier auprès de sa mutuelle étudiante, en communiquant son adresse actuelle, </w:t>
      </w:r>
      <w:r>
        <w:rPr>
          <w:b/>
          <w:bCs/>
          <w:color w:val="1F4E96"/>
          <w:sz w:val="22"/>
          <w:szCs w:val="22"/>
        </w:rPr>
        <w:t xml:space="preserve">résidence universitaire Berthelot, chambre 214, 69007 Lyon</w:t>
      </w:r>
      <w:r>
        <w:rPr>
          <w:sz w:val="22"/>
          <w:szCs w:val="22"/>
        </w:rPr>
        <w:t xml:space="preserve">, ainsi qu'un numéro de contact d'urgence : son colocataire, </w:t>
      </w:r>
      <w:r>
        <w:rPr>
          <w:b/>
          <w:bCs/>
          <w:color w:val="1F4E96"/>
          <w:sz w:val="22"/>
          <w:szCs w:val="22"/>
        </w:rPr>
        <w:t xml:space="preserve">Yanis Ouazani</w:t>
      </w:r>
      <w:r>
        <w:rPr>
          <w:sz w:val="22"/>
          <w:szCs w:val="22"/>
        </w:rPr>
        <w:t xml:space="preserve">, joignable au </w:t>
      </w:r>
      <w:r>
        <w:rPr>
          <w:b/>
          <w:bCs/>
          <w:color w:val="1F4E96"/>
          <w:sz w:val="22"/>
          <w:szCs w:val="22"/>
        </w:rPr>
        <w:t xml:space="preserve">06 40 27 15 88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Malik signa enfin le formulaire de renouvellement, glissa qu'il envisageait de candidater à une année d'échange à Montréal, et confirma que son dossier de bourse portait la référence </w:t>
      </w:r>
      <w:r>
        <w:rPr>
          <w:b/>
          <w:bCs/>
          <w:color w:val="C00000"/>
          <w:sz w:val="22"/>
          <w:szCs w:val="22"/>
        </w:rPr>
        <w:t xml:space="preserve">BOURSE-2026-LY-6621</w:t>
      </w:r>
      <w:r>
        <w:rPr>
          <w:sz w:val="22"/>
          <w:szCs w:val="22"/>
        </w:rPr>
        <w:t xml:space="preserve">, à suivre désormais en ligne depuis son espace personnel.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En quittant le guichet, Malik reçut un message de son ancien lycée à Casablanca, lui demandant de confirmer son adresse française, </w:t>
      </w:r>
      <w:r>
        <w:rPr>
          <w:b/>
          <w:bCs/>
          <w:color w:val="1F4E96"/>
          <w:sz w:val="22"/>
          <w:szCs w:val="22"/>
        </w:rPr>
        <w:t xml:space="preserve">résidence universitaire Berthelot, chambre 214, 69007 Lyon</w:t>
      </w:r>
      <w:r>
        <w:rPr>
          <w:sz w:val="22"/>
          <w:szCs w:val="22"/>
        </w:rPr>
        <w:t xml:space="preserve">, pour l'envoi d'une attestation de diplôme nécessaire à la validation finale de son dossier d'équivalence.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Le soir même, Malik reçut un appel de sa mère restée à Casablanca, inquiète de ne pas avoir de nouvelles depuis plusieurs jours. Il la rassura, lui donna son nouveau numéro de téléphone français, </w:t>
      </w:r>
      <w:r>
        <w:rPr>
          <w:b/>
          <w:bCs/>
          <w:color w:val="1F4E96"/>
          <w:sz w:val="22"/>
          <w:szCs w:val="22"/>
        </w:rPr>
        <w:t xml:space="preserve">07 82 19 44 63</w:t>
      </w:r>
      <w:r>
        <w:rPr>
          <w:sz w:val="22"/>
          <w:szCs w:val="22"/>
        </w:rPr>
        <w:t xml:space="preserve">, déjà transmis à l'administration, et lui promit de l'appeler chaque dimanche pour la tenir informée de ses démarches universitaires.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Quelques semaines plus tard, Malik reçut la notification d'attribution de sa bourse, confirmant le montant mensuel et rappelant la référence </w:t>
      </w:r>
      <w:r>
        <w:rPr>
          <w:b/>
          <w:bCs/>
          <w:color w:val="C00000"/>
          <w:sz w:val="22"/>
          <w:szCs w:val="22"/>
        </w:rPr>
        <w:t xml:space="preserve">BOURSE-2026-LY-6621</w:t>
      </w:r>
      <w:r>
        <w:rPr>
          <w:sz w:val="22"/>
          <w:szCs w:val="22"/>
        </w:rPr>
        <w:t xml:space="preserve">. Le courrier précisait que tout changement d'adresse devrait désormais être signalé depuis son espace personnel, avec son numéro étudiant, </w:t>
      </w:r>
      <w:r>
        <w:rPr>
          <w:b/>
          <w:bCs/>
          <w:color w:val="C00000"/>
          <w:sz w:val="22"/>
          <w:szCs w:val="22"/>
        </w:rPr>
        <w:t xml:space="preserve">ETU-LY1-208845</w:t>
      </w:r>
      <w:r>
        <w:rPr>
          <w:sz w:val="22"/>
          <w:szCs w:val="22"/>
        </w:rPr>
        <w:t xml:space="preserve">, comme identifiant de connexion.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2026-09-14T15:04:53.640Z</dcterms:created>
  <dcterms:modified xsi:type="dcterms:W3CDTF">2026-09-14T15:04:53.640Z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