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ETL Project Final Report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rtl w:val="0"/>
          </w:rPr>
          <w:t xml:space="preserve">Naomi Scully</w:t>
        </w:r>
      </w:hyperlink>
      <w:r w:rsidDel="00000000" w:rsidR="00000000" w:rsidRPr="00000000">
        <w:rPr>
          <w:rtl w:val="0"/>
        </w:rPr>
        <w:t xml:space="preserve">, Nicole Langford, Jiaping Shen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Extract: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Happy are you? We decided to find out by choosing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World Happiness Report</w:t>
        </w:r>
      </w:hyperlink>
      <w:r w:rsidDel="00000000" w:rsidR="00000000" w:rsidRPr="00000000">
        <w:rPr>
          <w:rtl w:val="0"/>
        </w:rPr>
        <w:t xml:space="preserve"> from kaggle.com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data was formatted in 4 CSV files (1 for each year, 2015-2018) and houses several categories/factors used to determine a happiness rating from 1-10 (10 being the highest).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compared this data to the Gross National Income (xlsx file) in the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Income by Country Report</w:t>
        </w:r>
      </w:hyperlink>
      <w:r w:rsidDel="00000000" w:rsidR="00000000" w:rsidRPr="00000000">
        <w:rPr>
          <w:rtl w:val="0"/>
        </w:rPr>
        <w:t xml:space="preserve">, also found on kaggle.com, to determine if higher income areas see a higher level of happiness.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we must transform the data.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the income dataset, we transformed the xlsx file into one DataFrame and selected columns of countries and income information of each country in years 2015-2018. Then, we converted column values into rows values to make the DataFrame more clear, by which we got a DataFrame with three columns “country”, “year” and “gni_per_capita”. After that, we sorted the rows by country and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the happiness datasets  we used a loop and  transformed those 4 csv files into DataFrames with three columns “country”, “year” and “happiness_score”, and then combined the four DataFrames together as one DataFrame and sorted the rows by country and year.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Finally, we joined the income and happiness dataframes together depending on the country and year, and a combined DataFrame with columns of “countries”, “year”, “gni_per_capita” and “happiness_score” was obtained. Additionally, four DataFrames, with information in each year, were retrieved from the combined DataFrame.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oad: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We chose to use a SQL database because our data was relational by date and country. We split our data into four different tables, by year, this way if we wanted to search for a particular country’s happiness score in a given year we could select the “country”, “year”, “gni_per_capita”, and “happiness score” columns to display after running the command. The tables are: combined_2015, combined_2016, combined_2017, and combined_2018. By creating 4 tables, we were able to use the country as the primary key, instead of creating composite keys for use in a single table. A non-relational database like MongoDB would not have been the best option to use because the variables change each year and it would have been more complicated to display that in a non-relational database.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lack.com/team/U013YEDM6LX" TargetMode="External"/><Relationship Id="rId7" Type="http://schemas.openxmlformats.org/officeDocument/2006/relationships/hyperlink" Target="https://www.kaggle.com/unsdsn/world-happiness" TargetMode="External"/><Relationship Id="rId8" Type="http://schemas.openxmlformats.org/officeDocument/2006/relationships/hyperlink" Target="https://www.kaggle.com/frankmollard/income-by-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