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880"/>
        <w:gridCol w:w="2880"/>
        <w:gridCol w:w="2880"/>
      </w:tblGrid>
      <w:tr>
        <w:tc>
          <w:tcPr>
            <w:tcW w:type="dxa" w:w="2880"/>
          </w:tcPr>
          <w:p>
            <w:r>
              <w:t>50</w:t>
            </w:r>
          </w:p>
        </w:tc>
        <w:tc>
          <w:tcPr>
            <w:tcW w:type="dxa" w:w="2880"/>
          </w:tcPr>
          <w:p>
            <w:r>
              <w:t>47</w:t>
            </w:r>
          </w:p>
        </w:tc>
        <w:tc>
          <w:tcPr>
            <w:tcW w:type="dxa" w:w="2880"/>
          </w:tcPr>
          <w:p>
            <w:r>
              <w:t>20</w:t>
            </w:r>
          </w:p>
        </w:tc>
      </w:tr>
      <w:tr>
        <w:tc>
          <w:tcPr>
            <w:tcW w:type="dxa" w:w="2880"/>
          </w:tcPr>
          <w:p>
            <w:r>
              <w:t>45</w:t>
            </w:r>
          </w:p>
        </w:tc>
        <w:tc>
          <w:tcPr>
            <w:tcW w:type="dxa" w:w="2880"/>
          </w:tcPr>
          <w:p>
            <w:r>
              <w:t>61</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